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542"/>
      </w:tblGrid>
      <w:tr w:rsidR="00EF1BD9" w14:paraId="35FC1F7B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372930B9" w14:textId="77777777" w:rsidR="00EF1BD9" w:rsidRDefault="00000000">
            <w:pPr>
              <w:spacing w:before="240" w:after="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423EFEDA" w14:textId="77777777" w:rsidR="00EF1BD9" w:rsidRDefault="00000000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05C3BC47" w14:textId="77777777" w:rsidR="00EF1BD9" w:rsidRDefault="00000000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411AA36B" w14:textId="77777777" w:rsidR="00EF1BD9" w:rsidRDefault="00000000">
            <w:pPr>
              <w:spacing w:after="24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EF1BD9" w14:paraId="71178A4A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245082D5" w14:textId="77777777" w:rsidR="00EF1BD9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995459" wp14:editId="1B45B6A5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3FB7F45B" w14:textId="77777777" w:rsidR="00EF1BD9" w:rsidRDefault="00000000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0F260BC5" w14:textId="77777777" w:rsidR="00EF1BD9" w:rsidRDefault="00000000">
            <w:pPr>
              <w:spacing w:line="360" w:lineRule="auto"/>
              <w:jc w:val="center"/>
            </w:pPr>
            <w:r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</w:tcPr>
          <w:p w14:paraId="419E4DB2" w14:textId="77777777" w:rsidR="00EF1BD9" w:rsidRDefault="00000000">
            <w:pPr>
              <w:spacing w:before="360" w:after="0"/>
              <w:ind w:left="119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14419-202Х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(проект, RU, первая редакция)</w:t>
            </w:r>
          </w:p>
        </w:tc>
      </w:tr>
    </w:tbl>
    <w:p w14:paraId="2F2136EA" w14:textId="77777777" w:rsidR="00EF1BD9" w:rsidRDefault="00000000">
      <w:pPr>
        <w:pStyle w:val="FORMATTEXT"/>
      </w:pPr>
      <w:r>
        <w:rPr>
          <w:rFonts w:eastAsia="Arial"/>
        </w:rPr>
        <w:t xml:space="preserve"> </w:t>
      </w:r>
    </w:p>
    <w:p w14:paraId="28447691" w14:textId="77777777" w:rsidR="00EF1BD9" w:rsidRDefault="00EF1BD9">
      <w:pPr>
        <w:spacing w:line="360" w:lineRule="auto"/>
        <w:rPr>
          <w:rFonts w:ascii="Arial" w:hAnsi="Arial" w:cs="Arial"/>
          <w:b/>
          <w:sz w:val="28"/>
        </w:rPr>
      </w:pPr>
    </w:p>
    <w:p w14:paraId="65855E0F" w14:textId="77777777" w:rsidR="00EF1BD9" w:rsidRDefault="00EF1BD9">
      <w:pPr>
        <w:spacing w:line="360" w:lineRule="auto"/>
        <w:rPr>
          <w:rFonts w:ascii="Arial" w:hAnsi="Arial" w:cs="Arial"/>
          <w:b/>
          <w:sz w:val="28"/>
        </w:rPr>
      </w:pPr>
    </w:p>
    <w:p w14:paraId="487646EE" w14:textId="77777777" w:rsidR="00EF1BD9" w:rsidRDefault="00EF1BD9">
      <w:pPr>
        <w:spacing w:line="360" w:lineRule="auto"/>
        <w:rPr>
          <w:rFonts w:ascii="Arial" w:hAnsi="Arial" w:cs="Arial"/>
          <w:b/>
          <w:sz w:val="28"/>
        </w:rPr>
      </w:pPr>
    </w:p>
    <w:p w14:paraId="7C8BFE5C" w14:textId="77777777" w:rsidR="00EF1BD9" w:rsidRDefault="00EF1BD9">
      <w:pPr>
        <w:spacing w:line="360" w:lineRule="auto"/>
        <w:rPr>
          <w:rFonts w:ascii="Arial" w:hAnsi="Arial" w:cs="Arial"/>
          <w:b/>
          <w:sz w:val="28"/>
        </w:rPr>
      </w:pPr>
    </w:p>
    <w:p w14:paraId="21AA10D3" w14:textId="77777777" w:rsidR="00EF1BD9" w:rsidRDefault="00000000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МАТЕРИАЛЫ И ИЗДЕЛИЯ ТЕКСТИЛЬНЫЕ</w:t>
      </w:r>
    </w:p>
    <w:p w14:paraId="14543CCE" w14:textId="77777777" w:rsidR="00EF1BD9" w:rsidRDefault="0000000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Метод определения маслоотталкивания</w:t>
      </w:r>
    </w:p>
    <w:p w14:paraId="7EAD6F9E" w14:textId="77777777" w:rsidR="00EF1BD9" w:rsidRDefault="00EF1B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E9FF6DC" w14:textId="77777777" w:rsidR="00EF1BD9" w:rsidRDefault="00EF1B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9CE3681" w14:textId="77777777" w:rsidR="00EF1BD9" w:rsidRDefault="00EF1B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70DD1E0" w14:textId="77777777" w:rsidR="00EF1BD9" w:rsidRDefault="00EF1B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8393E24" w14:textId="77777777" w:rsidR="00EF1BD9" w:rsidRDefault="00000000">
      <w:pPr>
        <w:pStyle w:val="af1"/>
        <w:spacing w:after="0" w:line="24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lang w:val="en-US"/>
        </w:rPr>
        <w:t>ISO</w:t>
      </w:r>
      <w:r>
        <w:rPr>
          <w:rFonts w:ascii="Arial" w:hAnsi="Arial" w:cs="Arial"/>
          <w:b/>
          <w:bCs/>
          <w:sz w:val="24"/>
          <w:szCs w:val="24"/>
        </w:rPr>
        <w:t xml:space="preserve"> 14419:2025,</w:t>
      </w:r>
      <w: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IDT</w:t>
      </w:r>
      <w:r>
        <w:rPr>
          <w:rFonts w:ascii="Arial" w:hAnsi="Arial" w:cs="Arial"/>
          <w:b/>
          <w:sz w:val="24"/>
          <w:szCs w:val="24"/>
        </w:rPr>
        <w:t>)</w:t>
      </w:r>
    </w:p>
    <w:p w14:paraId="3711B4A9" w14:textId="77777777" w:rsidR="00EF1BD9" w:rsidRDefault="00EF1BD9">
      <w:pPr>
        <w:pStyle w:val="af1"/>
        <w:jc w:val="center"/>
        <w:rPr>
          <w:rFonts w:ascii="Arial" w:hAnsi="Arial" w:cs="Arial"/>
          <w:b/>
          <w:bCs/>
          <w:i/>
          <w:sz w:val="28"/>
          <w:szCs w:val="24"/>
        </w:rPr>
      </w:pPr>
    </w:p>
    <w:p w14:paraId="3D4C791B" w14:textId="77777777" w:rsidR="00EF1BD9" w:rsidRDefault="00EF1BD9">
      <w:pPr>
        <w:pStyle w:val="af1"/>
        <w:jc w:val="center"/>
        <w:rPr>
          <w:rFonts w:ascii="Arial" w:hAnsi="Arial" w:cs="Arial"/>
          <w:b/>
          <w:i/>
          <w:sz w:val="28"/>
        </w:rPr>
      </w:pPr>
    </w:p>
    <w:p w14:paraId="39CEE61D" w14:textId="77777777" w:rsidR="00EF1BD9" w:rsidRDefault="00000000">
      <w:pPr>
        <w:pStyle w:val="HEADERTEXT"/>
        <w:jc w:val="center"/>
        <w:rPr>
          <w:b/>
          <w:bCs/>
          <w:color w:val="auto"/>
          <w:szCs w:val="24"/>
        </w:rPr>
      </w:pPr>
      <w:r>
        <w:rPr>
          <w:i/>
          <w:color w:val="auto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>
        <w:rPr>
          <w:b/>
          <w:bCs/>
          <w:color w:val="auto"/>
          <w:szCs w:val="24"/>
        </w:rPr>
        <w:t xml:space="preserve"> </w:t>
      </w:r>
    </w:p>
    <w:p w14:paraId="515EB030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389A107B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09771FDF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3A0E51AE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5260455E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52521A16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32BFB042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7ED9ADE3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7FF0DC77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5646BCF0" w14:textId="77777777" w:rsidR="00EF1BD9" w:rsidRDefault="00000000">
      <w:pPr>
        <w:pStyle w:val="HEADERTEXT"/>
        <w:jc w:val="center"/>
        <w:rPr>
          <w:color w:val="auto"/>
          <w:szCs w:val="24"/>
        </w:rPr>
      </w:pPr>
      <w:r>
        <w:rPr>
          <w:b/>
          <w:bCs/>
          <w:color w:val="auto"/>
          <w:szCs w:val="24"/>
        </w:rPr>
        <w:t>Минск</w:t>
      </w:r>
    </w:p>
    <w:p w14:paraId="72CB18D4" w14:textId="77777777" w:rsidR="00EF1BD9" w:rsidRDefault="00000000">
      <w:pPr>
        <w:pStyle w:val="HEADERTEXT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Евразийский совет по стандартизации, метрологии и сертификации</w:t>
      </w:r>
    </w:p>
    <w:p w14:paraId="74846E74" w14:textId="77777777" w:rsidR="00EF1BD9" w:rsidRDefault="00000000">
      <w:pPr>
        <w:pStyle w:val="HEADERTEXT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****</w:t>
      </w:r>
    </w:p>
    <w:p w14:paraId="178E58A5" w14:textId="77777777" w:rsidR="00EF1BD9" w:rsidRDefault="00EF1BD9">
      <w:pPr>
        <w:pStyle w:val="HEADERTEXT"/>
        <w:jc w:val="center"/>
        <w:rPr>
          <w:b/>
          <w:bCs/>
          <w:color w:val="auto"/>
          <w:szCs w:val="24"/>
        </w:rPr>
      </w:pPr>
    </w:p>
    <w:p w14:paraId="4AEB7933" w14:textId="77777777" w:rsidR="00EF1BD9" w:rsidRDefault="00000000">
      <w:pPr>
        <w:pStyle w:val="HEADERTEXT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Предисловие</w:t>
      </w:r>
    </w:p>
    <w:p w14:paraId="46956967" w14:textId="77777777" w:rsidR="00EF1BD9" w:rsidRDefault="00000000">
      <w:pPr>
        <w:pStyle w:val="FORMATTEXT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CF96005" w14:textId="77777777" w:rsidR="00EF1BD9" w:rsidRDefault="00000000">
      <w:pPr>
        <w:pStyle w:val="21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14:paraId="35E58439" w14:textId="77777777" w:rsidR="00EF1BD9" w:rsidRDefault="00000000">
      <w:pPr>
        <w:pStyle w:val="FORMATTEXT"/>
        <w:spacing w:line="360" w:lineRule="auto"/>
        <w:ind w:firstLine="709"/>
        <w:jc w:val="both"/>
      </w:pPr>
      <w:r>
        <w:rPr>
          <w:b/>
          <w:bCs/>
          <w:sz w:val="24"/>
          <w:szCs w:val="24"/>
        </w:rPr>
        <w:t>Сведения о стандарте</w:t>
      </w:r>
    </w:p>
    <w:p w14:paraId="410E4178" w14:textId="77777777" w:rsidR="00EF1BD9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1 ПОДГОТОВЛЕН Производственно-внедренческим обществом с ограниченной ответственностью «Фирма «Техноавиа» (ПВ ООО «Фирма «Техноавиа») на основе собственного перевода на русский язык англоязычной версии стандарта, указанного в пункте 4</w:t>
      </w:r>
    </w:p>
    <w:p w14:paraId="5AF26C5D" w14:textId="77777777" w:rsidR="00EF1BD9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1340879" w14:textId="77777777" w:rsidR="00EF1BD9" w:rsidRDefault="00000000">
      <w:pPr>
        <w:pStyle w:val="FORMATTEXT"/>
        <w:spacing w:line="360" w:lineRule="auto"/>
        <w:ind w:firstLine="709"/>
        <w:jc w:val="both"/>
      </w:pPr>
      <w:r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6435D7E1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843"/>
        <w:gridCol w:w="5122"/>
      </w:tblGrid>
      <w:tr w:rsidR="00EF1BD9" w14:paraId="1F8764DB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7CF59" w14:textId="77777777" w:rsidR="00EF1BD9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40CA3F6E" w14:textId="77777777" w:rsidR="00EF1BD9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03E59" w14:textId="77777777" w:rsidR="00EF1BD9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4A40B" w14:textId="77777777" w:rsidR="00EF1BD9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6165E6F4" w14:textId="77777777" w:rsidR="00EF1BD9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1D59F7E2" w14:textId="77777777" w:rsidR="00EF1BD9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EF1BD9" w14:paraId="6DA9F314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34F18A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22F5A8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6DC2F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BD9" w14:paraId="285277C8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DF37B5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68F4E5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7BC60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BD9" w14:paraId="011C4B95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A0360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08445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F116C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BD9" w14:paraId="6C9FF8BA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8C439C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A7F27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CEB69" w14:textId="77777777" w:rsidR="00EF1BD9" w:rsidRDefault="00EF1BD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5F2C0" w14:textId="77777777" w:rsidR="00EF1BD9" w:rsidRDefault="00EF1BD9">
      <w:pPr>
        <w:pStyle w:val="FORMATTEXT"/>
        <w:spacing w:line="360" w:lineRule="auto"/>
        <w:jc w:val="both"/>
        <w:rPr>
          <w:sz w:val="24"/>
          <w:szCs w:val="24"/>
        </w:rPr>
      </w:pPr>
    </w:p>
    <w:p w14:paraId="750EA143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Настоящий стандарт идентичен международному стандарту                           </w:t>
      </w:r>
      <w:r>
        <w:rPr>
          <w:sz w:val="24"/>
          <w:szCs w:val="24"/>
          <w:lang w:val="en-US"/>
        </w:rPr>
        <w:t>ISO </w:t>
      </w:r>
      <w:r>
        <w:rPr>
          <w:sz w:val="24"/>
          <w:szCs w:val="24"/>
        </w:rPr>
        <w:t>14419:2025 «Материалы и изделия текстильные. Маслоотталкивание. Испытание на устойчивость углеводородам» (</w:t>
      </w:r>
      <w:r>
        <w:rPr>
          <w:sz w:val="24"/>
          <w:szCs w:val="24"/>
          <w:lang w:val="en-US"/>
        </w:rPr>
        <w:t>ISO </w:t>
      </w:r>
      <w:r>
        <w:rPr>
          <w:sz w:val="24"/>
          <w:szCs w:val="24"/>
        </w:rPr>
        <w:t xml:space="preserve">14419, </w:t>
      </w:r>
      <w:r>
        <w:rPr>
          <w:sz w:val="24"/>
          <w:szCs w:val="24"/>
          <w:lang w:val="en-US"/>
        </w:rPr>
        <w:t>Textiles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  <w:lang w:val="en-US"/>
        </w:rPr>
        <w:t>Oil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repellency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  <w:lang w:val="en-US"/>
        </w:rPr>
        <w:t>Hydrocarbon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resistance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test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IDT</w:t>
      </w:r>
      <w:r>
        <w:rPr>
          <w:sz w:val="24"/>
          <w:szCs w:val="24"/>
        </w:rPr>
        <w:t>).</w:t>
      </w:r>
    </w:p>
    <w:p w14:paraId="4D4D8EA9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Международный стандарт разработан Техническим комитетом                           ISO/TC 38 «Текстиль».</w:t>
      </w:r>
    </w:p>
    <w:p w14:paraId="3366C508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Наименование настоящего стандарта изменено относительно наименования указанного международного стандарта в целях приведения в соответствие с ГОСТ 1.5 (подраздел 3.6) и для увязки с наименованиями и терминологией, принятыми в существующем комплексе межгосударственных стандартов.</w:t>
      </w:r>
    </w:p>
    <w:p w14:paraId="08A1A35E" w14:textId="77777777" w:rsidR="00EF1BD9" w:rsidRDefault="00000000">
      <w:pPr>
        <w:pStyle w:val="FORMATTEXT"/>
        <w:spacing w:after="20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>
        <w:rPr>
          <w:rFonts w:cs="Times New Roman"/>
          <w:sz w:val="24"/>
          <w:szCs w:val="24"/>
        </w:rPr>
        <w:t>приложении ДА.</w:t>
      </w:r>
    </w:p>
    <w:p w14:paraId="3C05105C" w14:textId="77777777" w:rsidR="00EF1BD9" w:rsidRDefault="0000000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 xml:space="preserve">5 ВЗАМЕН ГОСТ </w:t>
      </w:r>
      <w:r>
        <w:rPr>
          <w:rFonts w:ascii="Arial" w:hAnsi="Arial" w:cs="Arial"/>
          <w:sz w:val="24"/>
          <w:lang w:val="en-US"/>
        </w:rPr>
        <w:t>ISO</w:t>
      </w:r>
      <w:r>
        <w:rPr>
          <w:rFonts w:ascii="Arial" w:hAnsi="Arial" w:cs="Arial"/>
          <w:sz w:val="24"/>
        </w:rPr>
        <w:t xml:space="preserve"> 14119-2014 с отменой ГОСТ 11209-2014 в части 7.19,    ГОСТ 12.4.280-2014 в части 6.17</w:t>
      </w:r>
    </w:p>
    <w:p w14:paraId="295170A4" w14:textId="77777777" w:rsidR="00EF1BD9" w:rsidRDefault="0000000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345B078A" w14:textId="77777777" w:rsidR="00EF1BD9" w:rsidRDefault="00EF1BD9">
      <w:pPr>
        <w:pStyle w:val="af1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233D094F" w14:textId="77777777" w:rsidR="00EF1BD9" w:rsidRDefault="00000000">
      <w:pPr>
        <w:pStyle w:val="af1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val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79ADCCF" w14:textId="77777777" w:rsidR="00EF1BD9" w:rsidRDefault="00000000">
      <w:pPr>
        <w:pStyle w:val="af1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B15EB7C" w14:textId="77777777" w:rsidR="00EF1BD9" w:rsidRDefault="00EF1BD9">
      <w:pPr>
        <w:pStyle w:val="HEADERTEXT"/>
        <w:rPr>
          <w:color w:val="auto"/>
          <w:sz w:val="24"/>
          <w:szCs w:val="24"/>
        </w:rPr>
      </w:pPr>
    </w:p>
    <w:p w14:paraId="62F7B84E" w14:textId="77777777" w:rsidR="00EF1BD9" w:rsidRDefault="00EF1BD9">
      <w:pPr>
        <w:pStyle w:val="HEADERTEXT"/>
        <w:rPr>
          <w:color w:val="auto"/>
          <w:sz w:val="24"/>
          <w:szCs w:val="24"/>
        </w:rPr>
      </w:pPr>
    </w:p>
    <w:p w14:paraId="54667462" w14:textId="77777777" w:rsidR="00EF1BD9" w:rsidRDefault="00EF1BD9">
      <w:pPr>
        <w:pStyle w:val="HEADERTEXT"/>
        <w:rPr>
          <w:color w:val="auto"/>
          <w:sz w:val="24"/>
          <w:szCs w:val="24"/>
        </w:rPr>
      </w:pPr>
    </w:p>
    <w:p w14:paraId="798BAA97" w14:textId="77777777" w:rsidR="00EF1BD9" w:rsidRDefault="00EF1BD9">
      <w:pPr>
        <w:pStyle w:val="HEADERTEXT"/>
        <w:rPr>
          <w:color w:val="auto"/>
          <w:sz w:val="24"/>
          <w:szCs w:val="24"/>
        </w:rPr>
      </w:pPr>
    </w:p>
    <w:p w14:paraId="7E1C5EA2" w14:textId="77777777" w:rsidR="00EF1BD9" w:rsidRDefault="00EF1BD9">
      <w:pPr>
        <w:pStyle w:val="HEADERTEXT"/>
        <w:rPr>
          <w:color w:val="auto"/>
          <w:sz w:val="24"/>
          <w:szCs w:val="24"/>
        </w:rPr>
      </w:pPr>
    </w:p>
    <w:p w14:paraId="21676FC1" w14:textId="77777777" w:rsidR="00EF1BD9" w:rsidRDefault="00EF1BD9">
      <w:pPr>
        <w:pStyle w:val="HEADERTEXT"/>
        <w:jc w:val="center"/>
        <w:rPr>
          <w:color w:val="auto"/>
          <w:sz w:val="24"/>
          <w:szCs w:val="24"/>
        </w:rPr>
      </w:pPr>
    </w:p>
    <w:p w14:paraId="1836FF2E" w14:textId="77777777" w:rsidR="00EF1BD9" w:rsidRDefault="00EF1BD9">
      <w:pPr>
        <w:pStyle w:val="HEADERTEXT"/>
        <w:jc w:val="center"/>
        <w:rPr>
          <w:color w:val="auto"/>
          <w:sz w:val="24"/>
          <w:szCs w:val="24"/>
        </w:rPr>
      </w:pPr>
    </w:p>
    <w:p w14:paraId="10E846CE" w14:textId="77777777" w:rsidR="00EF1BD9" w:rsidRDefault="00EF1BD9">
      <w:pPr>
        <w:pStyle w:val="HEADERTEXT"/>
        <w:jc w:val="both"/>
        <w:rPr>
          <w:color w:val="auto"/>
          <w:sz w:val="24"/>
          <w:szCs w:val="24"/>
        </w:rPr>
      </w:pPr>
    </w:p>
    <w:p w14:paraId="39F0FE11" w14:textId="77777777" w:rsidR="00EF1BD9" w:rsidRDefault="00EF1BD9">
      <w:pPr>
        <w:pStyle w:val="HEADERTEXT"/>
        <w:jc w:val="both"/>
        <w:rPr>
          <w:color w:val="auto"/>
          <w:sz w:val="24"/>
          <w:szCs w:val="24"/>
        </w:rPr>
      </w:pPr>
    </w:p>
    <w:p w14:paraId="6D4F929D" w14:textId="77777777" w:rsidR="00EF1BD9" w:rsidRDefault="00EF1BD9">
      <w:pPr>
        <w:pStyle w:val="HEADERTEXT"/>
        <w:jc w:val="both"/>
        <w:rPr>
          <w:color w:val="auto"/>
          <w:sz w:val="24"/>
          <w:szCs w:val="24"/>
        </w:rPr>
      </w:pPr>
    </w:p>
    <w:p w14:paraId="20B872F8" w14:textId="77777777" w:rsidR="00EF1BD9" w:rsidRDefault="00EF1BD9">
      <w:pPr>
        <w:pStyle w:val="HEADERTEXT"/>
        <w:jc w:val="both"/>
        <w:rPr>
          <w:color w:val="auto"/>
          <w:sz w:val="24"/>
          <w:szCs w:val="24"/>
        </w:rPr>
      </w:pPr>
    </w:p>
    <w:p w14:paraId="5F1F5727" w14:textId="77777777" w:rsidR="00EF1BD9" w:rsidRDefault="00EF1BD9">
      <w:pPr>
        <w:pStyle w:val="HEADERTEXT"/>
        <w:jc w:val="both"/>
        <w:rPr>
          <w:color w:val="auto"/>
          <w:sz w:val="24"/>
          <w:szCs w:val="24"/>
        </w:rPr>
      </w:pPr>
    </w:p>
    <w:p w14:paraId="505F62CF" w14:textId="77777777" w:rsidR="00EF1BD9" w:rsidRDefault="00EF1BD9">
      <w:pPr>
        <w:pStyle w:val="HEADERTEXT"/>
        <w:jc w:val="both"/>
        <w:rPr>
          <w:color w:val="auto"/>
          <w:sz w:val="24"/>
          <w:szCs w:val="24"/>
        </w:rPr>
      </w:pPr>
    </w:p>
    <w:p w14:paraId="765E91C3" w14:textId="77777777" w:rsidR="00EF1BD9" w:rsidRDefault="0000000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, 2025 – Все права сохраняются </w:t>
      </w:r>
    </w:p>
    <w:p w14:paraId="250ADBA1" w14:textId="77777777" w:rsidR="00EF1BD9" w:rsidRDefault="00EF1BD9">
      <w:pPr>
        <w:pStyle w:val="HEADERTEXT"/>
        <w:jc w:val="right"/>
        <w:rPr>
          <w:color w:val="auto"/>
          <w:sz w:val="24"/>
          <w:szCs w:val="24"/>
        </w:rPr>
      </w:pPr>
    </w:p>
    <w:p w14:paraId="2C9877A5" w14:textId="77777777" w:rsidR="00EF1BD9" w:rsidRDefault="00EF1BD9">
      <w:pPr>
        <w:pStyle w:val="HEADERTEXT"/>
        <w:jc w:val="both"/>
        <w:rPr>
          <w:color w:val="auto"/>
        </w:rPr>
      </w:pPr>
    </w:p>
    <w:p w14:paraId="7032CBB5" w14:textId="77777777" w:rsidR="00EF1BD9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67BDC5A1" w14:textId="77777777" w:rsidR="00EF1BD9" w:rsidRDefault="00000000">
      <w:pPr>
        <w:pStyle w:val="HEADERTEXT"/>
        <w:spacing w:line="60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lastRenderedPageBreak/>
        <w:t>Содержание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9179"/>
        <w:gridCol w:w="674"/>
      </w:tblGrid>
      <w:tr w:rsidR="00EF1BD9" w14:paraId="068583BF" w14:textId="77777777">
        <w:tc>
          <w:tcPr>
            <w:tcW w:w="9179" w:type="dxa"/>
          </w:tcPr>
          <w:p w14:paraId="76539A76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</w:tcPr>
          <w:p w14:paraId="00598D11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6CF5CA18" w14:textId="77777777">
        <w:tc>
          <w:tcPr>
            <w:tcW w:w="9179" w:type="dxa"/>
          </w:tcPr>
          <w:p w14:paraId="4B1BDD33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 Нормативные ссылки…………………………………………………………………….</w:t>
            </w:r>
          </w:p>
        </w:tc>
        <w:tc>
          <w:tcPr>
            <w:tcW w:w="674" w:type="dxa"/>
          </w:tcPr>
          <w:p w14:paraId="0701D930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6C8018B5" w14:textId="77777777">
        <w:trPr>
          <w:trHeight w:val="193"/>
        </w:trPr>
        <w:tc>
          <w:tcPr>
            <w:tcW w:w="9179" w:type="dxa"/>
          </w:tcPr>
          <w:p w14:paraId="2C56FBBF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определения…………………………………………………………………</w:t>
            </w:r>
          </w:p>
        </w:tc>
        <w:tc>
          <w:tcPr>
            <w:tcW w:w="674" w:type="dxa"/>
          </w:tcPr>
          <w:p w14:paraId="2004A023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6C390011" w14:textId="77777777">
        <w:tc>
          <w:tcPr>
            <w:tcW w:w="9179" w:type="dxa"/>
          </w:tcPr>
          <w:p w14:paraId="0940C83A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Сущность метода…………………………………………………………………………</w:t>
            </w:r>
          </w:p>
        </w:tc>
        <w:tc>
          <w:tcPr>
            <w:tcW w:w="674" w:type="dxa"/>
          </w:tcPr>
          <w:p w14:paraId="154DFEE9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2D42A3B6" w14:textId="77777777">
        <w:tc>
          <w:tcPr>
            <w:tcW w:w="9179" w:type="dxa"/>
          </w:tcPr>
          <w:p w14:paraId="61C47AB1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 Меры предосторожности………………………………………………………………..</w:t>
            </w:r>
          </w:p>
        </w:tc>
        <w:tc>
          <w:tcPr>
            <w:tcW w:w="674" w:type="dxa"/>
          </w:tcPr>
          <w:p w14:paraId="49A3D581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0AB25042" w14:textId="77777777">
        <w:tc>
          <w:tcPr>
            <w:tcW w:w="9179" w:type="dxa"/>
          </w:tcPr>
          <w:p w14:paraId="708F3B88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 Реагенты и материалы…………………………………………………………………..</w:t>
            </w:r>
          </w:p>
        </w:tc>
        <w:tc>
          <w:tcPr>
            <w:tcW w:w="674" w:type="dxa"/>
          </w:tcPr>
          <w:p w14:paraId="41EBB602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233DBA24" w14:textId="77777777">
        <w:tc>
          <w:tcPr>
            <w:tcW w:w="9179" w:type="dxa"/>
          </w:tcPr>
          <w:p w14:paraId="75BDAC2B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7 Аппаратура …..……………………..……………………………………………………..</w:t>
            </w:r>
          </w:p>
        </w:tc>
        <w:tc>
          <w:tcPr>
            <w:tcW w:w="674" w:type="dxa"/>
          </w:tcPr>
          <w:p w14:paraId="0882F6AB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3E37F2B4" w14:textId="77777777">
        <w:trPr>
          <w:trHeight w:val="345"/>
        </w:trPr>
        <w:tc>
          <w:tcPr>
            <w:tcW w:w="9179" w:type="dxa"/>
          </w:tcPr>
          <w:p w14:paraId="121ABD84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 Испытуемые пробы….……………………………………………………………………</w:t>
            </w:r>
          </w:p>
        </w:tc>
        <w:tc>
          <w:tcPr>
            <w:tcW w:w="674" w:type="dxa"/>
            <w:vMerge w:val="restart"/>
          </w:tcPr>
          <w:p w14:paraId="26E51A8A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3CE041CC" w14:textId="77777777">
        <w:trPr>
          <w:trHeight w:val="344"/>
        </w:trPr>
        <w:tc>
          <w:tcPr>
            <w:tcW w:w="9179" w:type="dxa"/>
          </w:tcPr>
          <w:p w14:paraId="0366C3AD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Процедура ……………………….…..…………………………………………………….</w:t>
            </w:r>
          </w:p>
        </w:tc>
        <w:tc>
          <w:tcPr>
            <w:tcW w:w="674" w:type="dxa"/>
            <w:vMerge/>
          </w:tcPr>
          <w:p w14:paraId="186D86FC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61E4F295" w14:textId="77777777">
        <w:tc>
          <w:tcPr>
            <w:tcW w:w="9179" w:type="dxa"/>
          </w:tcPr>
          <w:p w14:paraId="0248F732" w14:textId="77777777" w:rsidR="00EF1BD9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10 Оценка …………..…………………….………………………………….</w:t>
            </w:r>
            <w:r>
              <w:rPr>
                <w:bCs/>
                <w:color w:val="auto"/>
                <w:sz w:val="24"/>
                <w:szCs w:val="24"/>
              </w:rPr>
              <w:t>……………...</w:t>
            </w:r>
          </w:p>
        </w:tc>
        <w:tc>
          <w:tcPr>
            <w:tcW w:w="674" w:type="dxa"/>
          </w:tcPr>
          <w:p w14:paraId="443FE299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1D7ABD94" w14:textId="77777777">
        <w:tc>
          <w:tcPr>
            <w:tcW w:w="9179" w:type="dxa"/>
          </w:tcPr>
          <w:p w14:paraId="273B174C" w14:textId="77777777" w:rsidR="00EF1BD9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 Оценка результатов……………………………………………………...…………….</w:t>
            </w:r>
          </w:p>
        </w:tc>
        <w:tc>
          <w:tcPr>
            <w:tcW w:w="674" w:type="dxa"/>
          </w:tcPr>
          <w:p w14:paraId="20F977EF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4BA2EB71" w14:textId="77777777">
        <w:tc>
          <w:tcPr>
            <w:tcW w:w="9179" w:type="dxa"/>
          </w:tcPr>
          <w:p w14:paraId="08C7A19F" w14:textId="77777777" w:rsidR="00EF1BD9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 Протокол испытаний</w:t>
            </w:r>
          </w:p>
        </w:tc>
        <w:tc>
          <w:tcPr>
            <w:tcW w:w="674" w:type="dxa"/>
          </w:tcPr>
          <w:p w14:paraId="6D9015D8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66A86D1A" w14:textId="77777777">
        <w:tc>
          <w:tcPr>
            <w:tcW w:w="9179" w:type="dxa"/>
          </w:tcPr>
          <w:p w14:paraId="442F1E26" w14:textId="77777777" w:rsidR="00EF1BD9" w:rsidRDefault="00000000">
            <w:pPr>
              <w:pStyle w:val="HEADERTEXT"/>
              <w:spacing w:line="360" w:lineRule="auto"/>
              <w:ind w:left="1593" w:hanging="1593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Приложение А (справочное) Сведения о прецизионности и систематической погрешности </w:t>
            </w:r>
          </w:p>
        </w:tc>
        <w:tc>
          <w:tcPr>
            <w:tcW w:w="674" w:type="dxa"/>
          </w:tcPr>
          <w:p w14:paraId="5EA47850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5B59593E" w14:textId="77777777">
        <w:trPr>
          <w:trHeight w:val="1339"/>
        </w:trPr>
        <w:tc>
          <w:tcPr>
            <w:tcW w:w="9179" w:type="dxa"/>
          </w:tcPr>
          <w:p w14:paraId="666E68B1" w14:textId="77777777" w:rsidR="00EF1BD9" w:rsidRDefault="00000000">
            <w:pPr>
              <w:pStyle w:val="HEADERTEXT"/>
              <w:spacing w:line="360" w:lineRule="auto"/>
              <w:ind w:left="1701" w:right="-109" w:hanging="1701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Приложение ДА (справочное) Сведения о соответствии ссылочных  международных стандартов ссылочным межгосударственным стандартам .................................................................…..…...............</w:t>
            </w:r>
          </w:p>
        </w:tc>
        <w:tc>
          <w:tcPr>
            <w:tcW w:w="674" w:type="dxa"/>
          </w:tcPr>
          <w:p w14:paraId="34B33DDF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EF1BD9" w14:paraId="34728919" w14:textId="77777777">
        <w:tc>
          <w:tcPr>
            <w:tcW w:w="9179" w:type="dxa"/>
          </w:tcPr>
          <w:p w14:paraId="0DC1996F" w14:textId="77777777" w:rsidR="00EF1BD9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Библиография……………………………………………………………………………….</w:t>
            </w:r>
          </w:p>
        </w:tc>
        <w:tc>
          <w:tcPr>
            <w:tcW w:w="674" w:type="dxa"/>
          </w:tcPr>
          <w:p w14:paraId="5727FF1B" w14:textId="77777777" w:rsidR="00EF1BD9" w:rsidRDefault="00EF1BD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29025934" w14:textId="77777777" w:rsidR="00EF1BD9" w:rsidRDefault="00EF1BD9"/>
    <w:p w14:paraId="5A24E08D" w14:textId="77777777" w:rsidR="00EF1BD9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EF1B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  <w:r>
        <w:br w:type="page"/>
      </w:r>
    </w:p>
    <w:p w14:paraId="53C7780F" w14:textId="77777777" w:rsidR="00EF1BD9" w:rsidRDefault="00EF1BD9">
      <w:pPr>
        <w:sectPr w:rsidR="00EF1BD9">
          <w:headerReference w:type="first" r:id="rId16"/>
          <w:footerReference w:type="first" r:id="rId17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start="1"/>
          <w:cols w:space="720"/>
          <w:titlePg/>
          <w:docGrid w:linePitch="299"/>
        </w:sectPr>
      </w:pPr>
    </w:p>
    <w:p w14:paraId="2655B470" w14:textId="77777777" w:rsidR="00EF1BD9" w:rsidRDefault="00000000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hd w:val="clear" w:color="auto" w:fill="FFFFFF"/>
        <w:spacing w:before="120"/>
        <w:jc w:val="center"/>
      </w:pPr>
      <w:r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40F7F020" w14:textId="77777777" w:rsidR="00EF1BD9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МАТЕРИАЛЫ И ИЗДЕЛИЯ ТЕКСТИЛЬНЫЕ</w:t>
      </w:r>
    </w:p>
    <w:p w14:paraId="02C3C163" w14:textId="77777777" w:rsidR="00EF1BD9" w:rsidRDefault="000000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Метод определения маслоотталкивания</w:t>
      </w:r>
    </w:p>
    <w:p w14:paraId="2ADEAA90" w14:textId="77777777" w:rsidR="00EF1BD9" w:rsidRDefault="00000000">
      <w:pPr>
        <w:jc w:val="center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CA963" wp14:editId="357B25D0">
                <wp:simplePos x="0" y="0"/>
                <wp:positionH relativeFrom="column">
                  <wp:posOffset>25400</wp:posOffset>
                </wp:positionH>
                <wp:positionV relativeFrom="paragraph">
                  <wp:posOffset>479425</wp:posOffset>
                </wp:positionV>
                <wp:extent cx="6251575" cy="0"/>
                <wp:effectExtent l="0" t="0" r="1587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y;margin-left:2pt;margin-top:37.75pt;height:0pt;width:492.25pt;z-index:251659264;mso-width-relative:page;mso-height-relative:page;" filled="f" stroked="t" coordsize="21600,21600" o:gfxdata="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lh51TWAAAABwEAAA8AAAAAAAAA&#10;AQAgAAAAIgAAAGRycy9kb3ducmV2LnhtbFBLAQIUABQAAAAIAIdO4kDvbWKO2gEAAMUDAAAOAAAA&#10;AAAAAAEAIAAAACUBAABkcnMvZTJvRG9jLnhtbFBLBQYAAAAABgAGAFkBAABxBQAAAAA=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US" w:eastAsia="ru-RU"/>
        </w:rPr>
        <w:t>Textiles. Method for determining oil repellency</w:t>
      </w:r>
    </w:p>
    <w:p w14:paraId="3B42279D" w14:textId="77777777" w:rsidR="00EF1BD9" w:rsidRDefault="00EF1BD9">
      <w:pPr>
        <w:pStyle w:val="HEADERTEXT"/>
        <w:spacing w:line="360" w:lineRule="auto"/>
        <w:jc w:val="right"/>
        <w:rPr>
          <w:b/>
          <w:color w:val="auto"/>
          <w:sz w:val="24"/>
          <w:szCs w:val="24"/>
          <w:lang w:val="en-US"/>
        </w:rPr>
      </w:pPr>
    </w:p>
    <w:p w14:paraId="73F67F95" w14:textId="77777777" w:rsidR="00EF1BD9" w:rsidRDefault="00000000">
      <w:pPr>
        <w:pStyle w:val="HEADERTEXT"/>
        <w:spacing w:line="360" w:lineRule="auto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Дата введения</w:t>
      </w:r>
    </w:p>
    <w:p w14:paraId="52897741" w14:textId="77777777" w:rsidR="00EF1BD9" w:rsidRDefault="00000000">
      <w:pPr>
        <w:pStyle w:val="HEADERTEXT"/>
        <w:spacing w:before="240"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 Область применения</w:t>
      </w:r>
    </w:p>
    <w:p w14:paraId="7EB0E9D4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стандарт устанавливает метод оценки устойчивости основы материала к поглощению выбранных серий жидких углеводородов с различным поверхностным натяжением.</w:t>
      </w:r>
    </w:p>
    <w:p w14:paraId="64075576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стандарт содержит рекомендации по устойчивость к образованию масляных пятен. Это обеспечивается приблизительными показателями устойчивости к образованию масляных пятен, т.к. в общем, чем выше балл маслоотталкивания, тем выше устойчивость к образованию пятен при воздействии масляных материалов, особенно жидких масляных веществ. Это особенно актуально при сравнении различных отделок для определенной основы. Настоящий стандарт также может быть использован для определения влияния стирки и/или сухой чистки на характеристики маслоотталкивания основы.</w:t>
      </w:r>
    </w:p>
    <w:p w14:paraId="08667BFE" w14:textId="77777777" w:rsidR="00EF1BD9" w:rsidRDefault="00000000">
      <w:pPr>
        <w:pStyle w:val="FORMATTEXT"/>
        <w:spacing w:line="360" w:lineRule="auto"/>
        <w:ind w:firstLine="709"/>
        <w:jc w:val="both"/>
        <w:rPr>
          <w:sz w:val="22"/>
          <w:szCs w:val="24"/>
        </w:rPr>
      </w:pPr>
      <w:r>
        <w:rPr>
          <w:rFonts w:eastAsia="Calibri"/>
          <w:spacing w:val="40"/>
          <w:kern w:val="0"/>
          <w:sz w:val="22"/>
          <w:lang w:eastAsia="en-US"/>
        </w:rPr>
        <w:t>Примечание</w:t>
      </w:r>
      <w:r>
        <w:rPr>
          <w:rFonts w:eastAsia="Calibri"/>
          <w:spacing w:val="20"/>
          <w:kern w:val="0"/>
          <w:sz w:val="22"/>
          <w:lang w:eastAsia="en-US"/>
        </w:rPr>
        <w:t xml:space="preserve"> 1 –</w:t>
      </w:r>
      <w:r>
        <w:rPr>
          <w:rFonts w:eastAsia="Calibri"/>
          <w:kern w:val="0"/>
          <w:sz w:val="22"/>
          <w:lang w:eastAsia="en-US"/>
        </w:rPr>
        <w:t xml:space="preserve"> </w:t>
      </w:r>
      <w:r>
        <w:rPr>
          <w:sz w:val="22"/>
          <w:szCs w:val="24"/>
        </w:rPr>
        <w:t>Процедуры стирки и сухой чистки описаны в ISO 6330 и ISO 3175 (все части) соответственно.</w:t>
      </w:r>
    </w:p>
    <w:p w14:paraId="5EAF76DE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стандарт не предназначен для абсолютной оценки устойчивости основы к образованию пятен при контакте со всеми масляными материалами. Другие факторы, такие как состав и вязкость масляных веществ, конструкция основы, тип волокна, красители и другие отделочные материалы, также влияют на устойчивость к пятнам. Настоящий стандарт не предназначен для оценки устойчивости основы к прониканию химических веществ на масляной основе.</w:t>
      </w:r>
    </w:p>
    <w:p w14:paraId="0C701A50" w14:textId="77777777" w:rsidR="00EF1BD9" w:rsidRDefault="00000000">
      <w:pPr>
        <w:pStyle w:val="FORMATTEXT"/>
        <w:spacing w:line="360" w:lineRule="auto"/>
        <w:ind w:firstLine="709"/>
        <w:jc w:val="both"/>
        <w:rPr>
          <w:sz w:val="28"/>
          <w:szCs w:val="24"/>
        </w:rPr>
      </w:pPr>
      <w:r>
        <w:rPr>
          <w:rFonts w:eastAsia="Calibri"/>
          <w:spacing w:val="40"/>
          <w:kern w:val="0"/>
          <w:sz w:val="22"/>
          <w:lang w:eastAsia="en-US"/>
        </w:rPr>
        <w:t>Примечание</w:t>
      </w:r>
      <w:r>
        <w:rPr>
          <w:rFonts w:eastAsia="Calibri"/>
          <w:spacing w:val="20"/>
          <w:kern w:val="0"/>
          <w:sz w:val="22"/>
          <w:lang w:eastAsia="en-US"/>
        </w:rPr>
        <w:t xml:space="preserve"> 2 –</w:t>
      </w:r>
      <w:r>
        <w:rPr>
          <w:sz w:val="28"/>
          <w:szCs w:val="24"/>
        </w:rPr>
        <w:t xml:space="preserve"> </w:t>
      </w:r>
      <w:r>
        <w:rPr>
          <w:sz w:val="22"/>
          <w:szCs w:val="24"/>
        </w:rPr>
        <w:t>Для оценки устойчивости основы к прониканию химических веществ на масляной основе см. ISO 6530.</w:t>
      </w:r>
    </w:p>
    <w:p w14:paraId="43AE259C" w14:textId="77777777" w:rsidR="00EF1BD9" w:rsidRDefault="00000000">
      <w:pPr>
        <w:pStyle w:val="FORMATTEXT"/>
        <w:spacing w:line="360" w:lineRule="auto"/>
        <w:ind w:firstLine="709"/>
        <w:jc w:val="both"/>
      </w:pPr>
      <w:r>
        <w:rPr>
          <w:b/>
          <w:sz w:val="28"/>
          <w:szCs w:val="24"/>
        </w:rPr>
        <w:t>2 Нормативные ссылки</w:t>
      </w:r>
    </w:p>
    <w:p w14:paraId="0AE5B481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</w:p>
    <w:p w14:paraId="294A82BF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ISO 139, Textiles — Standard atmospheres for conditioning and testing (Материалы и изделия текстильные. </w:t>
      </w:r>
      <w:r>
        <w:rPr>
          <w:sz w:val="24"/>
          <w:szCs w:val="24"/>
        </w:rPr>
        <w:t>Стандартные атмосферные условия для кондиционирования и проведения испытания).</w:t>
      </w:r>
    </w:p>
    <w:p w14:paraId="2A86909C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766857F" w14:textId="77777777" w:rsidR="00EF1BD9" w:rsidRDefault="00000000">
      <w:pPr>
        <w:pStyle w:val="FORMATTEXT"/>
        <w:spacing w:line="360" w:lineRule="auto"/>
        <w:ind w:firstLine="709"/>
        <w:jc w:val="both"/>
      </w:pPr>
      <w:r>
        <w:rPr>
          <w:b/>
          <w:bCs/>
          <w:sz w:val="28"/>
          <w:szCs w:val="28"/>
        </w:rPr>
        <w:t>3 Термины и определения</w:t>
      </w:r>
    </w:p>
    <w:p w14:paraId="031BFDEE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не применяются термины и определения.</w:t>
      </w:r>
    </w:p>
    <w:p w14:paraId="63E94E0E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ISO и IEC поддерживают терминологические базы данных для использования в стандартизации по следующим адресам: </w:t>
      </w:r>
    </w:p>
    <w:p w14:paraId="08644A94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 xml:space="preserve">ISO онлайн платформа для просмотра доступна по адресу https://www.iso.org/obp/ </w:t>
      </w:r>
    </w:p>
    <w:p w14:paraId="0A8DD1EE" w14:textId="77777777" w:rsidR="00EF1BD9" w:rsidRDefault="00000000">
      <w:pPr>
        <w:pStyle w:val="FORMATTEXT"/>
        <w:spacing w:line="360" w:lineRule="auto"/>
        <w:ind w:firstLine="709"/>
        <w:jc w:val="both"/>
        <w:rPr>
          <w:rStyle w:val="a6"/>
          <w:rFonts w:cs="Arial"/>
          <w:color w:val="auto"/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 xml:space="preserve">IEC Electropedia: доступно по адресу </w:t>
      </w:r>
      <w:hyperlink r:id="rId18" w:history="1">
        <w:r>
          <w:rPr>
            <w:rStyle w:val="a6"/>
            <w:rFonts w:cs="Arial"/>
            <w:color w:val="auto"/>
            <w:sz w:val="24"/>
            <w:szCs w:val="24"/>
          </w:rPr>
          <w:t>http://www.electropedia.org/</w:t>
        </w:r>
      </w:hyperlink>
    </w:p>
    <w:p w14:paraId="7DBB59D8" w14:textId="77777777" w:rsidR="00EF1BD9" w:rsidRDefault="00000000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b/>
          <w:bCs/>
          <w:sz w:val="24"/>
          <w:szCs w:val="24"/>
        </w:rPr>
        <w:t xml:space="preserve">балл </w:t>
      </w:r>
      <w:r>
        <w:rPr>
          <w:bCs/>
          <w:sz w:val="24"/>
          <w:szCs w:val="24"/>
        </w:rPr>
        <w:t>(grade): Символ, обозначающий любую ступень многоступенчатой стандартной эталонной шкалы для характеристики качества.</w:t>
      </w:r>
    </w:p>
    <w:p w14:paraId="1772B120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spacing w:val="20"/>
          <w:kern w:val="0"/>
          <w:sz w:val="22"/>
          <w:lang w:eastAsia="en-US"/>
        </w:rPr>
      </w:pPr>
      <w:r>
        <w:rPr>
          <w:rFonts w:eastAsia="Calibri"/>
          <w:spacing w:val="40"/>
          <w:kern w:val="0"/>
          <w:sz w:val="22"/>
          <w:lang w:eastAsia="en-US"/>
        </w:rPr>
        <w:t>Примечание</w:t>
      </w:r>
      <w:r>
        <w:rPr>
          <w:rFonts w:eastAsia="Calibri"/>
          <w:spacing w:val="20"/>
          <w:kern w:val="0"/>
          <w:sz w:val="22"/>
          <w:lang w:eastAsia="en-US"/>
        </w:rPr>
        <w:t xml:space="preserve"> – </w:t>
      </w:r>
      <w:r>
        <w:rPr>
          <w:rFonts w:eastAsia="Calibri"/>
          <w:kern w:val="0"/>
          <w:sz w:val="22"/>
          <w:lang w:eastAsia="en-US"/>
        </w:rPr>
        <w:t>Балл присваивают испытуемым пробам, демонстрирующим степень качества, сопоставимую с соответствующей ступенью стандартной эталонной шкалы.</w:t>
      </w:r>
    </w:p>
    <w:p w14:paraId="2601E3A1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r>
        <w:rPr>
          <w:b/>
          <w:bCs/>
          <w:sz w:val="24"/>
          <w:szCs w:val="24"/>
        </w:rPr>
        <w:t xml:space="preserve">маслоотталкивание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oil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repellency</w:t>
      </w:r>
      <w:r>
        <w:rPr>
          <w:sz w:val="24"/>
          <w:szCs w:val="24"/>
        </w:rPr>
        <w:t>): Характеристика текстильного материала, в соответствии с которой он проявляет устойчивость к поглощению масляных жидкостей.</w:t>
      </w:r>
    </w:p>
    <w:p w14:paraId="31866A83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CB0E0F6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 Сущность метода</w:t>
      </w:r>
    </w:p>
    <w:p w14:paraId="78B2E7C6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Toc89946508"/>
      <w:r>
        <w:rPr>
          <w:rFonts w:ascii="Arial" w:hAnsi="Arial" w:cs="Arial"/>
          <w:sz w:val="24"/>
          <w:szCs w:val="24"/>
        </w:rPr>
        <w:t>На поверхность основы наносят капли стандартных испытательных жидкостей, состоящих из выбранной серии углеводородов с различным поверхностным натяжением, после чего наблюдают за поглощением, растеканием и углом смачивания. Балл маслоотталкивания определяют по наивысшему номеру испытательной жидкости, которая не поглощается поверхностью основы.</w:t>
      </w:r>
    </w:p>
    <w:p w14:paraId="02728FCB" w14:textId="77777777" w:rsidR="00EF1BD9" w:rsidRDefault="00EF1BD9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000311C7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 xml:space="preserve">5 </w:t>
      </w:r>
      <w:bookmarkEnd w:id="0"/>
      <w:r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>Меры предосторожности</w:t>
      </w:r>
    </w:p>
    <w:p w14:paraId="10CDA729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МЕРЫ ПРЕДОСТОРОЖНОСТИ — Данные меры предосторожности носят исключительно информационный характер. Данные меры предосторожности являются вспомогательными по отношению к процедурам испытания и не являются исчерпывающими. Пользователь несет ответственность за использование безопасных и надлежащих методов обращения с материалами, описанными в настоящем стандарте. Для получения подробной информации, такой как паспорта безопасности материалов и другие рекомендации изготовителя, следует обращаться к изготовителю.</w:t>
      </w:r>
    </w:p>
    <w:p w14:paraId="3C928C48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lastRenderedPageBreak/>
        <w:t>5.1 Необходимо соблюдать правила надлежащей лабораторной практики. При работе с испытательными жидкостями во всех лабораторных помещениях следует надевать защитные очки и непроницаемые перчатки.</w:t>
      </w:r>
    </w:p>
    <w:p w14:paraId="5D1C7EA5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5.2 Некоторые из углеводородов, указанных в настоящем стандарте, являются легковоспламеняющимися. Их необходимо держать как можно дальше от источников тепла, искр и открытого огня. Необходимо использовать достаточную вентиляцию. Необходимо избегать длительного вдыхания паров или контакта с кожей. Запрещается принимать внутрь.</w:t>
      </w:r>
    </w:p>
    <w:p w14:paraId="29336DA3" w14:textId="77777777" w:rsidR="00EF1BD9" w:rsidRDefault="00EF1BD9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4"/>
          <w:lang w:eastAsia="en-US"/>
        </w:rPr>
      </w:pPr>
    </w:p>
    <w:p w14:paraId="3501DD0F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6 Реактивы и материалы</w:t>
      </w:r>
    </w:p>
    <w:p w14:paraId="238A4FEF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 xml:space="preserve">6.1 Все реактивы </w:t>
      </w:r>
      <w:r>
        <w:rPr>
          <w:rFonts w:eastAsia="Calibri"/>
          <w:kern w:val="0"/>
          <w:sz w:val="24"/>
          <w:szCs w:val="22"/>
          <w:lang w:eastAsia="en-US"/>
        </w:rPr>
        <w:t>должны иметь соответствующую аналитическую чистоту. Необходимо убедиться, что стандартные испытательные жидкости используют и хранят при температуре (20 ± 2) °C. Максимальный срок годности всех реактивов и стандартных испытательных жидкостей составляет три года.</w:t>
      </w:r>
    </w:p>
    <w:p w14:paraId="0C29423E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 xml:space="preserve">6.2 Испытательные жидкости </w:t>
      </w:r>
      <w:r>
        <w:rPr>
          <w:rFonts w:eastAsia="Calibri"/>
          <w:kern w:val="0"/>
          <w:sz w:val="24"/>
          <w:szCs w:val="22"/>
          <w:lang w:eastAsia="en-US"/>
        </w:rPr>
        <w:t>готовят и нумеруют в соответствии с        таблицей 1. Чистота испытательных жидкостей влияет на поверхностное натяжение жидкости. Необходимо использовать испытательные жидкости только аналитической чистоты.</w:t>
      </w:r>
    </w:p>
    <w:p w14:paraId="25DF03C4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 xml:space="preserve">6.3 Белое минеральное масло, </w:t>
      </w:r>
      <w:r>
        <w:rPr>
          <w:rFonts w:eastAsia="Calibri"/>
          <w:kern w:val="0"/>
          <w:sz w:val="24"/>
          <w:szCs w:val="22"/>
          <w:lang w:eastAsia="en-US"/>
        </w:rPr>
        <w:t>регистрационный номер CAS® (CAS RN®) 8042-47-5</w:t>
      </w:r>
      <w:r>
        <w:rPr>
          <w:rStyle w:val="a3"/>
          <w:rFonts w:eastAsia="Calibri"/>
          <w:kern w:val="0"/>
          <w:sz w:val="24"/>
          <w:szCs w:val="22"/>
          <w:lang w:eastAsia="en-US"/>
        </w:rPr>
        <w:footnoteReference w:id="1"/>
      </w:r>
      <w:r>
        <w:rPr>
          <w:rFonts w:eastAsia="Calibri"/>
          <w:kern w:val="0"/>
          <w:sz w:val="24"/>
          <w:szCs w:val="22"/>
          <w:lang w:eastAsia="en-US"/>
        </w:rPr>
        <w:t>.</w:t>
      </w:r>
    </w:p>
    <w:p w14:paraId="77A0355D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6.4 Белая текстильная промокательная бумага</w:t>
      </w:r>
      <w:r>
        <w:rPr>
          <w:rStyle w:val="a3"/>
          <w:rFonts w:eastAsia="Calibri"/>
          <w:b/>
          <w:kern w:val="0"/>
          <w:sz w:val="24"/>
          <w:szCs w:val="22"/>
          <w:lang w:eastAsia="en-US"/>
        </w:rPr>
        <w:footnoteReference w:id="2"/>
      </w:r>
      <w:r>
        <w:rPr>
          <w:rFonts w:eastAsia="Calibri"/>
          <w:kern w:val="0"/>
          <w:sz w:val="24"/>
          <w:szCs w:val="22"/>
          <w:lang w:eastAsia="en-US"/>
        </w:rPr>
        <w:t>, толщиной приблизительно (0,71 ± 0,10) мм, поверхностной плотностью (370 ± 5) г/м² и впитывающей способностью (220 ± 30) %.</w:t>
      </w:r>
    </w:p>
    <w:p w14:paraId="582C35B5" w14:textId="77777777" w:rsidR="00EF1BD9" w:rsidRDefault="00EF1BD9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33154396" w14:textId="77777777" w:rsidR="00EF1BD9" w:rsidRDefault="00EF1BD9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51CE9B5F" w14:textId="77777777" w:rsidR="00EF1BD9" w:rsidRDefault="00EF1BD9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7E2B6918" w14:textId="77777777" w:rsidR="00EF1BD9" w:rsidRDefault="00EF1BD9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626BB8E6" w14:textId="77777777" w:rsidR="00EF1BD9" w:rsidRDefault="00EF1BD9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59A14112" w14:textId="77777777" w:rsidR="00EF1BD9" w:rsidRDefault="00EF1BD9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1A4A3080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spacing w:val="40"/>
          <w:sz w:val="24"/>
          <w:szCs w:val="24"/>
        </w:rPr>
        <w:lastRenderedPageBreak/>
        <w:t>Таблица</w:t>
      </w:r>
      <w:r>
        <w:rPr>
          <w:sz w:val="24"/>
          <w:szCs w:val="24"/>
        </w:rPr>
        <w:t xml:space="preserve"> 1 – Стандартные испытательные жидкости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3539"/>
        <w:gridCol w:w="2410"/>
        <w:gridCol w:w="1775"/>
        <w:gridCol w:w="1910"/>
      </w:tblGrid>
      <w:tr w:rsidR="00EF1BD9" w14:paraId="494B33CA" w14:textId="77777777">
        <w:tc>
          <w:tcPr>
            <w:tcW w:w="3539" w:type="dxa"/>
          </w:tcPr>
          <w:p w14:paraId="2B3353A0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Состав</w:t>
            </w:r>
          </w:p>
        </w:tc>
        <w:tc>
          <w:tcPr>
            <w:tcW w:w="2410" w:type="dxa"/>
          </w:tcPr>
          <w:p w14:paraId="6B1BF2A5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Номер масляной испытательной жидкости</w:t>
            </w:r>
          </w:p>
        </w:tc>
        <w:tc>
          <w:tcPr>
            <w:tcW w:w="1775" w:type="dxa"/>
          </w:tcPr>
          <w:p w14:paraId="2A3895C2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Плотность, кг/дм</w:t>
            </w:r>
            <w:r>
              <w:rPr>
                <w:rFonts w:ascii="Arial" w:eastAsia="Calibri" w:hAnsi="Arial" w:cs="Arial"/>
                <w:b/>
                <w:kern w:val="0"/>
                <w:vertAlign w:val="superscript"/>
                <w:lang w:eastAsia="en-US"/>
              </w:rPr>
              <w:t>3</w:t>
            </w:r>
          </w:p>
        </w:tc>
        <w:tc>
          <w:tcPr>
            <w:tcW w:w="1910" w:type="dxa"/>
          </w:tcPr>
          <w:p w14:paraId="57D60A05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Поверхностное натяжение при температуре 25 °С, Н/м</w:t>
            </w:r>
          </w:p>
        </w:tc>
      </w:tr>
      <w:tr w:rsidR="00EF1BD9" w14:paraId="7A12FE3A" w14:textId="77777777">
        <w:tc>
          <w:tcPr>
            <w:tcW w:w="3539" w:type="dxa"/>
          </w:tcPr>
          <w:p w14:paraId="650E9B48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Отсутствует (отличается от белого минерального масла)</w:t>
            </w:r>
          </w:p>
        </w:tc>
        <w:tc>
          <w:tcPr>
            <w:tcW w:w="2410" w:type="dxa"/>
          </w:tcPr>
          <w:p w14:paraId="7C67FD42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</w:t>
            </w:r>
          </w:p>
        </w:tc>
        <w:tc>
          <w:tcPr>
            <w:tcW w:w="1775" w:type="dxa"/>
          </w:tcPr>
          <w:p w14:paraId="3C6BC097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sym w:font="Symbol" w:char="F0BE"/>
            </w:r>
          </w:p>
        </w:tc>
        <w:tc>
          <w:tcPr>
            <w:tcW w:w="1910" w:type="dxa"/>
          </w:tcPr>
          <w:p w14:paraId="0CC84530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sym w:font="Symbol" w:char="F0BE"/>
            </w:r>
          </w:p>
        </w:tc>
      </w:tr>
      <w:tr w:rsidR="00EF1BD9" w14:paraId="4430C975" w14:textId="77777777">
        <w:tc>
          <w:tcPr>
            <w:tcW w:w="3539" w:type="dxa"/>
          </w:tcPr>
          <w:p w14:paraId="45AFF553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Белое минеральное масло</w:t>
            </w:r>
          </w:p>
        </w:tc>
        <w:tc>
          <w:tcPr>
            <w:tcW w:w="2410" w:type="dxa"/>
          </w:tcPr>
          <w:p w14:paraId="0A634D8B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</w:t>
            </w:r>
          </w:p>
        </w:tc>
        <w:tc>
          <w:tcPr>
            <w:tcW w:w="1775" w:type="dxa"/>
          </w:tcPr>
          <w:p w14:paraId="1EA27F8D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0,84-0,87</w:t>
            </w:r>
          </w:p>
        </w:tc>
        <w:tc>
          <w:tcPr>
            <w:tcW w:w="1910" w:type="dxa"/>
          </w:tcPr>
          <w:p w14:paraId="5B04049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0,0315</w:t>
            </w:r>
          </w:p>
        </w:tc>
      </w:tr>
      <w:tr w:rsidR="00EF1BD9" w14:paraId="4E6AA32A" w14:textId="77777777">
        <w:tc>
          <w:tcPr>
            <w:tcW w:w="3539" w:type="dxa"/>
          </w:tcPr>
          <w:p w14:paraId="1EAD549D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 xml:space="preserve">65:35 белое минеральное масло: </w:t>
            </w:r>
            <w:r>
              <w:rPr>
                <w:rFonts w:ascii="Arial" w:eastAsia="Calibri" w:hAnsi="Arial" w:cs="Arial"/>
                <w:i/>
                <w:kern w:val="0"/>
                <w:lang w:eastAsia="en-US"/>
              </w:rPr>
              <w:t>н-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гексадекан по объему</w:t>
            </w:r>
          </w:p>
        </w:tc>
        <w:tc>
          <w:tcPr>
            <w:tcW w:w="2410" w:type="dxa"/>
          </w:tcPr>
          <w:p w14:paraId="7A93CCF8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2</w:t>
            </w:r>
          </w:p>
        </w:tc>
        <w:tc>
          <w:tcPr>
            <w:tcW w:w="1775" w:type="dxa"/>
          </w:tcPr>
          <w:p w14:paraId="132B404E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0,82</w:t>
            </w:r>
          </w:p>
        </w:tc>
        <w:tc>
          <w:tcPr>
            <w:tcW w:w="1910" w:type="dxa"/>
          </w:tcPr>
          <w:p w14:paraId="7D4EADB3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0,0296</w:t>
            </w:r>
          </w:p>
        </w:tc>
      </w:tr>
      <w:tr w:rsidR="00EF1BD9" w14:paraId="092B9E78" w14:textId="77777777">
        <w:tc>
          <w:tcPr>
            <w:tcW w:w="3539" w:type="dxa"/>
          </w:tcPr>
          <w:p w14:paraId="6C0254E7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i/>
                <w:kern w:val="0"/>
                <w:lang w:eastAsia="en-US"/>
              </w:rPr>
              <w:t>н-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гексадекан</w:t>
            </w:r>
          </w:p>
        </w:tc>
        <w:tc>
          <w:tcPr>
            <w:tcW w:w="2410" w:type="dxa"/>
          </w:tcPr>
          <w:p w14:paraId="3080092C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3</w:t>
            </w:r>
          </w:p>
        </w:tc>
        <w:tc>
          <w:tcPr>
            <w:tcW w:w="1775" w:type="dxa"/>
          </w:tcPr>
          <w:p w14:paraId="3AEC9C2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0,77</w:t>
            </w:r>
          </w:p>
        </w:tc>
        <w:tc>
          <w:tcPr>
            <w:tcW w:w="1910" w:type="dxa"/>
          </w:tcPr>
          <w:p w14:paraId="222F3C5E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0,0273</w:t>
            </w:r>
          </w:p>
        </w:tc>
      </w:tr>
      <w:tr w:rsidR="00EF1BD9" w14:paraId="0E79D118" w14:textId="77777777">
        <w:tc>
          <w:tcPr>
            <w:tcW w:w="3539" w:type="dxa"/>
          </w:tcPr>
          <w:p w14:paraId="696B1D89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i/>
                <w:kern w:val="0"/>
                <w:lang w:eastAsia="en-US"/>
              </w:rPr>
              <w:t>н-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тетрадекан</w:t>
            </w:r>
          </w:p>
        </w:tc>
        <w:tc>
          <w:tcPr>
            <w:tcW w:w="2410" w:type="dxa"/>
          </w:tcPr>
          <w:p w14:paraId="4D58F699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4</w:t>
            </w:r>
          </w:p>
        </w:tc>
        <w:tc>
          <w:tcPr>
            <w:tcW w:w="1775" w:type="dxa"/>
          </w:tcPr>
          <w:p w14:paraId="68F91FA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0,76</w:t>
            </w:r>
          </w:p>
        </w:tc>
        <w:tc>
          <w:tcPr>
            <w:tcW w:w="1910" w:type="dxa"/>
          </w:tcPr>
          <w:p w14:paraId="38401BDD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0,0264</w:t>
            </w:r>
          </w:p>
        </w:tc>
      </w:tr>
      <w:tr w:rsidR="00EF1BD9" w14:paraId="23C263F8" w14:textId="77777777">
        <w:tc>
          <w:tcPr>
            <w:tcW w:w="3539" w:type="dxa"/>
          </w:tcPr>
          <w:p w14:paraId="72573718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i/>
                <w:kern w:val="0"/>
                <w:lang w:eastAsia="en-US"/>
              </w:rPr>
              <w:t>н-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додекан</w:t>
            </w:r>
          </w:p>
        </w:tc>
        <w:tc>
          <w:tcPr>
            <w:tcW w:w="2410" w:type="dxa"/>
          </w:tcPr>
          <w:p w14:paraId="16E9887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5</w:t>
            </w:r>
          </w:p>
        </w:tc>
        <w:tc>
          <w:tcPr>
            <w:tcW w:w="1775" w:type="dxa"/>
          </w:tcPr>
          <w:p w14:paraId="1824CA58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0,75</w:t>
            </w:r>
          </w:p>
        </w:tc>
        <w:tc>
          <w:tcPr>
            <w:tcW w:w="1910" w:type="dxa"/>
          </w:tcPr>
          <w:p w14:paraId="567363A4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0,0247</w:t>
            </w:r>
          </w:p>
        </w:tc>
      </w:tr>
      <w:tr w:rsidR="00EF1BD9" w14:paraId="61AC5883" w14:textId="77777777">
        <w:tc>
          <w:tcPr>
            <w:tcW w:w="3539" w:type="dxa"/>
          </w:tcPr>
          <w:p w14:paraId="7381EF51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i/>
                <w:kern w:val="0"/>
                <w:lang w:eastAsia="en-US"/>
              </w:rPr>
              <w:t>н-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декан</w:t>
            </w:r>
          </w:p>
        </w:tc>
        <w:tc>
          <w:tcPr>
            <w:tcW w:w="2410" w:type="dxa"/>
          </w:tcPr>
          <w:p w14:paraId="5AC6E88A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6</w:t>
            </w:r>
          </w:p>
        </w:tc>
        <w:tc>
          <w:tcPr>
            <w:tcW w:w="1775" w:type="dxa"/>
          </w:tcPr>
          <w:p w14:paraId="1BD3E88D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0,73</w:t>
            </w:r>
          </w:p>
        </w:tc>
        <w:tc>
          <w:tcPr>
            <w:tcW w:w="1910" w:type="dxa"/>
          </w:tcPr>
          <w:p w14:paraId="2B8D2AB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0,0235</w:t>
            </w:r>
          </w:p>
        </w:tc>
      </w:tr>
      <w:tr w:rsidR="00EF1BD9" w14:paraId="0913A29D" w14:textId="77777777">
        <w:tc>
          <w:tcPr>
            <w:tcW w:w="3539" w:type="dxa"/>
          </w:tcPr>
          <w:p w14:paraId="2BCC95F9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i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i/>
                <w:kern w:val="0"/>
                <w:lang w:eastAsia="en-US"/>
              </w:rPr>
              <w:t>н-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октан</w:t>
            </w:r>
          </w:p>
        </w:tc>
        <w:tc>
          <w:tcPr>
            <w:tcW w:w="2410" w:type="dxa"/>
          </w:tcPr>
          <w:p w14:paraId="62A23903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7</w:t>
            </w:r>
          </w:p>
        </w:tc>
        <w:tc>
          <w:tcPr>
            <w:tcW w:w="1775" w:type="dxa"/>
          </w:tcPr>
          <w:p w14:paraId="047213D7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0,70</w:t>
            </w:r>
          </w:p>
        </w:tc>
        <w:tc>
          <w:tcPr>
            <w:tcW w:w="1910" w:type="dxa"/>
          </w:tcPr>
          <w:p w14:paraId="276FDA3A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0,0214</w:t>
            </w:r>
          </w:p>
        </w:tc>
      </w:tr>
    </w:tbl>
    <w:p w14:paraId="515215B6" w14:textId="77777777" w:rsidR="00EF1BD9" w:rsidRDefault="00EF1BD9">
      <w:pPr>
        <w:pStyle w:val="FORMATTEXT"/>
        <w:spacing w:line="360" w:lineRule="auto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5517B531" w14:textId="77777777" w:rsidR="00EF1BD9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7 Аппаратура</w:t>
      </w:r>
    </w:p>
    <w:p w14:paraId="098EFCFC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bookmarkStart w:id="1" w:name="_Toc89946515"/>
      <w:r>
        <w:rPr>
          <w:b/>
          <w:sz w:val="24"/>
          <w:szCs w:val="24"/>
        </w:rPr>
        <w:t>7.1 Флаконы-капельницы</w:t>
      </w:r>
      <w:r>
        <w:rPr>
          <w:sz w:val="24"/>
          <w:szCs w:val="24"/>
        </w:rPr>
        <w:t>, каждый из которых промаркирован соответствующим номером масляной испытательной жидкости, в которые для удобства желательно перенести испытательные жидкости из исходных растворов. Типичная полезная система состоит из флаконов-капельниц объемом 60 мл со вдавленными пипетками и неопреновыми грушами. Перед использованием колбы помещают на несколько часов в гептан, а затем промывают свежим гептаном для удаления растворимых веществ. Было установлено, что испытательные жидкости удобно размещать в последовательном порядке на деревянной подставке на сортировальном столе.</w:t>
      </w:r>
    </w:p>
    <w:p w14:paraId="4D8BFD67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7.2 Лабораторные перчатки </w:t>
      </w:r>
      <w:r>
        <w:rPr>
          <w:sz w:val="24"/>
          <w:szCs w:val="24"/>
        </w:rPr>
        <w:t>общего назначения.</w:t>
      </w:r>
    </w:p>
    <w:p w14:paraId="0E85388E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27D754C9" w14:textId="77777777" w:rsidR="00EF1BD9" w:rsidRDefault="00000000">
      <w:pPr>
        <w:pStyle w:val="FORMATTEXT"/>
        <w:spacing w:line="360" w:lineRule="auto"/>
        <w:ind w:firstLine="709"/>
        <w:jc w:val="both"/>
        <w:rPr>
          <w:rFonts w:eastAsia="Calibri"/>
          <w:b/>
          <w:kern w:val="0"/>
          <w:sz w:val="28"/>
          <w:szCs w:val="28"/>
          <w:lang w:eastAsia="en-US"/>
        </w:rPr>
      </w:pPr>
      <w:r>
        <w:rPr>
          <w:b/>
          <w:sz w:val="28"/>
          <w:szCs w:val="24"/>
        </w:rPr>
        <w:t xml:space="preserve">8 </w:t>
      </w:r>
      <w:r>
        <w:rPr>
          <w:rFonts w:eastAsia="Calibri"/>
          <w:b/>
          <w:kern w:val="0"/>
          <w:sz w:val="28"/>
          <w:szCs w:val="28"/>
          <w:lang w:eastAsia="en-US"/>
        </w:rPr>
        <w:t>Испытуемые пробы</w:t>
      </w:r>
    </w:p>
    <w:p w14:paraId="0ADC7B83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испытаний необходимо три испытуемые пробы размером приблизительно 35х35 см. Размер испытуемой пробы выбирают таким образом, чтобы он отражал все физические и цветовые характеристики материала и имел достаточную площадь для проведения испытаний. Испытание проводят по всей ширине испытуемой пробы. Перед испытанием кондиционируют образцы в течение не менее 4 ч при температуре (20±2)°С и относительной влажности (65±4)% в соответствии с требованиями ISO 139.</w:t>
      </w:r>
    </w:p>
    <w:p w14:paraId="477B17EC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9 </w:t>
      </w:r>
      <w:bookmarkEnd w:id="1"/>
      <w:r>
        <w:rPr>
          <w:rFonts w:eastAsia="Calibri"/>
          <w:b/>
          <w:kern w:val="0"/>
          <w:sz w:val="28"/>
          <w:szCs w:val="28"/>
          <w:lang w:eastAsia="en-US"/>
        </w:rPr>
        <w:t>Процедура</w:t>
      </w:r>
    </w:p>
    <w:p w14:paraId="58518F93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 </w:t>
      </w:r>
      <w:r>
        <w:rPr>
          <w:sz w:val="24"/>
          <w:szCs w:val="24"/>
        </w:rPr>
        <w:t>Первую испытуемую пробу в расправленном виде раскладывают на белой текстильной промокательной бумаге (6.4) на гладкой горизонтальной поверхности лицевой стороной вверх. Испытание проводят в стандартных атмосферных условиях в соответствии с ISO 139. Испытание должно быть завершено в течение 30 минут после извлечения испытуемых проб из камеры кондиционирования.</w:t>
      </w:r>
    </w:p>
    <w:p w14:paraId="4BFDE83F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9.1.1 </w:t>
      </w:r>
      <w:r>
        <w:rPr>
          <w:sz w:val="24"/>
          <w:szCs w:val="24"/>
        </w:rPr>
        <w:t>При оценке «рыхлых» или «тонких» основ испытуемую пробу размещают на как минимум двух слоях подложки; в противном случае испытательная жидкость может смачивать нижележащую поверхность, а не саму испытуемую основу, что может привести к некорректным результатам.</w:t>
      </w:r>
    </w:p>
    <w:p w14:paraId="66C39DAA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9.1.2</w:t>
      </w:r>
      <w:r>
        <w:rPr>
          <w:sz w:val="24"/>
          <w:szCs w:val="24"/>
        </w:rPr>
        <w:t xml:space="preserve"> Оборудование, рабочие столы и перчатки не должны содержать силикона. Использование продуктов, содержащих силикон, может негативно повлиять на определение балла маслоотталкивания.</w:t>
      </w:r>
    </w:p>
    <w:p w14:paraId="7984685B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9.2 </w:t>
      </w:r>
      <w:r>
        <w:rPr>
          <w:sz w:val="24"/>
          <w:szCs w:val="24"/>
        </w:rPr>
        <w:t>Перед нанесением капель испытательной жидкости, надевают чистые лабораторные перчатки (7.2), приглаживают ворс или начес основы руками в направлении, обеспечивающем наиболее плотный настил на поверхности (направлении, дающем самый низкий начес).</w:t>
      </w:r>
    </w:p>
    <w:p w14:paraId="67A476F3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9.3 </w:t>
      </w:r>
      <w:r>
        <w:rPr>
          <w:sz w:val="24"/>
          <w:szCs w:val="24"/>
        </w:rPr>
        <w:t>Начиная с испытательной жидкости с наименьшим номером (масляная испытательная жидкость № 1), аккуратно наносят небольшие капли (диаметром приблизительно 5 мм или объемом 0,05 мл) на испытуемую пробу в пяти местах, представляющих все физические и цветовые характеристики текстильного материала. Исключение может быть сделано для испытуемых проб с известными характеристиками, где допускается начинать с более высокого номера масляной жидкости; в этом случае испытательная жидкость с наименьшим номером должна быть на два меньше известного номера.</w:t>
      </w:r>
    </w:p>
    <w:p w14:paraId="2B7426EA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Расстояние между каплями должно составлять приблизительно 4,0 см. Наконечник пипетки во время нанесения капель следует держать на высоте приблизительно 0,6 см от поверхности основы, не касаясь ее.</w:t>
      </w:r>
    </w:p>
    <w:p w14:paraId="2205A24C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Наблюдают за каплями в течение (30 ± 2) с под углом приблизительно 45°. Оценивают каждую каплю в соответствии с рисунком 1. Сразу же проверяют обратную сторону текстильного материала на предмет намокания.</w:t>
      </w:r>
    </w:p>
    <w:p w14:paraId="4D2FF56E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43E7632A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1ED412CF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48E24CCA" w14:textId="77777777" w:rsidR="00EF1BD9" w:rsidRDefault="00000000">
      <w:pPr>
        <w:pStyle w:val="FORMATTEXT"/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667726" wp14:editId="05F5DDCD">
            <wp:extent cx="3390900" cy="2257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C710" w14:textId="77777777" w:rsidR="00EF1BD9" w:rsidRDefault="00EF1BD9">
      <w:pPr>
        <w:pStyle w:val="FORMATTEXT"/>
        <w:spacing w:line="360" w:lineRule="auto"/>
        <w:jc w:val="center"/>
        <w:rPr>
          <w:sz w:val="22"/>
          <w:szCs w:val="24"/>
        </w:rPr>
      </w:pPr>
    </w:p>
    <w:p w14:paraId="61E976F2" w14:textId="77777777" w:rsidR="00EF1BD9" w:rsidRDefault="00000000">
      <w:pPr>
        <w:pStyle w:val="FORMATTEXT"/>
        <w:spacing w:line="360" w:lineRule="auto"/>
        <w:jc w:val="center"/>
        <w:rPr>
          <w:sz w:val="22"/>
          <w:szCs w:val="24"/>
        </w:rPr>
      </w:pPr>
      <w:r>
        <w:rPr>
          <w:i/>
          <w:sz w:val="22"/>
          <w:szCs w:val="24"/>
        </w:rPr>
        <w:t>А</w:t>
      </w:r>
      <w:r>
        <w:rPr>
          <w:sz w:val="22"/>
          <w:szCs w:val="24"/>
        </w:rPr>
        <w:t xml:space="preserve"> – прохождение испытания: четкая, округлая капля; </w:t>
      </w:r>
      <w:r>
        <w:rPr>
          <w:i/>
          <w:sz w:val="22"/>
          <w:szCs w:val="24"/>
        </w:rPr>
        <w:t>В</w:t>
      </w:r>
      <w:r>
        <w:rPr>
          <w:sz w:val="22"/>
          <w:szCs w:val="24"/>
        </w:rPr>
        <w:t xml:space="preserve"> – пограничное прохождение испытания: круглая капля с частичным потемнением из-за намокания поверхности, возможно, потеря "блеска"; </w:t>
      </w:r>
      <w:r>
        <w:rPr>
          <w:i/>
          <w:sz w:val="22"/>
          <w:szCs w:val="24"/>
        </w:rPr>
        <w:t>С</w:t>
      </w:r>
      <w:r>
        <w:rPr>
          <w:sz w:val="22"/>
          <w:szCs w:val="24"/>
        </w:rPr>
        <w:t xml:space="preserve"> – не прохождение испытания: растекание, видимое и/или полное смачивание; </w:t>
      </w:r>
      <w:r>
        <w:rPr>
          <w:i/>
          <w:sz w:val="22"/>
          <w:szCs w:val="24"/>
          <w:lang w:val="en-US"/>
        </w:rPr>
        <w:t>D</w:t>
      </w:r>
      <w:r>
        <w:rPr>
          <w:sz w:val="22"/>
          <w:szCs w:val="24"/>
        </w:rPr>
        <w:t xml:space="preserve"> – не прохождение испытания: полное смачивание</w:t>
      </w:r>
    </w:p>
    <w:p w14:paraId="5484FC5A" w14:textId="77777777" w:rsidR="00EF1BD9" w:rsidRDefault="00000000">
      <w:pPr>
        <w:pStyle w:val="FORMATTEXT"/>
        <w:spacing w:line="360" w:lineRule="auto"/>
        <w:jc w:val="center"/>
        <w:rPr>
          <w:sz w:val="22"/>
          <w:szCs w:val="24"/>
        </w:rPr>
      </w:pPr>
      <w:r>
        <w:rPr>
          <w:sz w:val="22"/>
          <w:szCs w:val="24"/>
        </w:rPr>
        <w:t>Рисунок 1 – Пример проставления баллов</w:t>
      </w:r>
    </w:p>
    <w:p w14:paraId="0CD1EBC1" w14:textId="77777777" w:rsidR="00EF1BD9" w:rsidRDefault="00000000">
      <w:pPr>
        <w:pStyle w:val="FORMATTEXT"/>
        <w:spacing w:line="360" w:lineRule="auto"/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[Источник: Американская ассоциация химиков и колористов текстильных материалов (ААТСС)].</w:t>
      </w:r>
    </w:p>
    <w:p w14:paraId="6C4E0388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9.4 </w:t>
      </w:r>
      <w:r>
        <w:rPr>
          <w:sz w:val="24"/>
          <w:szCs w:val="24"/>
        </w:rPr>
        <w:t>Если не происходит проникания или намокания основы в области соприкосновения "жидкость-основа" и растекания капель вокруг, наносят капли испытательной жидкости следующего более высокого номера на смежный участок основы таким образом, чтобы на него не влияло предыдущее испытание, и снова наблюдают в течение (30±2) с. Оценивают каждую каплю в соответствии с              рисунком 1. Сразу же проверяют обратную сторону текстильного материала на предмет намокания.</w:t>
      </w:r>
    </w:p>
    <w:p w14:paraId="07EA6FFF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9.5</w:t>
      </w:r>
      <w:r>
        <w:rPr>
          <w:sz w:val="24"/>
          <w:szCs w:val="24"/>
        </w:rPr>
        <w:t xml:space="preserve"> Продолжают данную процедуру до тех пор, пока одна из испытательных жидкостей не покажет явное смачивание или растекание на основе под или вокруг капли в течение (30 ± 2) с.</w:t>
      </w:r>
    </w:p>
    <w:p w14:paraId="47D73937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9.6</w:t>
      </w:r>
      <w:r>
        <w:rPr>
          <w:sz w:val="24"/>
          <w:szCs w:val="24"/>
        </w:rPr>
        <w:t xml:space="preserve"> Повторите процедуру со второй испытуемой пробой. Может потребоваться третья испытуемая проба (см. раздел 11).</w:t>
      </w:r>
    </w:p>
    <w:p w14:paraId="26BAD9EF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69476F54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10 Оценка</w:t>
      </w:r>
    </w:p>
    <w:p w14:paraId="7486CA9F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10.1</w:t>
      </w:r>
      <w:r>
        <w:rPr>
          <w:sz w:val="24"/>
          <w:szCs w:val="24"/>
        </w:rPr>
        <w:t xml:space="preserve"> Балл маслоотталкивания основы является цифровым значением испытательной жидкости с самым высоким номером, которая не будет смачивать основу в течение (30 ± 2) с. Балл равен нулю (0), если основа не прошла испытание с белой минеральной жидкостью. Намокание основы обычно проявляется потемнением (посерением/затенением) основы в области соприкосновения "жидкость-основа" или </w:t>
      </w:r>
      <w:r>
        <w:rPr>
          <w:sz w:val="24"/>
          <w:szCs w:val="24"/>
        </w:rPr>
        <w:lastRenderedPageBreak/>
        <w:t>растекании и/или исчезновении контактного угла капли. На черных или темных основах намокание можно обнаружить по потере «блеска» внутри капли.</w:t>
      </w:r>
    </w:p>
    <w:p w14:paraId="72181F2F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10.2 </w:t>
      </w:r>
      <w:r>
        <w:rPr>
          <w:sz w:val="24"/>
          <w:szCs w:val="24"/>
        </w:rPr>
        <w:t>В зависимости от отделки, типа волокна, конструкции и т. д. могут встречаться различные типы намокания; и определение конечной точки на некоторых основах может быть затруднено. Многие основы демонстрируют полную устойчивость к смачиванию данной испытательной жидкостью [что подтверждается четкостью капли с большим контактным углом (см. рис. 1, пример А)], за которой следует немедленное проникание следующей по номеру испытательной жидкости. В этих случаях конечная точка и балл маслоотталкивания очевидны. Однако некоторые основы демонстрируют прогрессирующее намокание под воздействием нескольких испытательных жидкостей, о чем свидетельствует частичное потемнение основы в области соприкосновения "жидкость-основа" (см. рис. 1, примеры B, C и D). Для таких основ конечной точкой считается та испытательная жидкость, которая демонстрирует полное потемнение области соприкосновения или любой вид растекания в течение (30 ± 2) с.</w:t>
      </w:r>
    </w:p>
    <w:p w14:paraId="22713DCB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10.3 </w:t>
      </w:r>
      <w:r>
        <w:rPr>
          <w:sz w:val="24"/>
          <w:szCs w:val="24"/>
        </w:rPr>
        <w:t>Неудовлетворительный результат достигается, если три (или более) из пяти капель, нанесенных из данной испытательной жидкости, показывают полное смачивание (см. рис. 1, пример D) или растекание с исчезновением контактного угла (см. рис. 1, пример C). Удовлетворительный результат достигается, если три (или более) из пяти нанесенных капель имеют прозрачную, округлую форму с высоким контактным углом (см. рис. 1, пример A). Балл выражается номером масляной испытательной жидкости, которая предшествует испытательной жидкости, с которой испытание не прошло. Погранично пройденный результат достигается, если три (или более) из пяти нанесенных капель имеют округлую форму с частичным потемнением испытуемой пробы (см. рис. 1, пример B). Балл выражается с точностью до 0,5, определяемый путем вычитания половины из значения успешно прошедшей испытательной жидкости.</w:t>
      </w:r>
    </w:p>
    <w:p w14:paraId="6D5C67FD" w14:textId="77777777" w:rsidR="00EF1BD9" w:rsidRDefault="00EF1B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0D0E4D8C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11 Оценка результатов</w:t>
      </w:r>
    </w:p>
    <w:p w14:paraId="78C1B86A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 маслоотталкивания определяют на двух отдельных испытуемых пробах. Если баллы совпадают, указывают значение. Если баллы не совпадают, проводят третье определение. Указывают балл третьего определения, если оно совпадает с любым баллом из первых двух. Если балл третьего определения отличается от значений первых двух, указывают медианное значение. Например, если первые два балла равны 3,0 и 4,0, а третье определение имеет значение 4,5, указывают медианное значение 4,0. Указывают балл маслоотталкивания. Это различие в баллах </w:t>
      </w:r>
      <w:r>
        <w:rPr>
          <w:sz w:val="24"/>
          <w:szCs w:val="24"/>
        </w:rPr>
        <w:lastRenderedPageBreak/>
        <w:t>может указывать на неоднородность текстильного материала или проблемы, связанные с загрязнением.</w:t>
      </w:r>
    </w:p>
    <w:p w14:paraId="3ACCC26E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систематической погрешности и прецизионности результатов испытания на маслоотталкивание приведена в Приложении А.</w:t>
      </w:r>
    </w:p>
    <w:p w14:paraId="5C4BBC9E" w14:textId="77777777" w:rsidR="00EF1BD9" w:rsidRDefault="00EF1BD9">
      <w:pPr>
        <w:pStyle w:val="FORMATTEXT"/>
        <w:spacing w:line="360" w:lineRule="auto"/>
        <w:jc w:val="both"/>
        <w:rPr>
          <w:sz w:val="24"/>
          <w:szCs w:val="24"/>
        </w:rPr>
      </w:pPr>
    </w:p>
    <w:p w14:paraId="608FDE40" w14:textId="77777777" w:rsidR="00EF1BD9" w:rsidRDefault="00000000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8"/>
          <w:szCs w:val="24"/>
        </w:rPr>
        <w:t>12 Протокол испытаний</w:t>
      </w:r>
    </w:p>
    <w:p w14:paraId="0A4E29D3" w14:textId="77777777" w:rsidR="00EF1BD9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испытаний должен включать следующую информацию:</w:t>
      </w:r>
    </w:p>
    <w:p w14:paraId="73A73EB1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) ссылку на настоящий стандарт;</w:t>
      </w:r>
    </w:p>
    <w:p w14:paraId="721D1198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) всю информацию, необходимую для полной идентификации испытуемого образца;</w:t>
      </w:r>
    </w:p>
    <w:p w14:paraId="6038F9D0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) количество испытуемых проб;</w:t>
      </w:r>
    </w:p>
    <w:p w14:paraId="04D49BAC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атмосферные условия кондиционирования и проведения испытаний;</w:t>
      </w:r>
    </w:p>
    <w:p w14:paraId="6B64D9AB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) любые отклонения от указанной процедуры;</w:t>
      </w:r>
    </w:p>
    <w:p w14:paraId="16FF5A34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) результаты испытаний;</w:t>
      </w:r>
    </w:p>
    <w:p w14:paraId="5D3431B7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) балл маслоотталкивания; </w:t>
      </w:r>
    </w:p>
    <w:p w14:paraId="3664157E" w14:textId="77777777" w:rsidR="00EF1BD9" w:rsidRDefault="00000000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) дату проведения испытания.</w:t>
      </w:r>
    </w:p>
    <w:p w14:paraId="38995EB6" w14:textId="77777777" w:rsidR="00EF1BD9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br w:type="page"/>
      </w:r>
    </w:p>
    <w:p w14:paraId="6ED34115" w14:textId="77777777" w:rsidR="00EF1BD9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А</w:t>
      </w:r>
    </w:p>
    <w:p w14:paraId="3974C215" w14:textId="77777777" w:rsidR="00EF1BD9" w:rsidRDefault="00000000">
      <w:pPr>
        <w:pStyle w:val="FORMATTEXT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(справочное)</w:t>
      </w:r>
    </w:p>
    <w:p w14:paraId="4F46786B" w14:textId="77777777" w:rsidR="00EF1BD9" w:rsidRDefault="00EF1BD9">
      <w:pPr>
        <w:pStyle w:val="FORMATTEXT"/>
        <w:spacing w:line="360" w:lineRule="auto"/>
        <w:jc w:val="center"/>
        <w:rPr>
          <w:b/>
        </w:rPr>
      </w:pPr>
    </w:p>
    <w:p w14:paraId="5D868413" w14:textId="77777777" w:rsidR="00EF1BD9" w:rsidRDefault="00000000">
      <w:pPr>
        <w:widowControl w:val="0"/>
        <w:suppressAutoHyphens w:val="0"/>
        <w:autoSpaceDE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>Сведения о прецизионности и систематической погрешности</w:t>
      </w:r>
    </w:p>
    <w:p w14:paraId="0C85B9A0" w14:textId="77777777" w:rsidR="00EF1BD9" w:rsidRDefault="00EF1BD9">
      <w:pPr>
        <w:widowControl w:val="0"/>
        <w:suppressAutoHyphens w:val="0"/>
        <w:autoSpaceDE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</w:rPr>
      </w:pPr>
    </w:p>
    <w:p w14:paraId="012EF81C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А.1 Прецизионность</w:t>
      </w:r>
    </w:p>
    <w:p w14:paraId="01F0FA81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А.1.1 </w:t>
      </w:r>
      <w:r>
        <w:rPr>
          <w:rFonts w:ascii="Arial" w:hAnsi="Arial" w:cs="Arial"/>
          <w:bCs/>
          <w:kern w:val="0"/>
        </w:rPr>
        <w:t>В сентябре 1990 г. и апреле 1991 г. были проведены межлабораторные испытания для установления прецизионности данного метода испытаний. В сентябрьском межлабораторном испытании участвовали по два участника от каждой из девяти лабораторий, оценивавшие по две испытуемые пробы от каждого из четырех текстильных материалов ежедневно в течение трех дней. Баллы в данном испытании были сосредоточены в областях от 1 до 2 и от 4 до 5 по шкале. В апрельском межлабораторном исследовании использовали текстильные материалы с баллами в областях от 2 до 3 и от 5 до 7 по шкале. В этом испытании участвовали по два участника из каждой из семи лабораторий, оценивавшие по две испытуемые пробы от каждого из двух текстильных материалов ежедневно в течение двух дней. (Влияние одного дня не было признано значимым фактором при анализе сентябрьского испытания.) Результаты обоих межлабораторных испытаний были объединены для установления прецизионности и систематической погрешности. Все материалы, необходимые для исследований, были предоставлены каждой лаборатории AATCC, включая стандартные испытательные жидкости. Видеозапись процедуры выставления баллов, подготовленная подкомитетом в Техническом центре AATCC, и визуальные примеры условий «пройдено», «погранично» и «не пройдено» были включены в протокол. Использовались только текстильные материалы из полиэфира/хлопка. Единицей измерения являлось медианное значение баллов двух (или трех) испытуемых проб, оцениваемых ежедневно.</w:t>
      </w:r>
    </w:p>
    <w:p w14:paraId="14C6E06A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kern w:val="0"/>
        </w:rPr>
        <w:t>А.1.2</w:t>
      </w:r>
      <w:r>
        <w:rPr>
          <w:rFonts w:ascii="Arial" w:hAnsi="Arial" w:cs="Arial"/>
          <w:bCs/>
          <w:kern w:val="0"/>
        </w:rPr>
        <w:t xml:space="preserve"> Компоненты дисперсии в виде стандартных отклонений баллов маслоотталкивания были рассчитаны и представлены в таблице А.1.</w:t>
      </w:r>
    </w:p>
    <w:p w14:paraId="2C9BEE4D" w14:textId="77777777" w:rsidR="00EF1BD9" w:rsidRDefault="00000000">
      <w:pPr>
        <w:pStyle w:val="FORMATTEXT"/>
        <w:spacing w:line="480" w:lineRule="auto"/>
        <w:ind w:firstLine="709"/>
        <w:jc w:val="both"/>
      </w:pPr>
      <w:r>
        <w:rPr>
          <w:spacing w:val="40"/>
          <w:sz w:val="22"/>
          <w:szCs w:val="22"/>
        </w:rPr>
        <w:t>Таблица</w:t>
      </w:r>
      <w:r>
        <w:rPr>
          <w:sz w:val="22"/>
          <w:szCs w:val="22"/>
        </w:rPr>
        <w:t xml:space="preserve"> А.1 – Дисперсия испытания на маслоотталкивание</w:t>
      </w:r>
    </w:p>
    <w:tbl>
      <w:tblPr>
        <w:tblStyle w:val="af4"/>
        <w:tblW w:w="8075" w:type="dxa"/>
        <w:tblInd w:w="473" w:type="dxa"/>
        <w:tblLook w:val="04A0" w:firstRow="1" w:lastRow="0" w:firstColumn="1" w:lastColumn="0" w:noHBand="0" w:noVBand="1"/>
      </w:tblPr>
      <w:tblGrid>
        <w:gridCol w:w="4815"/>
        <w:gridCol w:w="3260"/>
      </w:tblGrid>
      <w:tr w:rsidR="00EF1BD9" w14:paraId="4943DDA5" w14:textId="77777777">
        <w:tc>
          <w:tcPr>
            <w:tcW w:w="8075" w:type="dxa"/>
            <w:gridSpan w:val="2"/>
          </w:tcPr>
          <w:p w14:paraId="7511DC78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Испытание на маслоотталкивание</w:t>
            </w:r>
          </w:p>
        </w:tc>
      </w:tr>
      <w:tr w:rsidR="00EF1BD9" w14:paraId="26FAE40F" w14:textId="77777777">
        <w:tc>
          <w:tcPr>
            <w:tcW w:w="4815" w:type="dxa"/>
          </w:tcPr>
          <w:p w14:paraId="4B9AD058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Один оператор</w:t>
            </w:r>
          </w:p>
        </w:tc>
        <w:tc>
          <w:tcPr>
            <w:tcW w:w="3260" w:type="dxa"/>
          </w:tcPr>
          <w:p w14:paraId="0D378BCD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0,27</w:t>
            </w:r>
          </w:p>
        </w:tc>
      </w:tr>
      <w:tr w:rsidR="00EF1BD9" w14:paraId="7B7DD7B1" w14:textId="77777777">
        <w:tc>
          <w:tcPr>
            <w:tcW w:w="4815" w:type="dxa"/>
          </w:tcPr>
          <w:p w14:paraId="020BC9DA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Между операторами/внутри лабораторий</w:t>
            </w:r>
          </w:p>
        </w:tc>
        <w:tc>
          <w:tcPr>
            <w:tcW w:w="3260" w:type="dxa"/>
          </w:tcPr>
          <w:p w14:paraId="194B5EBA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0,30</w:t>
            </w:r>
          </w:p>
        </w:tc>
      </w:tr>
      <w:tr w:rsidR="00EF1BD9" w14:paraId="107A17F2" w14:textId="77777777">
        <w:tc>
          <w:tcPr>
            <w:tcW w:w="4815" w:type="dxa"/>
          </w:tcPr>
          <w:p w14:paraId="25C89524" w14:textId="77777777" w:rsidR="00EF1BD9" w:rsidRDefault="00000000">
            <w:pPr>
              <w:suppressAutoHyphens w:val="0"/>
              <w:spacing w:after="0" w:line="360" w:lineRule="auto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Между лабораториями</w:t>
            </w:r>
          </w:p>
        </w:tc>
        <w:tc>
          <w:tcPr>
            <w:tcW w:w="3260" w:type="dxa"/>
          </w:tcPr>
          <w:p w14:paraId="1B0E5907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0,39</w:t>
            </w:r>
          </w:p>
        </w:tc>
      </w:tr>
    </w:tbl>
    <w:p w14:paraId="36F54D72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7BA8E088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А.1.3 </w:t>
      </w:r>
      <w:r>
        <w:rPr>
          <w:rFonts w:ascii="Arial" w:hAnsi="Arial" w:cs="Arial"/>
          <w:bCs/>
          <w:kern w:val="0"/>
        </w:rPr>
        <w:t>Критические различия: для компонентов дисперсии в A.1.2 два наблюдения следует считать статистически значимо различающимися на 95 % доверительном интервале, если разница равна или превышает критические различия, указанные в таблице A.2.</w:t>
      </w:r>
    </w:p>
    <w:p w14:paraId="18BAC49C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0154A3F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BCE27DB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spacing w:val="40"/>
        </w:rPr>
        <w:lastRenderedPageBreak/>
        <w:t>Таблица</w:t>
      </w:r>
      <w:r>
        <w:rPr>
          <w:rFonts w:ascii="Arial" w:hAnsi="Arial" w:cs="Arial"/>
        </w:rPr>
        <w:t xml:space="preserve"> А.2 – Критические различия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2263"/>
        <w:gridCol w:w="1985"/>
        <w:gridCol w:w="2551"/>
        <w:gridCol w:w="2835"/>
      </w:tblGrid>
      <w:tr w:rsidR="00EF1BD9" w14:paraId="0288F86F" w14:textId="77777777">
        <w:tc>
          <w:tcPr>
            <w:tcW w:w="2263" w:type="dxa"/>
          </w:tcPr>
          <w:p w14:paraId="0EDBD5A7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vertAlign w:val="superscript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№ наблюдения</w:t>
            </w:r>
            <w:r>
              <w:rPr>
                <w:rFonts w:ascii="Arial" w:eastAsia="Calibri" w:hAnsi="Arial" w:cs="Arial"/>
                <w:b/>
                <w:kern w:val="0"/>
                <w:vertAlign w:val="superscript"/>
                <w:lang w:eastAsia="en-US"/>
              </w:rPr>
              <w:t>а</w:t>
            </w:r>
          </w:p>
        </w:tc>
        <w:tc>
          <w:tcPr>
            <w:tcW w:w="1985" w:type="dxa"/>
          </w:tcPr>
          <w:p w14:paraId="22A01A0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Один оператор</w:t>
            </w:r>
          </w:p>
        </w:tc>
        <w:tc>
          <w:tcPr>
            <w:tcW w:w="2551" w:type="dxa"/>
          </w:tcPr>
          <w:p w14:paraId="73130E0D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Внутри лаборатории</w:t>
            </w:r>
          </w:p>
        </w:tc>
        <w:tc>
          <w:tcPr>
            <w:tcW w:w="2835" w:type="dxa"/>
          </w:tcPr>
          <w:p w14:paraId="3D0EF991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Между лабораториями</w:t>
            </w:r>
          </w:p>
        </w:tc>
      </w:tr>
      <w:tr w:rsidR="00EF1BD9" w14:paraId="184EF9D9" w14:textId="77777777">
        <w:tc>
          <w:tcPr>
            <w:tcW w:w="2263" w:type="dxa"/>
          </w:tcPr>
          <w:p w14:paraId="5BAF7C1C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</w:t>
            </w:r>
          </w:p>
        </w:tc>
        <w:tc>
          <w:tcPr>
            <w:tcW w:w="1985" w:type="dxa"/>
          </w:tcPr>
          <w:p w14:paraId="76392A71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0,75</w:t>
            </w:r>
          </w:p>
        </w:tc>
        <w:tc>
          <w:tcPr>
            <w:tcW w:w="2551" w:type="dxa"/>
          </w:tcPr>
          <w:p w14:paraId="0A1E33F4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1,12</w:t>
            </w:r>
          </w:p>
        </w:tc>
        <w:tc>
          <w:tcPr>
            <w:tcW w:w="2835" w:type="dxa"/>
          </w:tcPr>
          <w:p w14:paraId="43BBD7B4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1,55</w:t>
            </w:r>
          </w:p>
        </w:tc>
      </w:tr>
      <w:tr w:rsidR="00EF1BD9" w14:paraId="12665821" w14:textId="77777777">
        <w:tc>
          <w:tcPr>
            <w:tcW w:w="2263" w:type="dxa"/>
          </w:tcPr>
          <w:p w14:paraId="28D3AB10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2</w:t>
            </w:r>
          </w:p>
        </w:tc>
        <w:tc>
          <w:tcPr>
            <w:tcW w:w="1985" w:type="dxa"/>
          </w:tcPr>
          <w:p w14:paraId="5B564540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0,53</w:t>
            </w:r>
          </w:p>
        </w:tc>
        <w:tc>
          <w:tcPr>
            <w:tcW w:w="2551" w:type="dxa"/>
          </w:tcPr>
          <w:p w14:paraId="17AB8A2F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0,99</w:t>
            </w:r>
          </w:p>
        </w:tc>
        <w:tc>
          <w:tcPr>
            <w:tcW w:w="2835" w:type="dxa"/>
          </w:tcPr>
          <w:p w14:paraId="2AE0F010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1,45</w:t>
            </w:r>
          </w:p>
        </w:tc>
      </w:tr>
      <w:tr w:rsidR="00EF1BD9" w14:paraId="0B8A4FE2" w14:textId="77777777">
        <w:tc>
          <w:tcPr>
            <w:tcW w:w="2263" w:type="dxa"/>
          </w:tcPr>
          <w:p w14:paraId="7B4F93F2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3</w:t>
            </w:r>
          </w:p>
        </w:tc>
        <w:tc>
          <w:tcPr>
            <w:tcW w:w="1985" w:type="dxa"/>
          </w:tcPr>
          <w:p w14:paraId="36EBA054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0,43</w:t>
            </w:r>
          </w:p>
        </w:tc>
        <w:tc>
          <w:tcPr>
            <w:tcW w:w="2551" w:type="dxa"/>
          </w:tcPr>
          <w:p w14:paraId="08728246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0,94</w:t>
            </w:r>
          </w:p>
        </w:tc>
        <w:tc>
          <w:tcPr>
            <w:tcW w:w="2835" w:type="dxa"/>
          </w:tcPr>
          <w:p w14:paraId="2BFC5D0C" w14:textId="77777777" w:rsidR="00EF1BD9" w:rsidRDefault="0000000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1,42</w:t>
            </w:r>
          </w:p>
        </w:tc>
      </w:tr>
      <w:tr w:rsidR="00EF1BD9" w14:paraId="5F2F4AD7" w14:textId="77777777">
        <w:tc>
          <w:tcPr>
            <w:tcW w:w="9634" w:type="dxa"/>
            <w:gridSpan w:val="4"/>
          </w:tcPr>
          <w:p w14:paraId="54273F42" w14:textId="77777777" w:rsidR="00EF1BD9" w:rsidRDefault="00000000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— Критические различия были рассчитаны с использованием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= 1,950 из распределения Стьюдента, которое основано на бесконечном числе степеней свободы.</w:t>
            </w:r>
          </w:p>
          <w:p w14:paraId="00B29CA0" w14:textId="77777777" w:rsidR="00EF1BD9" w:rsidRDefault="00000000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а </w:t>
            </w:r>
            <w:r>
              <w:rPr>
                <w:rFonts w:ascii="Arial" w:hAnsi="Arial" w:cs="Arial"/>
                <w:sz w:val="18"/>
                <w:szCs w:val="18"/>
              </w:rPr>
              <w:t>Наблюдение — это единица измерения, полученная на основе медианы баллов для 2 (или 3) испытуемых проб.</w:t>
            </w:r>
          </w:p>
        </w:tc>
      </w:tr>
    </w:tbl>
    <w:p w14:paraId="3456F419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</w:p>
    <w:p w14:paraId="06DF27CC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А.2 Систематическая погрешность</w:t>
      </w:r>
    </w:p>
    <w:p w14:paraId="3A065FE0" w14:textId="77777777" w:rsidR="00EF1BD9" w:rsidRDefault="0000000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Истинное значение балла маслоотталкивания может быть определено только в рамках данного метода испытаний. С учетом этого ограничения для данного метода не может быть определена систематическая погрешность.</w:t>
      </w:r>
    </w:p>
    <w:p w14:paraId="2198F902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04957309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746AC14F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E86F7E0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AE00FBC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60C88473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078E11DD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704FF5D8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6973FE7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37B5211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D082527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C860DE0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DCF39DF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1EBDE47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0BB2176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65FF7346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3F6223E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648C67E2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797A2E40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F4D55B1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4DD5EAA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2B8560CC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6DF3F10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2D831132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837707A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21E2AC79" w14:textId="77777777" w:rsidR="00EF1BD9" w:rsidRDefault="00EF1BD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0FFF619F" w14:textId="77777777" w:rsidR="00EF1BD9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ДА</w:t>
      </w:r>
    </w:p>
    <w:p w14:paraId="5350C510" w14:textId="77777777" w:rsidR="00EF1BD9" w:rsidRDefault="00000000">
      <w:pPr>
        <w:pStyle w:val="FORMATTEXT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(справочное)</w:t>
      </w:r>
    </w:p>
    <w:p w14:paraId="5CA4C868" w14:textId="77777777" w:rsidR="00EF1BD9" w:rsidRDefault="00EF1BD9">
      <w:pPr>
        <w:pStyle w:val="FORMATTEXT"/>
        <w:spacing w:line="360" w:lineRule="auto"/>
        <w:jc w:val="center"/>
        <w:rPr>
          <w:sz w:val="24"/>
          <w:szCs w:val="24"/>
        </w:rPr>
      </w:pPr>
    </w:p>
    <w:p w14:paraId="38A93691" w14:textId="77777777" w:rsidR="00EF1BD9" w:rsidRDefault="00000000">
      <w:pPr>
        <w:pStyle w:val="HEADERTEXT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Сведения о соответствии ссылочных международных стандартов ссылочным межгосударственным стандартам</w:t>
      </w:r>
    </w:p>
    <w:p w14:paraId="4E9F2B05" w14:textId="77777777" w:rsidR="00EF1BD9" w:rsidRDefault="00EF1BD9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4B42508F" w14:textId="77777777" w:rsidR="00EF1BD9" w:rsidRDefault="00000000">
      <w:pPr>
        <w:pStyle w:val="FORMATTEXT"/>
        <w:spacing w:line="480" w:lineRule="auto"/>
        <w:jc w:val="both"/>
      </w:pPr>
      <w:r>
        <w:rPr>
          <w:spacing w:val="40"/>
          <w:sz w:val="22"/>
          <w:szCs w:val="22"/>
        </w:rPr>
        <w:t>Таблица</w:t>
      </w:r>
      <w:r>
        <w:rPr>
          <w:sz w:val="22"/>
          <w:szCs w:val="22"/>
        </w:rPr>
        <w:t xml:space="preserve"> ДА.1</w:t>
      </w:r>
    </w:p>
    <w:tbl>
      <w:tblPr>
        <w:tblW w:w="9953" w:type="dxa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5274"/>
      </w:tblGrid>
      <w:tr w:rsidR="00EF1BD9" w14:paraId="219C8691" w14:textId="77777777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4A194D73" w14:textId="77777777" w:rsidR="00EF1BD9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соответствующего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47BD03E7" w14:textId="77777777" w:rsidR="00EF1BD9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94B8791" w14:textId="77777777" w:rsidR="00EF1BD9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EF1BD9" w14:paraId="08A87F98" w14:textId="77777777">
        <w:trPr>
          <w:trHeight w:val="620"/>
        </w:trPr>
        <w:tc>
          <w:tcPr>
            <w:tcW w:w="297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0CE327B2" w14:textId="77777777" w:rsidR="00EF1BD9" w:rsidRDefault="00000000">
            <w:pPr>
              <w:widowControl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017681EE" w14:textId="77777777" w:rsidR="00EF1BD9" w:rsidRDefault="0000000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25A8" w14:textId="77777777" w:rsidR="00EF1BD9" w:rsidRDefault="00000000">
            <w:pPr>
              <w:spacing w:before="120"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139—2014 «Материалы текстильные. Стандартные атмосферные условия для проведения кондиционирования и испытаний»</w:t>
            </w:r>
          </w:p>
        </w:tc>
      </w:tr>
      <w:tr w:rsidR="00EF1BD9" w14:paraId="1BB4591D" w14:textId="77777777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95D4" w14:textId="77777777" w:rsidR="00EF1BD9" w:rsidRDefault="00000000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— В настоящей таблице использовано следующее условное обозначение степени соответствия стандартов:</w:t>
            </w:r>
          </w:p>
          <w:p w14:paraId="2D07B4EB" w14:textId="77777777" w:rsidR="00EF1BD9" w:rsidRDefault="0000000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 IDT – идентичные стандарты</w:t>
            </w:r>
          </w:p>
        </w:tc>
      </w:tr>
    </w:tbl>
    <w:p w14:paraId="70CB7AC9" w14:textId="77777777" w:rsidR="00EF1BD9" w:rsidRDefault="00EF1BD9">
      <w:pPr>
        <w:pStyle w:val="HEADERTEXT"/>
        <w:rPr>
          <w:b/>
          <w:bCs/>
          <w:color w:val="auto"/>
        </w:rPr>
      </w:pPr>
    </w:p>
    <w:p w14:paraId="49325546" w14:textId="77777777" w:rsidR="00EF1BD9" w:rsidRDefault="00EF1BD9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2AFE39C5" w14:textId="77777777" w:rsidR="00EF1BD9" w:rsidRDefault="00EF1BD9">
      <w:pPr>
        <w:pStyle w:val="HEADERTEXT"/>
        <w:rPr>
          <w:color w:val="auto"/>
        </w:rPr>
      </w:pPr>
    </w:p>
    <w:p w14:paraId="75FAFE26" w14:textId="77777777" w:rsidR="00EF1BD9" w:rsidRDefault="00EF1BD9">
      <w:pPr>
        <w:pStyle w:val="HEADERTEXT"/>
        <w:rPr>
          <w:color w:val="auto"/>
        </w:rPr>
      </w:pPr>
    </w:p>
    <w:p w14:paraId="38F4F1DD" w14:textId="77777777" w:rsidR="00EF1BD9" w:rsidRDefault="00EF1BD9">
      <w:pPr>
        <w:pStyle w:val="HEADERTEXT"/>
        <w:rPr>
          <w:color w:val="auto"/>
        </w:rPr>
      </w:pPr>
    </w:p>
    <w:p w14:paraId="27EF8114" w14:textId="77777777" w:rsidR="00EF1BD9" w:rsidRDefault="00EF1BD9">
      <w:pPr>
        <w:pStyle w:val="HEADERTEXT"/>
        <w:rPr>
          <w:color w:val="auto"/>
        </w:rPr>
      </w:pPr>
    </w:p>
    <w:p w14:paraId="2A37B548" w14:textId="77777777" w:rsidR="00EF1BD9" w:rsidRDefault="00EF1BD9">
      <w:pPr>
        <w:pStyle w:val="HEADERTEXT"/>
        <w:rPr>
          <w:color w:val="auto"/>
        </w:rPr>
      </w:pPr>
    </w:p>
    <w:p w14:paraId="36325CE7" w14:textId="77777777" w:rsidR="00EF1BD9" w:rsidRDefault="00EF1BD9">
      <w:pPr>
        <w:pStyle w:val="HEADERTEXT"/>
        <w:rPr>
          <w:color w:val="auto"/>
        </w:rPr>
      </w:pPr>
    </w:p>
    <w:p w14:paraId="4522EA47" w14:textId="77777777" w:rsidR="00EF1BD9" w:rsidRDefault="00EF1BD9">
      <w:pPr>
        <w:pStyle w:val="HEADERTEXT"/>
        <w:rPr>
          <w:color w:val="auto"/>
        </w:rPr>
      </w:pPr>
    </w:p>
    <w:p w14:paraId="67826FE5" w14:textId="77777777" w:rsidR="00EF1BD9" w:rsidRDefault="00EF1BD9">
      <w:pPr>
        <w:pStyle w:val="HEADERTEXT"/>
        <w:rPr>
          <w:color w:val="auto"/>
        </w:rPr>
      </w:pPr>
    </w:p>
    <w:p w14:paraId="120B96AF" w14:textId="77777777" w:rsidR="00EF1BD9" w:rsidRDefault="00EF1BD9">
      <w:pPr>
        <w:pStyle w:val="HEADERTEXT"/>
        <w:rPr>
          <w:color w:val="auto"/>
        </w:rPr>
      </w:pPr>
    </w:p>
    <w:p w14:paraId="61A08007" w14:textId="77777777" w:rsidR="00EF1BD9" w:rsidRDefault="00EF1BD9">
      <w:pPr>
        <w:pStyle w:val="HEADERTEXT"/>
        <w:rPr>
          <w:color w:val="auto"/>
        </w:rPr>
      </w:pPr>
    </w:p>
    <w:p w14:paraId="655C7F2E" w14:textId="77777777" w:rsidR="00EF1BD9" w:rsidRDefault="00EF1BD9">
      <w:pPr>
        <w:pStyle w:val="HEADERTEXT"/>
        <w:rPr>
          <w:color w:val="auto"/>
        </w:rPr>
      </w:pPr>
    </w:p>
    <w:p w14:paraId="28880478" w14:textId="77777777" w:rsidR="00EF1BD9" w:rsidRDefault="00EF1BD9">
      <w:pPr>
        <w:pStyle w:val="HEADERTEXT"/>
        <w:rPr>
          <w:color w:val="auto"/>
        </w:rPr>
      </w:pPr>
    </w:p>
    <w:p w14:paraId="052033A2" w14:textId="77777777" w:rsidR="00EF1BD9" w:rsidRDefault="00EF1BD9">
      <w:pPr>
        <w:pStyle w:val="HEADERTEXT"/>
        <w:rPr>
          <w:color w:val="auto"/>
        </w:rPr>
      </w:pPr>
    </w:p>
    <w:p w14:paraId="3F697EA1" w14:textId="77777777" w:rsidR="00EF1BD9" w:rsidRDefault="00EF1BD9">
      <w:pPr>
        <w:pStyle w:val="HEADERTEXT"/>
        <w:rPr>
          <w:color w:val="auto"/>
        </w:rPr>
      </w:pPr>
    </w:p>
    <w:p w14:paraId="4D2BC9D8" w14:textId="77777777" w:rsidR="00EF1BD9" w:rsidRDefault="00EF1BD9">
      <w:pPr>
        <w:pStyle w:val="HEADERTEXT"/>
        <w:rPr>
          <w:color w:val="auto"/>
        </w:rPr>
      </w:pPr>
    </w:p>
    <w:p w14:paraId="23EB37C4" w14:textId="77777777" w:rsidR="00EF1BD9" w:rsidRDefault="00EF1BD9">
      <w:pPr>
        <w:pStyle w:val="HEADERTEXT"/>
        <w:rPr>
          <w:color w:val="auto"/>
        </w:rPr>
      </w:pPr>
    </w:p>
    <w:p w14:paraId="11C71AF2" w14:textId="77777777" w:rsidR="00EF1BD9" w:rsidRDefault="00EF1BD9">
      <w:pPr>
        <w:pStyle w:val="HEADERTEXT"/>
        <w:rPr>
          <w:color w:val="auto"/>
        </w:rPr>
      </w:pPr>
    </w:p>
    <w:p w14:paraId="1E6166FF" w14:textId="77777777" w:rsidR="00EF1BD9" w:rsidRDefault="00000000">
      <w:pPr>
        <w:pStyle w:val="0"/>
        <w:pageBreakBefore/>
        <w:outlineLvl w:val="0"/>
        <w:rPr>
          <w:lang w:val="en-US"/>
        </w:rPr>
      </w:pPr>
      <w:bookmarkStart w:id="2" w:name="_Toc69732021"/>
      <w:bookmarkStart w:id="3" w:name="_Toc476213929"/>
      <w:r>
        <w:lastRenderedPageBreak/>
        <w:t>Библиография</w:t>
      </w:r>
      <w:bookmarkEnd w:id="2"/>
      <w:bookmarkEnd w:id="3"/>
    </w:p>
    <w:tbl>
      <w:tblPr>
        <w:tblStyle w:val="af4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2175"/>
        <w:gridCol w:w="7174"/>
      </w:tblGrid>
      <w:tr w:rsidR="00EF1BD9" w14:paraId="09A7A989" w14:textId="77777777">
        <w:trPr>
          <w:trHeight w:val="1233"/>
        </w:trPr>
        <w:tc>
          <w:tcPr>
            <w:tcW w:w="514" w:type="dxa"/>
          </w:tcPr>
          <w:p w14:paraId="19B8F724" w14:textId="77777777" w:rsidR="00EF1BD9" w:rsidRDefault="00EF1BD9">
            <w:pPr>
              <w:pStyle w:val="HEADERTEXT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14:paraId="67EDE3E3" w14:textId="77777777" w:rsidR="00EF1BD9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ISO 3175 </w:t>
            </w:r>
            <w:r>
              <w:rPr>
                <w:bCs/>
                <w:color w:val="auto"/>
                <w:sz w:val="24"/>
                <w:szCs w:val="24"/>
              </w:rPr>
              <w:t>(все части)</w:t>
            </w:r>
          </w:p>
        </w:tc>
        <w:tc>
          <w:tcPr>
            <w:tcW w:w="7174" w:type="dxa"/>
          </w:tcPr>
          <w:p w14:paraId="2C4C6411" w14:textId="77777777" w:rsidR="00EF1BD9" w:rsidRDefault="00000000">
            <w:pPr>
              <w:pStyle w:val="HEADERTEXT"/>
              <w:spacing w:line="360" w:lineRule="auto"/>
              <w:ind w:left="181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Textiles — Professional care, drycleaning and wetcleaning of fabrics and garments (Материалы и изделия текстильные. </w:t>
            </w:r>
            <w:r>
              <w:rPr>
                <w:bCs/>
                <w:color w:val="auto"/>
                <w:sz w:val="24"/>
                <w:szCs w:val="24"/>
              </w:rPr>
              <w:t>Профессиональный уход, сухая и мокрая чистка текстильных материалов и предметов одежды)</w:t>
            </w:r>
          </w:p>
        </w:tc>
      </w:tr>
      <w:tr w:rsidR="00EF1BD9" w14:paraId="6E61C12B" w14:textId="77777777">
        <w:trPr>
          <w:trHeight w:val="1233"/>
        </w:trPr>
        <w:tc>
          <w:tcPr>
            <w:tcW w:w="514" w:type="dxa"/>
          </w:tcPr>
          <w:p w14:paraId="001F9995" w14:textId="77777777" w:rsidR="00EF1BD9" w:rsidRDefault="00EF1BD9">
            <w:pPr>
              <w:pStyle w:val="HEADERTEXT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7538E11" w14:textId="77777777" w:rsidR="00EF1BD9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ISO 6330</w:t>
            </w:r>
          </w:p>
        </w:tc>
        <w:tc>
          <w:tcPr>
            <w:tcW w:w="7174" w:type="dxa"/>
          </w:tcPr>
          <w:p w14:paraId="3B7E1112" w14:textId="77777777" w:rsidR="00EF1BD9" w:rsidRDefault="00000000">
            <w:pPr>
              <w:pStyle w:val="HEADERTEXT"/>
              <w:spacing w:line="360" w:lineRule="auto"/>
              <w:ind w:left="181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Textiles — Domestic washing and drying procedures for textile testing (</w:t>
            </w:r>
            <w:r>
              <w:rPr>
                <w:color w:val="auto"/>
                <w:sz w:val="24"/>
                <w:lang w:eastAsia="ru-RU"/>
              </w:rPr>
              <w:t>Материалы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и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изделия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текстильные</w:t>
            </w:r>
            <w:r>
              <w:rPr>
                <w:color w:val="auto"/>
                <w:sz w:val="24"/>
                <w:lang w:val="en-US" w:eastAsia="ru-RU"/>
              </w:rPr>
              <w:t xml:space="preserve">. </w:t>
            </w:r>
            <w:r>
              <w:rPr>
                <w:color w:val="auto"/>
                <w:sz w:val="24"/>
                <w:lang w:eastAsia="ru-RU"/>
              </w:rPr>
              <w:t>Методы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домашней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стирки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и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сушки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для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испытания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текстильного</w:t>
            </w:r>
            <w:r>
              <w:rPr>
                <w:color w:val="auto"/>
                <w:sz w:val="24"/>
                <w:lang w:val="en-US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>изделия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00EF1BD9" w14:paraId="1237000D" w14:textId="77777777">
        <w:trPr>
          <w:trHeight w:val="1233"/>
        </w:trPr>
        <w:tc>
          <w:tcPr>
            <w:tcW w:w="514" w:type="dxa"/>
          </w:tcPr>
          <w:p w14:paraId="373C8276" w14:textId="77777777" w:rsidR="00EF1BD9" w:rsidRDefault="00EF1BD9">
            <w:pPr>
              <w:pStyle w:val="HEADERTEXT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14:paraId="2765BBD1" w14:textId="77777777" w:rsidR="00EF1BD9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ISO 6530</w:t>
            </w:r>
          </w:p>
        </w:tc>
        <w:tc>
          <w:tcPr>
            <w:tcW w:w="7174" w:type="dxa"/>
          </w:tcPr>
          <w:p w14:paraId="04E2F754" w14:textId="77777777" w:rsidR="00EF1BD9" w:rsidRDefault="00000000">
            <w:pPr>
              <w:pStyle w:val="HEADERTEXT"/>
              <w:spacing w:line="360" w:lineRule="auto"/>
              <w:ind w:left="181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Protective clothing — Protection against liquid chemicals — Test method for resistance of materials to penetration by liquids (Защитная одежда. </w:t>
            </w:r>
            <w:r>
              <w:rPr>
                <w:bCs/>
                <w:color w:val="auto"/>
                <w:sz w:val="24"/>
                <w:szCs w:val="24"/>
              </w:rPr>
              <w:t>Защита от жидких химических веществ. Метод определения стойкости материалов защитной одежды к прониканию жидкостей)</w:t>
            </w:r>
          </w:p>
        </w:tc>
      </w:tr>
    </w:tbl>
    <w:p w14:paraId="63099E7B" w14:textId="77777777" w:rsidR="00EF1BD9" w:rsidRDefault="00EF1BD9">
      <w:pPr>
        <w:pStyle w:val="HEADERTEXT"/>
        <w:rPr>
          <w:color w:val="auto"/>
        </w:rPr>
      </w:pPr>
    </w:p>
    <w:p w14:paraId="0311B186" w14:textId="77777777" w:rsidR="00EF1BD9" w:rsidRDefault="00EF1BD9">
      <w:pPr>
        <w:pStyle w:val="HEADERTEXT"/>
        <w:rPr>
          <w:color w:val="auto"/>
        </w:rPr>
      </w:pPr>
    </w:p>
    <w:p w14:paraId="58D4172D" w14:textId="77777777" w:rsidR="00EF1BD9" w:rsidRDefault="00EF1BD9">
      <w:pPr>
        <w:pStyle w:val="HEADERTEXT"/>
        <w:rPr>
          <w:color w:val="auto"/>
        </w:rPr>
      </w:pPr>
    </w:p>
    <w:p w14:paraId="5B8A0DB6" w14:textId="77777777" w:rsidR="00EF1BD9" w:rsidRDefault="00EF1BD9">
      <w:pPr>
        <w:pStyle w:val="HEADERTEXT"/>
        <w:rPr>
          <w:color w:val="auto"/>
        </w:rPr>
      </w:pPr>
    </w:p>
    <w:p w14:paraId="5A3CF354" w14:textId="77777777" w:rsidR="00EF1BD9" w:rsidRDefault="00EF1BD9">
      <w:pPr>
        <w:pStyle w:val="HEADERTEXT"/>
        <w:rPr>
          <w:color w:val="auto"/>
        </w:rPr>
      </w:pPr>
    </w:p>
    <w:p w14:paraId="6F4FD327" w14:textId="77777777" w:rsidR="00EF1BD9" w:rsidRDefault="00EF1BD9">
      <w:pPr>
        <w:pStyle w:val="HEADERTEXT"/>
        <w:rPr>
          <w:color w:val="auto"/>
        </w:rPr>
      </w:pPr>
    </w:p>
    <w:p w14:paraId="64645FC0" w14:textId="77777777" w:rsidR="00EF1BD9" w:rsidRDefault="00EF1BD9">
      <w:pPr>
        <w:pStyle w:val="HEADERTEXT"/>
        <w:rPr>
          <w:color w:val="auto"/>
        </w:rPr>
      </w:pPr>
    </w:p>
    <w:p w14:paraId="79BA27D5" w14:textId="77777777" w:rsidR="00EF1BD9" w:rsidRDefault="00EF1BD9">
      <w:pPr>
        <w:pStyle w:val="HEADERTEXT"/>
        <w:rPr>
          <w:color w:val="auto"/>
        </w:rPr>
      </w:pPr>
    </w:p>
    <w:p w14:paraId="75970379" w14:textId="77777777" w:rsidR="00EF1BD9" w:rsidRDefault="00EF1BD9">
      <w:pPr>
        <w:pStyle w:val="HEADERTEXT"/>
        <w:rPr>
          <w:color w:val="auto"/>
        </w:rPr>
      </w:pPr>
    </w:p>
    <w:p w14:paraId="3D6D24C8" w14:textId="77777777" w:rsidR="00EF1BD9" w:rsidRDefault="00EF1BD9">
      <w:pPr>
        <w:pStyle w:val="HEADERTEXT"/>
        <w:rPr>
          <w:color w:val="auto"/>
        </w:rPr>
      </w:pPr>
    </w:p>
    <w:p w14:paraId="1F28CED2" w14:textId="77777777" w:rsidR="00EF1BD9" w:rsidRDefault="00EF1BD9">
      <w:pPr>
        <w:pStyle w:val="HEADERTEXT"/>
        <w:rPr>
          <w:color w:val="auto"/>
        </w:rPr>
      </w:pPr>
    </w:p>
    <w:p w14:paraId="7B9310AC" w14:textId="77777777" w:rsidR="00EF1BD9" w:rsidRDefault="00EF1BD9">
      <w:pPr>
        <w:pStyle w:val="HEADERTEXT"/>
        <w:rPr>
          <w:color w:val="auto"/>
        </w:rPr>
      </w:pPr>
    </w:p>
    <w:p w14:paraId="53F39423" w14:textId="77777777" w:rsidR="00EF1BD9" w:rsidRDefault="00EF1BD9">
      <w:pPr>
        <w:pStyle w:val="HEADERTEXT"/>
        <w:rPr>
          <w:color w:val="auto"/>
        </w:rPr>
      </w:pPr>
    </w:p>
    <w:p w14:paraId="4286F415" w14:textId="77777777" w:rsidR="00EF1BD9" w:rsidRDefault="00EF1BD9">
      <w:pPr>
        <w:pStyle w:val="HEADERTEXT"/>
        <w:rPr>
          <w:color w:val="auto"/>
        </w:rPr>
      </w:pPr>
    </w:p>
    <w:p w14:paraId="4E4E9CA6" w14:textId="77777777" w:rsidR="00EF1BD9" w:rsidRDefault="00EF1BD9">
      <w:pPr>
        <w:pStyle w:val="HEADERTEXT"/>
        <w:rPr>
          <w:color w:val="auto"/>
        </w:rPr>
      </w:pPr>
    </w:p>
    <w:p w14:paraId="38DC7009" w14:textId="77777777" w:rsidR="00EF1BD9" w:rsidRDefault="00EF1BD9">
      <w:pPr>
        <w:pStyle w:val="HEADERTEXT"/>
        <w:rPr>
          <w:color w:val="auto"/>
        </w:rPr>
      </w:pPr>
    </w:p>
    <w:p w14:paraId="7BC2DA0A" w14:textId="77777777" w:rsidR="00EF1BD9" w:rsidRDefault="00EF1BD9">
      <w:pPr>
        <w:pStyle w:val="HEADERTEXT"/>
        <w:rPr>
          <w:color w:val="auto"/>
        </w:rPr>
      </w:pPr>
    </w:p>
    <w:p w14:paraId="7D33AA7D" w14:textId="77777777" w:rsidR="00EF1BD9" w:rsidRDefault="00EF1BD9">
      <w:pPr>
        <w:pStyle w:val="HEADERTEXT"/>
        <w:rPr>
          <w:color w:val="auto"/>
        </w:rPr>
      </w:pPr>
    </w:p>
    <w:p w14:paraId="42207D2A" w14:textId="77777777" w:rsidR="00EF1BD9" w:rsidRDefault="00EF1BD9">
      <w:pPr>
        <w:pStyle w:val="HEADERTEXT"/>
        <w:rPr>
          <w:color w:val="auto"/>
        </w:rPr>
      </w:pPr>
    </w:p>
    <w:p w14:paraId="736E828E" w14:textId="77777777" w:rsidR="00EF1BD9" w:rsidRDefault="00EF1BD9">
      <w:pPr>
        <w:pStyle w:val="HEADERTEXT"/>
        <w:rPr>
          <w:color w:val="auto"/>
        </w:rPr>
      </w:pPr>
    </w:p>
    <w:p w14:paraId="71937AAB" w14:textId="77777777" w:rsidR="00EF1BD9" w:rsidRDefault="00EF1BD9">
      <w:pPr>
        <w:pStyle w:val="HEADERTEXT"/>
        <w:rPr>
          <w:color w:val="auto"/>
        </w:rPr>
      </w:pPr>
    </w:p>
    <w:p w14:paraId="41D5E057" w14:textId="77777777" w:rsidR="00EF1BD9" w:rsidRDefault="00EF1BD9">
      <w:pPr>
        <w:pStyle w:val="HEADERTEXT"/>
        <w:rPr>
          <w:color w:val="auto"/>
        </w:rPr>
      </w:pPr>
    </w:p>
    <w:p w14:paraId="450C4AF0" w14:textId="77777777" w:rsidR="00EF1BD9" w:rsidRDefault="00EF1BD9">
      <w:pPr>
        <w:pStyle w:val="HEADERTEXT"/>
        <w:rPr>
          <w:color w:val="auto"/>
        </w:rPr>
      </w:pPr>
    </w:p>
    <w:p w14:paraId="03A3B128" w14:textId="77777777" w:rsidR="00EF1BD9" w:rsidRDefault="00EF1BD9">
      <w:pPr>
        <w:pStyle w:val="HEADERTEXT"/>
        <w:rPr>
          <w:color w:val="auto"/>
        </w:rPr>
      </w:pPr>
    </w:p>
    <w:p w14:paraId="39D00873" w14:textId="77777777" w:rsidR="00EF1BD9" w:rsidRDefault="00EF1BD9">
      <w:pPr>
        <w:pStyle w:val="HEADERTEXT"/>
        <w:rPr>
          <w:color w:val="auto"/>
        </w:rPr>
      </w:pPr>
    </w:p>
    <w:p w14:paraId="7CE0F11A" w14:textId="77777777" w:rsidR="00EF1BD9" w:rsidRDefault="00EF1BD9">
      <w:pPr>
        <w:pStyle w:val="HEADERTEXT"/>
        <w:rPr>
          <w:color w:val="auto"/>
        </w:rPr>
      </w:pPr>
    </w:p>
    <w:p w14:paraId="5C8E5DAB" w14:textId="77777777" w:rsidR="00EF1BD9" w:rsidRDefault="00EF1BD9">
      <w:pPr>
        <w:pStyle w:val="HEADERTEXT"/>
        <w:rPr>
          <w:color w:val="auto"/>
        </w:rPr>
      </w:pPr>
    </w:p>
    <w:p w14:paraId="5CAC4043" w14:textId="77777777" w:rsidR="00EF1BD9" w:rsidRDefault="00EF1BD9">
      <w:pPr>
        <w:pStyle w:val="HEADERTEXT"/>
        <w:rPr>
          <w:color w:val="auto"/>
        </w:rPr>
      </w:pPr>
    </w:p>
    <w:p w14:paraId="572A2DB2" w14:textId="77777777" w:rsidR="00EF1BD9" w:rsidRDefault="00EF1BD9">
      <w:pPr>
        <w:pStyle w:val="HEADERTEXT"/>
        <w:rPr>
          <w:color w:val="auto"/>
        </w:rPr>
      </w:pPr>
    </w:p>
    <w:p w14:paraId="0827D9F6" w14:textId="77777777" w:rsidR="00EF1BD9" w:rsidRDefault="00EF1BD9">
      <w:pPr>
        <w:pStyle w:val="HEADERTEXT"/>
        <w:rPr>
          <w:color w:val="auto"/>
        </w:rPr>
      </w:pPr>
    </w:p>
    <w:p w14:paraId="7BE1731A" w14:textId="77777777" w:rsidR="00EF1BD9" w:rsidRDefault="00EF1BD9">
      <w:pPr>
        <w:pStyle w:val="HEADERTEXT"/>
        <w:rPr>
          <w:color w:val="auto"/>
        </w:rPr>
      </w:pPr>
    </w:p>
    <w:p w14:paraId="1309AA41" w14:textId="77777777" w:rsidR="00EF1BD9" w:rsidRDefault="00EF1BD9">
      <w:pPr>
        <w:pStyle w:val="HEADERTEXT"/>
        <w:rPr>
          <w:color w:val="auto"/>
        </w:rPr>
      </w:pPr>
    </w:p>
    <w:p w14:paraId="74D53230" w14:textId="77777777" w:rsidR="00EF1BD9" w:rsidRDefault="00EF1BD9">
      <w:pPr>
        <w:pStyle w:val="HEADERTEXT"/>
        <w:rPr>
          <w:color w:val="auto"/>
        </w:rPr>
      </w:pPr>
    </w:p>
    <w:p w14:paraId="31F34C95" w14:textId="77777777" w:rsidR="00EF1BD9" w:rsidRDefault="00EF1BD9">
      <w:pPr>
        <w:pStyle w:val="HEADERTEXT"/>
        <w:rPr>
          <w:color w:val="auto"/>
        </w:rPr>
      </w:pPr>
    </w:p>
    <w:p w14:paraId="5DCDAE65" w14:textId="77777777" w:rsidR="00EF1BD9" w:rsidRDefault="00EF1BD9">
      <w:pPr>
        <w:pStyle w:val="HEADERTEXT"/>
        <w:rPr>
          <w:color w:val="auto"/>
        </w:rPr>
      </w:pPr>
    </w:p>
    <w:p w14:paraId="36A8305C" w14:textId="77777777" w:rsidR="00EF1BD9" w:rsidRDefault="00EF1BD9">
      <w:pPr>
        <w:pStyle w:val="HEADERTEXT"/>
        <w:rPr>
          <w:color w:val="auto"/>
        </w:rPr>
      </w:pPr>
    </w:p>
    <w:p w14:paraId="6D5400D3" w14:textId="77777777" w:rsidR="00EF1BD9" w:rsidRDefault="00EF1BD9">
      <w:pPr>
        <w:pStyle w:val="HEADERTEXT"/>
        <w:rPr>
          <w:color w:val="auto"/>
        </w:rPr>
      </w:pPr>
    </w:p>
    <w:p w14:paraId="4AB0A2D3" w14:textId="77777777" w:rsidR="00EF1BD9" w:rsidRDefault="00EF1BD9">
      <w:pPr>
        <w:pStyle w:val="HEADERTEXT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445"/>
        <w:gridCol w:w="3084"/>
      </w:tblGrid>
      <w:tr w:rsidR="00EF1BD9" w14:paraId="5AA272CA" w14:textId="77777777">
        <w:tc>
          <w:tcPr>
            <w:tcW w:w="4110" w:type="dxa"/>
            <w:tcBorders>
              <w:top w:val="single" w:sz="4" w:space="0" w:color="000000"/>
            </w:tcBorders>
          </w:tcPr>
          <w:p w14:paraId="75636260" w14:textId="77777777" w:rsidR="00EF1BD9" w:rsidRDefault="00000000">
            <w:pPr>
              <w:pStyle w:val="FORMATTEXT"/>
              <w:jc w:val="both"/>
            </w:pPr>
            <w:r>
              <w:rPr>
                <w:sz w:val="24"/>
                <w:szCs w:val="24"/>
              </w:rPr>
              <w:lastRenderedPageBreak/>
              <w:t>УДК 677.017.89:006.354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00C1E208" w14:textId="77777777" w:rsidR="00EF1BD9" w:rsidRDefault="00000000">
            <w:pPr>
              <w:pStyle w:val="FORMATTEXT"/>
              <w:jc w:val="both"/>
            </w:pPr>
            <w:r>
              <w:rPr>
                <w:sz w:val="24"/>
                <w:szCs w:val="24"/>
              </w:rPr>
              <w:t>МКС 59.080.01</w:t>
            </w: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14:paraId="290908C7" w14:textId="77777777" w:rsidR="00EF1BD9" w:rsidRDefault="00000000">
            <w:pPr>
              <w:pStyle w:val="FORMATTEXT"/>
              <w:jc w:val="right"/>
            </w:pPr>
            <w:r>
              <w:rPr>
                <w:sz w:val="24"/>
                <w:szCs w:val="24"/>
              </w:rPr>
              <w:t>IDT</w:t>
            </w:r>
          </w:p>
        </w:tc>
      </w:tr>
      <w:tr w:rsidR="00EF1BD9" w14:paraId="0789206A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251A9314" w14:textId="77777777" w:rsidR="00EF1BD9" w:rsidRDefault="00000000">
            <w:pPr>
              <w:pStyle w:val="FORMATTEXT"/>
              <w:ind w:firstLine="6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слова: материалы и изделия текстильные, маслоотталкивание, балл, номер масляной испытательной жидкости</w:t>
            </w:r>
          </w:p>
        </w:tc>
      </w:tr>
    </w:tbl>
    <w:p w14:paraId="32AD3430" w14:textId="77777777" w:rsidR="00EF1BD9" w:rsidRDefault="00EF1BD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9B7D953" w14:textId="77777777" w:rsidR="00EF1BD9" w:rsidRDefault="00EF1BD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D190E5B" w14:textId="77777777" w:rsidR="00EF1BD9" w:rsidRDefault="00EF1BD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2548A4A8" w14:textId="77777777" w:rsidR="00EF1BD9" w:rsidRDefault="00EF1BD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4678"/>
        <w:gridCol w:w="108"/>
        <w:gridCol w:w="2870"/>
        <w:gridCol w:w="107"/>
        <w:gridCol w:w="2412"/>
        <w:gridCol w:w="7"/>
        <w:gridCol w:w="101"/>
      </w:tblGrid>
      <w:tr w:rsidR="00EF1BD9" w14:paraId="5990C5B8" w14:textId="77777777">
        <w:trPr>
          <w:gridAfter w:val="2"/>
          <w:wAfter w:w="108" w:type="dxa"/>
          <w:trHeight w:val="784"/>
        </w:trPr>
        <w:tc>
          <w:tcPr>
            <w:tcW w:w="4786" w:type="dxa"/>
            <w:gridSpan w:val="2"/>
          </w:tcPr>
          <w:p w14:paraId="6EE19493" w14:textId="77777777" w:rsidR="00EF1BD9" w:rsidRDefault="00EF1BD9">
            <w:pPr>
              <w:spacing w:after="0" w:line="240" w:lineRule="auto"/>
            </w:pPr>
          </w:p>
        </w:tc>
        <w:tc>
          <w:tcPr>
            <w:tcW w:w="2978" w:type="dxa"/>
            <w:gridSpan w:val="2"/>
          </w:tcPr>
          <w:p w14:paraId="5F0DB98C" w14:textId="77777777" w:rsidR="00EF1BD9" w:rsidRDefault="00EF1BD9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2C940A4D" w14:textId="77777777" w:rsidR="00EF1BD9" w:rsidRDefault="00EF1BD9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19" w:type="dxa"/>
            <w:gridSpan w:val="2"/>
          </w:tcPr>
          <w:p w14:paraId="465BE8AA" w14:textId="77777777" w:rsidR="00EF1BD9" w:rsidRDefault="00EF1BD9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4EF9A08B" w14:textId="77777777" w:rsidR="00EF1BD9" w:rsidRDefault="00EF1BD9">
            <w:pPr>
              <w:spacing w:after="0" w:line="240" w:lineRule="auto"/>
            </w:pPr>
          </w:p>
        </w:tc>
      </w:tr>
      <w:tr w:rsidR="00EF1BD9" w14:paraId="1B72F64E" w14:textId="77777777">
        <w:trPr>
          <w:gridAfter w:val="1"/>
          <w:wAfter w:w="101" w:type="dxa"/>
        </w:trPr>
        <w:tc>
          <w:tcPr>
            <w:tcW w:w="4786" w:type="dxa"/>
            <w:gridSpan w:val="2"/>
          </w:tcPr>
          <w:p w14:paraId="21FDF9CA" w14:textId="77777777" w:rsidR="00EF1BD9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</w:p>
          <w:p w14:paraId="27647AF9" w14:textId="77777777" w:rsidR="00EF1BD9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>ПВ ООО «Фирма «Техноавиа»</w:t>
            </w:r>
          </w:p>
        </w:tc>
        <w:tc>
          <w:tcPr>
            <w:tcW w:w="2978" w:type="dxa"/>
            <w:gridSpan w:val="2"/>
          </w:tcPr>
          <w:p w14:paraId="54CE6BF6" w14:textId="77777777" w:rsidR="00EF1BD9" w:rsidRDefault="00EF1BD9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0E109D7A" w14:textId="77777777" w:rsidR="00EF1BD9" w:rsidRDefault="00EF1BD9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2E761462" w14:textId="77777777" w:rsidR="00EF1BD9" w:rsidRDefault="00EF1BD9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02F8BCE3" w14:textId="77777777" w:rsidR="00EF1BD9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>А.С. Попов</w:t>
            </w:r>
          </w:p>
        </w:tc>
      </w:tr>
      <w:tr w:rsidR="00EF1BD9" w14:paraId="66885CBA" w14:textId="77777777">
        <w:trPr>
          <w:gridAfter w:val="1"/>
          <w:wAfter w:w="101" w:type="dxa"/>
          <w:trHeight w:val="382"/>
        </w:trPr>
        <w:tc>
          <w:tcPr>
            <w:tcW w:w="4786" w:type="dxa"/>
            <w:gridSpan w:val="2"/>
          </w:tcPr>
          <w:p w14:paraId="245FDDC4" w14:textId="77777777" w:rsidR="00EF1BD9" w:rsidRDefault="00EF1BD9">
            <w:pPr>
              <w:snapToGrid w:val="0"/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978" w:type="dxa"/>
            <w:gridSpan w:val="2"/>
          </w:tcPr>
          <w:p w14:paraId="0CCB6101" w14:textId="77777777" w:rsidR="00EF1BD9" w:rsidRDefault="00EF1BD9">
            <w:pPr>
              <w:snapToGrid w:val="0"/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71550AB3" w14:textId="77777777" w:rsidR="00EF1BD9" w:rsidRDefault="00EF1BD9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EF1BD9" w14:paraId="428BF880" w14:textId="77777777">
        <w:trPr>
          <w:gridAfter w:val="1"/>
          <w:wAfter w:w="101" w:type="dxa"/>
        </w:trPr>
        <w:tc>
          <w:tcPr>
            <w:tcW w:w="4786" w:type="dxa"/>
            <w:gridSpan w:val="2"/>
          </w:tcPr>
          <w:p w14:paraId="185A3466" w14:textId="77777777" w:rsidR="00EF1BD9" w:rsidRDefault="00000000">
            <w:pPr>
              <w:spacing w:after="0"/>
            </w:pPr>
            <w:r>
              <w:rPr>
                <w:rFonts w:ascii="Arial" w:hAnsi="Arial" w:cs="Arial"/>
                <w:bCs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8" w:type="dxa"/>
            <w:gridSpan w:val="2"/>
          </w:tcPr>
          <w:p w14:paraId="5798E4F3" w14:textId="77777777" w:rsidR="00EF1BD9" w:rsidRDefault="00EF1BD9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1F942B73" w14:textId="77777777" w:rsidR="00EF1BD9" w:rsidRDefault="00EF1BD9">
            <w:pPr>
              <w:snapToGrid w:val="0"/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1253A735" w14:textId="77777777" w:rsidR="00EF1BD9" w:rsidRDefault="00000000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Н.В. Колесников</w:t>
            </w:r>
          </w:p>
          <w:p w14:paraId="2E425A39" w14:textId="77777777" w:rsidR="00EF1BD9" w:rsidRDefault="00EF1BD9">
            <w:pPr>
              <w:spacing w:after="0"/>
            </w:pPr>
          </w:p>
        </w:tc>
      </w:tr>
      <w:tr w:rsidR="00EF1BD9" w14:paraId="790DFDFA" w14:textId="77777777">
        <w:trPr>
          <w:gridAfter w:val="1"/>
          <w:wAfter w:w="101" w:type="dxa"/>
        </w:trPr>
        <w:tc>
          <w:tcPr>
            <w:tcW w:w="4786" w:type="dxa"/>
            <w:gridSpan w:val="2"/>
          </w:tcPr>
          <w:p w14:paraId="0EC91E65" w14:textId="77777777" w:rsidR="00EF1BD9" w:rsidRDefault="00EF1BD9"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549FBEA4" w14:textId="77777777" w:rsidR="00EF1BD9" w:rsidRDefault="00000000">
            <w:pPr>
              <w:spacing w:after="240"/>
            </w:pPr>
            <w:r>
              <w:rPr>
                <w:rFonts w:ascii="Arial" w:hAnsi="Arial" w:cs="Arial"/>
                <w:bCs/>
                <w:lang w:eastAsia="en-US"/>
              </w:rPr>
              <w:t xml:space="preserve">Старший инженер отдела стандартизации </w:t>
            </w:r>
          </w:p>
        </w:tc>
        <w:tc>
          <w:tcPr>
            <w:tcW w:w="2978" w:type="dxa"/>
            <w:gridSpan w:val="2"/>
          </w:tcPr>
          <w:p w14:paraId="0F616B07" w14:textId="77777777" w:rsidR="00EF1BD9" w:rsidRDefault="00EF1BD9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2753B007" w14:textId="77777777" w:rsidR="00EF1BD9" w:rsidRDefault="00EF1BD9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5094D721" w14:textId="77777777" w:rsidR="00EF1BD9" w:rsidRDefault="00000000">
            <w:pPr>
              <w:spacing w:after="240"/>
            </w:pPr>
            <w:r>
              <w:rPr>
                <w:rFonts w:ascii="Arial" w:hAnsi="Arial" w:cs="Arial"/>
                <w:bCs/>
                <w:lang w:eastAsia="en-US"/>
              </w:rPr>
              <w:t>М.А. Перова</w:t>
            </w:r>
          </w:p>
        </w:tc>
      </w:tr>
      <w:tr w:rsidR="00EF1BD9" w14:paraId="43916990" w14:textId="77777777">
        <w:trPr>
          <w:gridAfter w:val="2"/>
          <w:wAfter w:w="108" w:type="dxa"/>
          <w:trHeight w:val="851"/>
        </w:trPr>
        <w:tc>
          <w:tcPr>
            <w:tcW w:w="4786" w:type="dxa"/>
            <w:gridSpan w:val="2"/>
          </w:tcPr>
          <w:p w14:paraId="28D55CBA" w14:textId="77777777" w:rsidR="00EF1BD9" w:rsidRDefault="00EF1BD9">
            <w:pPr>
              <w:spacing w:after="240"/>
            </w:pPr>
          </w:p>
        </w:tc>
        <w:tc>
          <w:tcPr>
            <w:tcW w:w="2978" w:type="dxa"/>
            <w:gridSpan w:val="2"/>
          </w:tcPr>
          <w:p w14:paraId="1C531D9F" w14:textId="77777777" w:rsidR="00EF1BD9" w:rsidRDefault="00EF1BD9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19" w:type="dxa"/>
            <w:gridSpan w:val="2"/>
          </w:tcPr>
          <w:p w14:paraId="3BA40C44" w14:textId="77777777" w:rsidR="00EF1BD9" w:rsidRDefault="00EF1BD9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1F776CB0" w14:textId="77777777" w:rsidR="00EF1BD9" w:rsidRDefault="00EF1BD9">
            <w:pPr>
              <w:spacing w:after="0"/>
            </w:pPr>
          </w:p>
        </w:tc>
      </w:tr>
      <w:tr w:rsidR="00EF1BD9" w14:paraId="38A9887C" w14:textId="77777777">
        <w:trPr>
          <w:gridAfter w:val="2"/>
          <w:wAfter w:w="108" w:type="dxa"/>
        </w:trPr>
        <w:tc>
          <w:tcPr>
            <w:tcW w:w="4786" w:type="dxa"/>
            <w:gridSpan w:val="2"/>
          </w:tcPr>
          <w:p w14:paraId="3C8B9A0C" w14:textId="77777777" w:rsidR="00EF1BD9" w:rsidRDefault="00EF1BD9">
            <w:pPr>
              <w:spacing w:after="0"/>
            </w:pPr>
          </w:p>
        </w:tc>
        <w:tc>
          <w:tcPr>
            <w:tcW w:w="2978" w:type="dxa"/>
            <w:gridSpan w:val="2"/>
          </w:tcPr>
          <w:p w14:paraId="52A184F1" w14:textId="77777777" w:rsidR="00EF1BD9" w:rsidRDefault="00EF1BD9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19" w:type="dxa"/>
            <w:gridSpan w:val="2"/>
          </w:tcPr>
          <w:p w14:paraId="1975EF70" w14:textId="77777777" w:rsidR="00EF1BD9" w:rsidRDefault="00EF1BD9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5C6F6604" w14:textId="77777777" w:rsidR="00EF1BD9" w:rsidRDefault="00EF1BD9">
            <w:pPr>
              <w:spacing w:after="0"/>
            </w:pPr>
          </w:p>
        </w:tc>
      </w:tr>
      <w:tr w:rsidR="00EF1BD9" w14:paraId="052CA767" w14:textId="77777777">
        <w:trPr>
          <w:gridBefore w:val="1"/>
          <w:wBefore w:w="108" w:type="dxa"/>
          <w:trHeight w:val="784"/>
        </w:trPr>
        <w:tc>
          <w:tcPr>
            <w:tcW w:w="4786" w:type="dxa"/>
            <w:gridSpan w:val="2"/>
          </w:tcPr>
          <w:p w14:paraId="5AE5DF80" w14:textId="77777777" w:rsidR="00EF1BD9" w:rsidRDefault="00EF1BD9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14:paraId="3FBC2544" w14:textId="77777777" w:rsidR="00EF1BD9" w:rsidRDefault="00EF1BD9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2FEE6D88" w14:textId="77777777" w:rsidR="00EF1BD9" w:rsidRDefault="00EF1BD9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gridSpan w:val="3"/>
          </w:tcPr>
          <w:p w14:paraId="68ECCD5A" w14:textId="77777777" w:rsidR="00EF1BD9" w:rsidRDefault="00EF1BD9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5F8ED274" w14:textId="77777777" w:rsidR="00EF1BD9" w:rsidRDefault="00EF1BD9">
            <w:pPr>
              <w:spacing w:after="0" w:line="240" w:lineRule="auto"/>
            </w:pPr>
          </w:p>
        </w:tc>
      </w:tr>
      <w:tr w:rsidR="00EF1BD9" w14:paraId="47BAE2A6" w14:textId="77777777">
        <w:trPr>
          <w:gridBefore w:val="1"/>
          <w:wBefore w:w="108" w:type="dxa"/>
          <w:trHeight w:val="851"/>
        </w:trPr>
        <w:tc>
          <w:tcPr>
            <w:tcW w:w="4786" w:type="dxa"/>
            <w:gridSpan w:val="2"/>
          </w:tcPr>
          <w:p w14:paraId="1D1EC62E" w14:textId="77777777" w:rsidR="00EF1BD9" w:rsidRDefault="00EF1BD9">
            <w:pPr>
              <w:spacing w:after="240"/>
            </w:pPr>
          </w:p>
        </w:tc>
        <w:tc>
          <w:tcPr>
            <w:tcW w:w="2977" w:type="dxa"/>
            <w:gridSpan w:val="2"/>
          </w:tcPr>
          <w:p w14:paraId="40A5892F" w14:textId="77777777" w:rsidR="00EF1BD9" w:rsidRDefault="00EF1BD9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gridSpan w:val="3"/>
          </w:tcPr>
          <w:p w14:paraId="298CABF0" w14:textId="77777777" w:rsidR="00EF1BD9" w:rsidRDefault="00EF1BD9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14ACE431" w14:textId="77777777" w:rsidR="00EF1BD9" w:rsidRDefault="00EF1BD9">
            <w:pPr>
              <w:spacing w:after="0"/>
            </w:pPr>
          </w:p>
        </w:tc>
      </w:tr>
      <w:tr w:rsidR="00EF1BD9" w14:paraId="04937066" w14:textId="77777777">
        <w:trPr>
          <w:gridBefore w:val="1"/>
          <w:wBefore w:w="108" w:type="dxa"/>
          <w:trHeight w:val="843"/>
        </w:trPr>
        <w:tc>
          <w:tcPr>
            <w:tcW w:w="4786" w:type="dxa"/>
            <w:gridSpan w:val="2"/>
          </w:tcPr>
          <w:p w14:paraId="6795D2A5" w14:textId="77777777" w:rsidR="00EF1BD9" w:rsidRDefault="00EF1BD9">
            <w:pPr>
              <w:spacing w:after="0"/>
            </w:pPr>
          </w:p>
        </w:tc>
        <w:tc>
          <w:tcPr>
            <w:tcW w:w="2977" w:type="dxa"/>
            <w:gridSpan w:val="2"/>
          </w:tcPr>
          <w:p w14:paraId="79BEE3B2" w14:textId="77777777" w:rsidR="00EF1BD9" w:rsidRDefault="00EF1BD9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gridSpan w:val="3"/>
          </w:tcPr>
          <w:p w14:paraId="2B32291D" w14:textId="77777777" w:rsidR="00EF1BD9" w:rsidRDefault="00EF1BD9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3E600458" w14:textId="77777777" w:rsidR="00EF1BD9" w:rsidRDefault="00EF1BD9">
            <w:pPr>
              <w:spacing w:after="0"/>
            </w:pPr>
          </w:p>
        </w:tc>
      </w:tr>
    </w:tbl>
    <w:p w14:paraId="274BB706" w14:textId="77777777" w:rsidR="00EF1BD9" w:rsidRDefault="00EF1BD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1EB91CFA" w14:textId="77777777" w:rsidR="00EF1BD9" w:rsidRDefault="00EF1BD9">
      <w:pPr>
        <w:widowControl w:val="0"/>
        <w:spacing w:after="0"/>
      </w:pPr>
    </w:p>
    <w:sectPr w:rsidR="00EF1BD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type w:val="continuous"/>
      <w:pgSz w:w="11906" w:h="16838"/>
      <w:pgMar w:top="851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C09E" w14:textId="77777777" w:rsidR="005F11A8" w:rsidRDefault="005F11A8">
      <w:pPr>
        <w:spacing w:line="240" w:lineRule="auto"/>
      </w:pPr>
      <w:r>
        <w:separator/>
      </w:r>
    </w:p>
  </w:endnote>
  <w:endnote w:type="continuationSeparator" w:id="0">
    <w:p w14:paraId="58193A2A" w14:textId="77777777" w:rsidR="005F11A8" w:rsidRDefault="005F1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59BE" w14:textId="77777777" w:rsidR="00EF1BD9" w:rsidRDefault="00000000">
    <w:pPr>
      <w:pStyle w:val="af2"/>
      <w:jc w:val="both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II</w:t>
    </w:r>
    <w:r>
      <w:rPr>
        <w:rStyle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7199" w14:textId="77777777" w:rsidR="00EF1BD9" w:rsidRDefault="00000000">
    <w:pPr>
      <w:pStyle w:val="af2"/>
      <w:jc w:val="right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III</w:t>
    </w:r>
    <w:r>
      <w:rPr>
        <w:rStyle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BDC3" w14:textId="77777777" w:rsidR="00EF1BD9" w:rsidRDefault="00EF1BD9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7655" w14:textId="77777777" w:rsidR="00EF1BD9" w:rsidRDefault="00000000">
    <w:pPr>
      <w:pStyle w:val="af2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1830" w14:textId="77777777" w:rsidR="00EF1BD9" w:rsidRDefault="00000000">
    <w:pPr>
      <w:pStyle w:val="af2"/>
      <w:rPr>
        <w:rFonts w:ascii="Arial" w:hAnsi="Arial" w:cs="Arial"/>
      </w:rPr>
    </w:pPr>
    <w:r>
      <w:rPr>
        <w:rStyle w:val="13"/>
        <w:rFonts w:ascii="Arial" w:hAnsi="Arial" w:cs="Arial"/>
      </w:rPr>
      <w:fldChar w:fldCharType="begin"/>
    </w:r>
    <w:r>
      <w:rPr>
        <w:rStyle w:val="13"/>
        <w:rFonts w:ascii="Arial" w:hAnsi="Arial" w:cs="Arial"/>
      </w:rPr>
      <w:instrText xml:space="preserve"> PAGE </w:instrText>
    </w:r>
    <w:r>
      <w:rPr>
        <w:rStyle w:val="13"/>
        <w:rFonts w:ascii="Arial" w:hAnsi="Arial" w:cs="Arial"/>
      </w:rPr>
      <w:fldChar w:fldCharType="separate"/>
    </w:r>
    <w:r>
      <w:rPr>
        <w:rStyle w:val="13"/>
        <w:rFonts w:ascii="Arial" w:hAnsi="Arial" w:cs="Arial"/>
      </w:rPr>
      <w:t>12</w:t>
    </w:r>
    <w:r>
      <w:rPr>
        <w:rStyle w:val="13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F26A" w14:textId="77777777" w:rsidR="00EF1BD9" w:rsidRDefault="00000000">
    <w:pPr>
      <w:pStyle w:val="af2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13</w:t>
    </w:r>
    <w:r>
      <w:rPr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683618"/>
      <w:docPartObj>
        <w:docPartGallery w:val="AutoText"/>
      </w:docPartObj>
    </w:sdtPr>
    <w:sdtContent>
      <w:p w14:paraId="6DF8EB69" w14:textId="77777777" w:rsidR="00EF1BD9" w:rsidRDefault="00EF1BD9">
        <w:pPr>
          <w:pStyle w:val="af2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EF1BD9" w14:paraId="26AD8D31" w14:textId="77777777">
          <w:trPr>
            <w:trHeight w:val="273"/>
          </w:trPr>
          <w:tc>
            <w:tcPr>
              <w:tcW w:w="10314" w:type="dxa"/>
            </w:tcPr>
            <w:p w14:paraId="016BFBF5" w14:textId="77777777" w:rsidR="00EF1BD9" w:rsidRDefault="00000000">
              <w:pPr>
                <w:pStyle w:val="af2"/>
                <w:spacing w:after="0"/>
                <w:rPr>
                  <w:rStyle w:val="a7"/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6B0E6A90" w14:textId="77777777" w:rsidR="00EF1BD9" w:rsidRDefault="00000000">
        <w:pPr>
          <w:pStyle w:val="af2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09F5" w14:textId="77777777" w:rsidR="005F11A8" w:rsidRDefault="005F11A8">
      <w:pPr>
        <w:spacing w:after="0"/>
      </w:pPr>
      <w:r>
        <w:separator/>
      </w:r>
    </w:p>
  </w:footnote>
  <w:footnote w:type="continuationSeparator" w:id="0">
    <w:p w14:paraId="717E9A9E" w14:textId="77777777" w:rsidR="005F11A8" w:rsidRDefault="005F11A8">
      <w:pPr>
        <w:spacing w:after="0"/>
      </w:pPr>
      <w:r>
        <w:continuationSeparator/>
      </w:r>
    </w:p>
  </w:footnote>
  <w:footnote w:id="1">
    <w:p w14:paraId="61E1EE9F" w14:textId="77777777" w:rsidR="00EF1BD9" w:rsidRDefault="00000000">
      <w:pPr>
        <w:pStyle w:val="af"/>
        <w:jc w:val="both"/>
        <w:rPr>
          <w:rFonts w:ascii="Arial" w:hAnsi="Arial" w:cs="Arial"/>
        </w:rPr>
      </w:pPr>
      <w:r>
        <w:rPr>
          <w:rStyle w:val="a3"/>
        </w:rPr>
        <w:footnoteRef/>
      </w:r>
      <w:r>
        <w:t xml:space="preserve"> </w:t>
      </w:r>
      <w:r>
        <w:rPr>
          <w:rFonts w:ascii="Arial" w:hAnsi="Arial" w:cs="Arial"/>
        </w:rPr>
        <w:t>Регистрационный номер CAS® (CAS RN®) является товарным знаком Американского химического общества (ACS). Данная информация предоставлена для удобства пользователей настоящего стандарта и не является подтверждением со стороны ISO качества указанного продукта. Могут быть использованы эквивалентные изделия, если доказано, что они приводят к тем же результатам.</w:t>
      </w:r>
    </w:p>
    <w:p w14:paraId="338C392E" w14:textId="77777777" w:rsidR="00EF1BD9" w:rsidRDefault="00EF1BD9">
      <w:pPr>
        <w:pStyle w:val="af"/>
        <w:jc w:val="both"/>
        <w:rPr>
          <w:rFonts w:ascii="Arial" w:hAnsi="Arial" w:cs="Arial"/>
        </w:rPr>
      </w:pPr>
    </w:p>
  </w:footnote>
  <w:footnote w:id="2">
    <w:p w14:paraId="257A7760" w14:textId="77777777" w:rsidR="00EF1BD9" w:rsidRDefault="00000000">
      <w:pPr>
        <w:pStyle w:val="af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Arial" w:hAnsi="Arial" w:cs="Arial"/>
        </w:rPr>
        <w:t>Белая текстильная промокательная бумага — это торговое наименование продукта, поставляемого Американской ассоциацией химиков и колористов текстильных материалов (AATCC), P.O. Box 12215, Research Triangle Park, NC 27709-2215. Данная информация предоставлена для удобства пользователей настоящего стандарта и не является одобрением ISO указанного продукта.</w:t>
      </w:r>
      <w:r>
        <w:t xml:space="preserve"> </w:t>
      </w:r>
      <w:r>
        <w:rPr>
          <w:rFonts w:ascii="Arial" w:hAnsi="Arial" w:cs="Arial"/>
        </w:rPr>
        <w:t>Могут быть использованы эквивалентные изделия, если доказано, что они приводят к тем же результатам.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D5FA" w14:textId="77777777" w:rsidR="00EF1BD9" w:rsidRDefault="00000000">
    <w:pPr>
      <w:pStyle w:val="af0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14419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1AE1" w14:textId="77777777" w:rsidR="00EF1BD9" w:rsidRDefault="00000000">
    <w:pPr>
      <w:pStyle w:val="af0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14419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E4E9" w14:textId="77777777" w:rsidR="00EF1BD9" w:rsidRDefault="00EF1BD9">
    <w:pPr>
      <w:pStyle w:val="af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E55B" w14:textId="77777777" w:rsidR="00EF1BD9" w:rsidRDefault="00000000">
    <w:pPr>
      <w:pStyle w:val="af0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14419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bCs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1FCC" w14:textId="77777777" w:rsidR="00EF1BD9" w:rsidRDefault="00000000">
    <w:pPr>
      <w:pStyle w:val="af0"/>
    </w:pPr>
    <w:r>
      <w:rPr>
        <w:rFonts w:ascii="Arial" w:hAnsi="Arial" w:cs="Arial"/>
        <w:sz w:val="24"/>
        <w:szCs w:val="24"/>
      </w:rPr>
      <w:t>ГОСТ ISO 14419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EB2" w14:textId="77777777" w:rsidR="00EF1BD9" w:rsidRDefault="00000000">
    <w:pPr>
      <w:pStyle w:val="af0"/>
      <w:jc w:val="right"/>
    </w:pPr>
    <w:r>
      <w:rPr>
        <w:rFonts w:ascii="Arial" w:hAnsi="Arial" w:cs="Arial"/>
        <w:sz w:val="24"/>
        <w:szCs w:val="24"/>
      </w:rPr>
      <w:t>ГОСТ ISO 14419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16B4" w14:textId="77777777" w:rsidR="00EF1BD9" w:rsidRDefault="00000000">
    <w:pPr>
      <w:pStyle w:val="af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</w:rPr>
      <w:t>ГОСТ ISO 24266—2023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56127"/>
    <w:multiLevelType w:val="multilevel"/>
    <w:tmpl w:val="54C56127"/>
    <w:lvl w:ilvl="0">
      <w:start w:val="1"/>
      <w:numFmt w:val="decimal"/>
      <w:lvlText w:val="[%1]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62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DC"/>
    <w:rsid w:val="00001D51"/>
    <w:rsid w:val="00002513"/>
    <w:rsid w:val="00002871"/>
    <w:rsid w:val="0000562A"/>
    <w:rsid w:val="00005C09"/>
    <w:rsid w:val="000063DA"/>
    <w:rsid w:val="00006CB2"/>
    <w:rsid w:val="00010A57"/>
    <w:rsid w:val="00010B25"/>
    <w:rsid w:val="000110D4"/>
    <w:rsid w:val="00013572"/>
    <w:rsid w:val="00013ACE"/>
    <w:rsid w:val="0001507D"/>
    <w:rsid w:val="00016AD2"/>
    <w:rsid w:val="00021769"/>
    <w:rsid w:val="00022AFA"/>
    <w:rsid w:val="00023679"/>
    <w:rsid w:val="000272AF"/>
    <w:rsid w:val="00032643"/>
    <w:rsid w:val="00033945"/>
    <w:rsid w:val="000362FF"/>
    <w:rsid w:val="000369CA"/>
    <w:rsid w:val="00037469"/>
    <w:rsid w:val="00040174"/>
    <w:rsid w:val="00042CB8"/>
    <w:rsid w:val="00047501"/>
    <w:rsid w:val="000517C6"/>
    <w:rsid w:val="00053BF5"/>
    <w:rsid w:val="00054C0B"/>
    <w:rsid w:val="00055C8A"/>
    <w:rsid w:val="00055FFD"/>
    <w:rsid w:val="000618BA"/>
    <w:rsid w:val="00061CF8"/>
    <w:rsid w:val="00065358"/>
    <w:rsid w:val="00066DD0"/>
    <w:rsid w:val="000715F7"/>
    <w:rsid w:val="00073463"/>
    <w:rsid w:val="00074005"/>
    <w:rsid w:val="00074F18"/>
    <w:rsid w:val="00076521"/>
    <w:rsid w:val="00083644"/>
    <w:rsid w:val="00084926"/>
    <w:rsid w:val="00084A78"/>
    <w:rsid w:val="00085167"/>
    <w:rsid w:val="000856F4"/>
    <w:rsid w:val="0008658D"/>
    <w:rsid w:val="00090A0A"/>
    <w:rsid w:val="00090ECD"/>
    <w:rsid w:val="00093C0C"/>
    <w:rsid w:val="000942DF"/>
    <w:rsid w:val="00094473"/>
    <w:rsid w:val="0009553B"/>
    <w:rsid w:val="000A36D7"/>
    <w:rsid w:val="000A38FD"/>
    <w:rsid w:val="000A3C0F"/>
    <w:rsid w:val="000A45F6"/>
    <w:rsid w:val="000B122C"/>
    <w:rsid w:val="000B2D72"/>
    <w:rsid w:val="000B390B"/>
    <w:rsid w:val="000B7465"/>
    <w:rsid w:val="000C0F99"/>
    <w:rsid w:val="000C2488"/>
    <w:rsid w:val="000C4266"/>
    <w:rsid w:val="000C45DC"/>
    <w:rsid w:val="000C594F"/>
    <w:rsid w:val="000C7C4A"/>
    <w:rsid w:val="000D0239"/>
    <w:rsid w:val="000D255E"/>
    <w:rsid w:val="000D2E74"/>
    <w:rsid w:val="000D4E14"/>
    <w:rsid w:val="000D63DA"/>
    <w:rsid w:val="000D7315"/>
    <w:rsid w:val="000E04AE"/>
    <w:rsid w:val="000E0C8E"/>
    <w:rsid w:val="000E224C"/>
    <w:rsid w:val="000F0D39"/>
    <w:rsid w:val="000F5356"/>
    <w:rsid w:val="000F6607"/>
    <w:rsid w:val="001029D9"/>
    <w:rsid w:val="00104295"/>
    <w:rsid w:val="00105A44"/>
    <w:rsid w:val="00106EEA"/>
    <w:rsid w:val="001071FF"/>
    <w:rsid w:val="00110D95"/>
    <w:rsid w:val="00110DC9"/>
    <w:rsid w:val="001129F7"/>
    <w:rsid w:val="0011392C"/>
    <w:rsid w:val="0011562F"/>
    <w:rsid w:val="00116FA9"/>
    <w:rsid w:val="00117120"/>
    <w:rsid w:val="001178DB"/>
    <w:rsid w:val="00121529"/>
    <w:rsid w:val="00122868"/>
    <w:rsid w:val="00125359"/>
    <w:rsid w:val="001266CB"/>
    <w:rsid w:val="00127FF1"/>
    <w:rsid w:val="00130373"/>
    <w:rsid w:val="0013356C"/>
    <w:rsid w:val="0013555A"/>
    <w:rsid w:val="00136997"/>
    <w:rsid w:val="00140ABA"/>
    <w:rsid w:val="00142012"/>
    <w:rsid w:val="00142505"/>
    <w:rsid w:val="00144C77"/>
    <w:rsid w:val="001468DE"/>
    <w:rsid w:val="0014691B"/>
    <w:rsid w:val="0014704E"/>
    <w:rsid w:val="00150219"/>
    <w:rsid w:val="0015139E"/>
    <w:rsid w:val="00151DEA"/>
    <w:rsid w:val="00152C31"/>
    <w:rsid w:val="00153FC5"/>
    <w:rsid w:val="00157800"/>
    <w:rsid w:val="0016224D"/>
    <w:rsid w:val="001624E7"/>
    <w:rsid w:val="00162C0A"/>
    <w:rsid w:val="0016320F"/>
    <w:rsid w:val="00164D56"/>
    <w:rsid w:val="00166283"/>
    <w:rsid w:val="00166361"/>
    <w:rsid w:val="00166B2D"/>
    <w:rsid w:val="00166EA0"/>
    <w:rsid w:val="001705C4"/>
    <w:rsid w:val="0017255E"/>
    <w:rsid w:val="00173A8B"/>
    <w:rsid w:val="00175C53"/>
    <w:rsid w:val="00175FB3"/>
    <w:rsid w:val="001766EC"/>
    <w:rsid w:val="0017698F"/>
    <w:rsid w:val="0018018B"/>
    <w:rsid w:val="00182148"/>
    <w:rsid w:val="00183377"/>
    <w:rsid w:val="00184894"/>
    <w:rsid w:val="0019086C"/>
    <w:rsid w:val="00190A3C"/>
    <w:rsid w:val="0019330A"/>
    <w:rsid w:val="0019788D"/>
    <w:rsid w:val="001A110A"/>
    <w:rsid w:val="001A4394"/>
    <w:rsid w:val="001A4B00"/>
    <w:rsid w:val="001A6FBC"/>
    <w:rsid w:val="001A7162"/>
    <w:rsid w:val="001B0214"/>
    <w:rsid w:val="001B1E6C"/>
    <w:rsid w:val="001B2481"/>
    <w:rsid w:val="001B24C3"/>
    <w:rsid w:val="001B2A3B"/>
    <w:rsid w:val="001B3D39"/>
    <w:rsid w:val="001C076B"/>
    <w:rsid w:val="001C2DB0"/>
    <w:rsid w:val="001C3107"/>
    <w:rsid w:val="001C37F3"/>
    <w:rsid w:val="001C3BEA"/>
    <w:rsid w:val="001C4079"/>
    <w:rsid w:val="001C4DFE"/>
    <w:rsid w:val="001C59F3"/>
    <w:rsid w:val="001D0F98"/>
    <w:rsid w:val="001D25CC"/>
    <w:rsid w:val="001D3817"/>
    <w:rsid w:val="001D4FE5"/>
    <w:rsid w:val="001D5B9F"/>
    <w:rsid w:val="001E270A"/>
    <w:rsid w:val="001E5DD7"/>
    <w:rsid w:val="001E739B"/>
    <w:rsid w:val="001F7ADE"/>
    <w:rsid w:val="00201653"/>
    <w:rsid w:val="0020407D"/>
    <w:rsid w:val="00204A87"/>
    <w:rsid w:val="00205D99"/>
    <w:rsid w:val="00213AB5"/>
    <w:rsid w:val="002143E7"/>
    <w:rsid w:val="002146CC"/>
    <w:rsid w:val="00215D5E"/>
    <w:rsid w:val="00217924"/>
    <w:rsid w:val="00217E34"/>
    <w:rsid w:val="0022127B"/>
    <w:rsid w:val="002247FD"/>
    <w:rsid w:val="002256DA"/>
    <w:rsid w:val="00225EDB"/>
    <w:rsid w:val="00226AD1"/>
    <w:rsid w:val="00230878"/>
    <w:rsid w:val="00230C6B"/>
    <w:rsid w:val="00230D13"/>
    <w:rsid w:val="002310B6"/>
    <w:rsid w:val="00231D0F"/>
    <w:rsid w:val="0023416B"/>
    <w:rsid w:val="0023620A"/>
    <w:rsid w:val="0023793F"/>
    <w:rsid w:val="00242A64"/>
    <w:rsid w:val="00243413"/>
    <w:rsid w:val="00243E3C"/>
    <w:rsid w:val="0024416F"/>
    <w:rsid w:val="00244569"/>
    <w:rsid w:val="00246498"/>
    <w:rsid w:val="00247932"/>
    <w:rsid w:val="0025087E"/>
    <w:rsid w:val="00252E7B"/>
    <w:rsid w:val="00265ACF"/>
    <w:rsid w:val="00267E0F"/>
    <w:rsid w:val="00270EAD"/>
    <w:rsid w:val="002744DB"/>
    <w:rsid w:val="00275579"/>
    <w:rsid w:val="00277DCB"/>
    <w:rsid w:val="0028076E"/>
    <w:rsid w:val="00281B30"/>
    <w:rsid w:val="00281C94"/>
    <w:rsid w:val="0028339C"/>
    <w:rsid w:val="0028427C"/>
    <w:rsid w:val="0028440F"/>
    <w:rsid w:val="00285A0D"/>
    <w:rsid w:val="002902AC"/>
    <w:rsid w:val="00290439"/>
    <w:rsid w:val="00290FA0"/>
    <w:rsid w:val="002912ED"/>
    <w:rsid w:val="002957A4"/>
    <w:rsid w:val="002962BB"/>
    <w:rsid w:val="00296CA1"/>
    <w:rsid w:val="00296FF3"/>
    <w:rsid w:val="002A0C6B"/>
    <w:rsid w:val="002A110F"/>
    <w:rsid w:val="002A7066"/>
    <w:rsid w:val="002A728D"/>
    <w:rsid w:val="002B04D8"/>
    <w:rsid w:val="002B09EF"/>
    <w:rsid w:val="002B3A44"/>
    <w:rsid w:val="002B3C01"/>
    <w:rsid w:val="002B42AD"/>
    <w:rsid w:val="002B430B"/>
    <w:rsid w:val="002B4669"/>
    <w:rsid w:val="002B7DAD"/>
    <w:rsid w:val="002D012E"/>
    <w:rsid w:val="002D0AB4"/>
    <w:rsid w:val="002D397E"/>
    <w:rsid w:val="002D42A1"/>
    <w:rsid w:val="002E296E"/>
    <w:rsid w:val="002E74CE"/>
    <w:rsid w:val="002E7D43"/>
    <w:rsid w:val="002F03BC"/>
    <w:rsid w:val="002F192E"/>
    <w:rsid w:val="002F3273"/>
    <w:rsid w:val="002F3E0F"/>
    <w:rsid w:val="002F41A9"/>
    <w:rsid w:val="002F6E76"/>
    <w:rsid w:val="002F7690"/>
    <w:rsid w:val="002F7F4B"/>
    <w:rsid w:val="00302F32"/>
    <w:rsid w:val="00303A2B"/>
    <w:rsid w:val="003057D0"/>
    <w:rsid w:val="00305A9E"/>
    <w:rsid w:val="00305B4B"/>
    <w:rsid w:val="0030699D"/>
    <w:rsid w:val="00306FD9"/>
    <w:rsid w:val="0031068F"/>
    <w:rsid w:val="0031103A"/>
    <w:rsid w:val="0031241C"/>
    <w:rsid w:val="00312A98"/>
    <w:rsid w:val="00317D58"/>
    <w:rsid w:val="0032027F"/>
    <w:rsid w:val="00325E3A"/>
    <w:rsid w:val="003279CC"/>
    <w:rsid w:val="00327B3B"/>
    <w:rsid w:val="003313F5"/>
    <w:rsid w:val="003323D4"/>
    <w:rsid w:val="00332CD9"/>
    <w:rsid w:val="00340D04"/>
    <w:rsid w:val="00340D1E"/>
    <w:rsid w:val="00340D2B"/>
    <w:rsid w:val="0034124C"/>
    <w:rsid w:val="003424DA"/>
    <w:rsid w:val="0034371C"/>
    <w:rsid w:val="00346582"/>
    <w:rsid w:val="00347296"/>
    <w:rsid w:val="00347571"/>
    <w:rsid w:val="00347982"/>
    <w:rsid w:val="00347A0C"/>
    <w:rsid w:val="0035295E"/>
    <w:rsid w:val="00352BC3"/>
    <w:rsid w:val="0035403B"/>
    <w:rsid w:val="00354DFA"/>
    <w:rsid w:val="003563F0"/>
    <w:rsid w:val="00356B35"/>
    <w:rsid w:val="00356B67"/>
    <w:rsid w:val="00357575"/>
    <w:rsid w:val="003600E7"/>
    <w:rsid w:val="0036091A"/>
    <w:rsid w:val="00361BC8"/>
    <w:rsid w:val="0036234B"/>
    <w:rsid w:val="00362EC7"/>
    <w:rsid w:val="003647D5"/>
    <w:rsid w:val="00367941"/>
    <w:rsid w:val="003702F2"/>
    <w:rsid w:val="00370AC2"/>
    <w:rsid w:val="00371288"/>
    <w:rsid w:val="003739AB"/>
    <w:rsid w:val="00375BD5"/>
    <w:rsid w:val="00375E71"/>
    <w:rsid w:val="003770BA"/>
    <w:rsid w:val="00377F32"/>
    <w:rsid w:val="00382150"/>
    <w:rsid w:val="00382F52"/>
    <w:rsid w:val="0038365D"/>
    <w:rsid w:val="00384067"/>
    <w:rsid w:val="003854BC"/>
    <w:rsid w:val="0038729D"/>
    <w:rsid w:val="00391D7E"/>
    <w:rsid w:val="003933F4"/>
    <w:rsid w:val="003947F4"/>
    <w:rsid w:val="00394925"/>
    <w:rsid w:val="00394BC3"/>
    <w:rsid w:val="0039687D"/>
    <w:rsid w:val="003A0C9E"/>
    <w:rsid w:val="003A12CF"/>
    <w:rsid w:val="003A2DC0"/>
    <w:rsid w:val="003A2F4A"/>
    <w:rsid w:val="003A3355"/>
    <w:rsid w:val="003A5DEA"/>
    <w:rsid w:val="003A6690"/>
    <w:rsid w:val="003A7A6A"/>
    <w:rsid w:val="003B019E"/>
    <w:rsid w:val="003B2478"/>
    <w:rsid w:val="003B2C8C"/>
    <w:rsid w:val="003B509E"/>
    <w:rsid w:val="003B5637"/>
    <w:rsid w:val="003B6875"/>
    <w:rsid w:val="003B7569"/>
    <w:rsid w:val="003C0951"/>
    <w:rsid w:val="003C129F"/>
    <w:rsid w:val="003C5139"/>
    <w:rsid w:val="003C5D82"/>
    <w:rsid w:val="003D18D4"/>
    <w:rsid w:val="003D2D1A"/>
    <w:rsid w:val="003D51CD"/>
    <w:rsid w:val="003D618C"/>
    <w:rsid w:val="003D6884"/>
    <w:rsid w:val="003E08D1"/>
    <w:rsid w:val="003E3521"/>
    <w:rsid w:val="003F0DE6"/>
    <w:rsid w:val="003F1318"/>
    <w:rsid w:val="003F25BD"/>
    <w:rsid w:val="003F31C3"/>
    <w:rsid w:val="003F43B3"/>
    <w:rsid w:val="003F516C"/>
    <w:rsid w:val="003F7DFF"/>
    <w:rsid w:val="00401681"/>
    <w:rsid w:val="00402D1B"/>
    <w:rsid w:val="00403931"/>
    <w:rsid w:val="00404B8C"/>
    <w:rsid w:val="00406463"/>
    <w:rsid w:val="00407DC0"/>
    <w:rsid w:val="00410DAB"/>
    <w:rsid w:val="00411AB7"/>
    <w:rsid w:val="00412520"/>
    <w:rsid w:val="00413194"/>
    <w:rsid w:val="00413C06"/>
    <w:rsid w:val="00413ED9"/>
    <w:rsid w:val="00414DA7"/>
    <w:rsid w:val="004169B0"/>
    <w:rsid w:val="00420FAB"/>
    <w:rsid w:val="004244A7"/>
    <w:rsid w:val="00425DEC"/>
    <w:rsid w:val="00427F59"/>
    <w:rsid w:val="00431412"/>
    <w:rsid w:val="004317A7"/>
    <w:rsid w:val="00432295"/>
    <w:rsid w:val="004329A7"/>
    <w:rsid w:val="00433C6E"/>
    <w:rsid w:val="00433D00"/>
    <w:rsid w:val="0043494F"/>
    <w:rsid w:val="00436C04"/>
    <w:rsid w:val="004379C5"/>
    <w:rsid w:val="00437BC7"/>
    <w:rsid w:val="00440CC7"/>
    <w:rsid w:val="0044212F"/>
    <w:rsid w:val="004423AC"/>
    <w:rsid w:val="00444D83"/>
    <w:rsid w:val="00446836"/>
    <w:rsid w:val="00447158"/>
    <w:rsid w:val="00447E87"/>
    <w:rsid w:val="004506FC"/>
    <w:rsid w:val="004534CC"/>
    <w:rsid w:val="00453F38"/>
    <w:rsid w:val="004567C4"/>
    <w:rsid w:val="0045746B"/>
    <w:rsid w:val="004620F6"/>
    <w:rsid w:val="00464068"/>
    <w:rsid w:val="004644F7"/>
    <w:rsid w:val="004645BD"/>
    <w:rsid w:val="00465265"/>
    <w:rsid w:val="00465CC4"/>
    <w:rsid w:val="0047195E"/>
    <w:rsid w:val="004721F1"/>
    <w:rsid w:val="004752FA"/>
    <w:rsid w:val="00475C0A"/>
    <w:rsid w:val="0047626B"/>
    <w:rsid w:val="00476742"/>
    <w:rsid w:val="0048075C"/>
    <w:rsid w:val="00480DBD"/>
    <w:rsid w:val="00483CA1"/>
    <w:rsid w:val="00484EF2"/>
    <w:rsid w:val="00485495"/>
    <w:rsid w:val="00487335"/>
    <w:rsid w:val="00490DCE"/>
    <w:rsid w:val="004940D9"/>
    <w:rsid w:val="004960EA"/>
    <w:rsid w:val="004967AF"/>
    <w:rsid w:val="00496FB1"/>
    <w:rsid w:val="004A0287"/>
    <w:rsid w:val="004A1F78"/>
    <w:rsid w:val="004A6556"/>
    <w:rsid w:val="004A78DC"/>
    <w:rsid w:val="004A7BCF"/>
    <w:rsid w:val="004B01BD"/>
    <w:rsid w:val="004B2EC5"/>
    <w:rsid w:val="004B6293"/>
    <w:rsid w:val="004B64AA"/>
    <w:rsid w:val="004B6540"/>
    <w:rsid w:val="004B7489"/>
    <w:rsid w:val="004C0083"/>
    <w:rsid w:val="004C08F7"/>
    <w:rsid w:val="004C0D1B"/>
    <w:rsid w:val="004C139A"/>
    <w:rsid w:val="004C6E43"/>
    <w:rsid w:val="004D0746"/>
    <w:rsid w:val="004D1158"/>
    <w:rsid w:val="004D1712"/>
    <w:rsid w:val="004D2437"/>
    <w:rsid w:val="004D3DBA"/>
    <w:rsid w:val="004D650B"/>
    <w:rsid w:val="004E0E83"/>
    <w:rsid w:val="004E1816"/>
    <w:rsid w:val="004E2CC0"/>
    <w:rsid w:val="004E3016"/>
    <w:rsid w:val="004E4180"/>
    <w:rsid w:val="004E48A1"/>
    <w:rsid w:val="004E543A"/>
    <w:rsid w:val="004E5D69"/>
    <w:rsid w:val="004E7459"/>
    <w:rsid w:val="004E74F8"/>
    <w:rsid w:val="004F18B3"/>
    <w:rsid w:val="004F2679"/>
    <w:rsid w:val="004F27E1"/>
    <w:rsid w:val="004F3BFB"/>
    <w:rsid w:val="004F7EAC"/>
    <w:rsid w:val="00500031"/>
    <w:rsid w:val="005047FE"/>
    <w:rsid w:val="005068A5"/>
    <w:rsid w:val="0050763E"/>
    <w:rsid w:val="005078F6"/>
    <w:rsid w:val="00512472"/>
    <w:rsid w:val="00512877"/>
    <w:rsid w:val="00512B1F"/>
    <w:rsid w:val="00515DC9"/>
    <w:rsid w:val="00520613"/>
    <w:rsid w:val="005231EB"/>
    <w:rsid w:val="005234F6"/>
    <w:rsid w:val="00524EAC"/>
    <w:rsid w:val="00530DF8"/>
    <w:rsid w:val="005316DF"/>
    <w:rsid w:val="005318F6"/>
    <w:rsid w:val="00531E29"/>
    <w:rsid w:val="005367BF"/>
    <w:rsid w:val="00536C64"/>
    <w:rsid w:val="00537018"/>
    <w:rsid w:val="00537795"/>
    <w:rsid w:val="0054546D"/>
    <w:rsid w:val="00546E5C"/>
    <w:rsid w:val="00552646"/>
    <w:rsid w:val="00554C02"/>
    <w:rsid w:val="00557723"/>
    <w:rsid w:val="00560B16"/>
    <w:rsid w:val="005622B8"/>
    <w:rsid w:val="0056602E"/>
    <w:rsid w:val="005660B0"/>
    <w:rsid w:val="005701FB"/>
    <w:rsid w:val="00571869"/>
    <w:rsid w:val="00573897"/>
    <w:rsid w:val="00573D5D"/>
    <w:rsid w:val="00575AF0"/>
    <w:rsid w:val="00577622"/>
    <w:rsid w:val="00577A45"/>
    <w:rsid w:val="00577AD8"/>
    <w:rsid w:val="00582660"/>
    <w:rsid w:val="00584473"/>
    <w:rsid w:val="0059011D"/>
    <w:rsid w:val="0059146A"/>
    <w:rsid w:val="00592B12"/>
    <w:rsid w:val="00592CCF"/>
    <w:rsid w:val="00595104"/>
    <w:rsid w:val="00597641"/>
    <w:rsid w:val="0059777B"/>
    <w:rsid w:val="005A09BA"/>
    <w:rsid w:val="005A6103"/>
    <w:rsid w:val="005A7D43"/>
    <w:rsid w:val="005B43F0"/>
    <w:rsid w:val="005B5825"/>
    <w:rsid w:val="005B6F0B"/>
    <w:rsid w:val="005C0C2A"/>
    <w:rsid w:val="005C1932"/>
    <w:rsid w:val="005C19F8"/>
    <w:rsid w:val="005C2585"/>
    <w:rsid w:val="005C342C"/>
    <w:rsid w:val="005C6A00"/>
    <w:rsid w:val="005C7EFD"/>
    <w:rsid w:val="005D05F5"/>
    <w:rsid w:val="005D083A"/>
    <w:rsid w:val="005D1250"/>
    <w:rsid w:val="005D25A7"/>
    <w:rsid w:val="005D2870"/>
    <w:rsid w:val="005D53FF"/>
    <w:rsid w:val="005D7EF2"/>
    <w:rsid w:val="005E1DE3"/>
    <w:rsid w:val="005E1F7C"/>
    <w:rsid w:val="005E28B0"/>
    <w:rsid w:val="005E2C5A"/>
    <w:rsid w:val="005E5F06"/>
    <w:rsid w:val="005E5F3F"/>
    <w:rsid w:val="005E6396"/>
    <w:rsid w:val="005F11A8"/>
    <w:rsid w:val="005F5BE4"/>
    <w:rsid w:val="005F7320"/>
    <w:rsid w:val="00600EB8"/>
    <w:rsid w:val="00603316"/>
    <w:rsid w:val="00603C60"/>
    <w:rsid w:val="00604E11"/>
    <w:rsid w:val="006133F2"/>
    <w:rsid w:val="00613778"/>
    <w:rsid w:val="00613FD5"/>
    <w:rsid w:val="00615533"/>
    <w:rsid w:val="006157E2"/>
    <w:rsid w:val="006162F6"/>
    <w:rsid w:val="00620642"/>
    <w:rsid w:val="00621701"/>
    <w:rsid w:val="0062183E"/>
    <w:rsid w:val="00622F76"/>
    <w:rsid w:val="00622FE4"/>
    <w:rsid w:val="00623236"/>
    <w:rsid w:val="0062412B"/>
    <w:rsid w:val="00627F4A"/>
    <w:rsid w:val="00630038"/>
    <w:rsid w:val="00633E5D"/>
    <w:rsid w:val="00634ADF"/>
    <w:rsid w:val="0063505B"/>
    <w:rsid w:val="006367A2"/>
    <w:rsid w:val="00642303"/>
    <w:rsid w:val="00643C2D"/>
    <w:rsid w:val="0064641F"/>
    <w:rsid w:val="006476B5"/>
    <w:rsid w:val="006577FA"/>
    <w:rsid w:val="00657EEF"/>
    <w:rsid w:val="006602EB"/>
    <w:rsid w:val="00663CD5"/>
    <w:rsid w:val="00665946"/>
    <w:rsid w:val="00665A2C"/>
    <w:rsid w:val="00665F54"/>
    <w:rsid w:val="006660A7"/>
    <w:rsid w:val="0066658D"/>
    <w:rsid w:val="00667D88"/>
    <w:rsid w:val="00671CCD"/>
    <w:rsid w:val="00674874"/>
    <w:rsid w:val="00674B6F"/>
    <w:rsid w:val="00674D4F"/>
    <w:rsid w:val="006754F2"/>
    <w:rsid w:val="00676C3E"/>
    <w:rsid w:val="00676CA5"/>
    <w:rsid w:val="006770F0"/>
    <w:rsid w:val="00677EA6"/>
    <w:rsid w:val="0068087B"/>
    <w:rsid w:val="00680D86"/>
    <w:rsid w:val="00681355"/>
    <w:rsid w:val="00681CD9"/>
    <w:rsid w:val="0068577A"/>
    <w:rsid w:val="0068761E"/>
    <w:rsid w:val="00692A76"/>
    <w:rsid w:val="0069795B"/>
    <w:rsid w:val="006A010A"/>
    <w:rsid w:val="006A1B95"/>
    <w:rsid w:val="006A4EED"/>
    <w:rsid w:val="006A6317"/>
    <w:rsid w:val="006A6989"/>
    <w:rsid w:val="006A6DA5"/>
    <w:rsid w:val="006B1F72"/>
    <w:rsid w:val="006B2469"/>
    <w:rsid w:val="006B28C6"/>
    <w:rsid w:val="006B3BDB"/>
    <w:rsid w:val="006B5966"/>
    <w:rsid w:val="006B59A5"/>
    <w:rsid w:val="006B75C3"/>
    <w:rsid w:val="006C027A"/>
    <w:rsid w:val="006C02BB"/>
    <w:rsid w:val="006C0DB4"/>
    <w:rsid w:val="006C2368"/>
    <w:rsid w:val="006C53E1"/>
    <w:rsid w:val="006C66C7"/>
    <w:rsid w:val="006C733C"/>
    <w:rsid w:val="006D1475"/>
    <w:rsid w:val="006D1929"/>
    <w:rsid w:val="006D2281"/>
    <w:rsid w:val="006D32B1"/>
    <w:rsid w:val="006D539F"/>
    <w:rsid w:val="006D5791"/>
    <w:rsid w:val="006D70B7"/>
    <w:rsid w:val="006D7769"/>
    <w:rsid w:val="006E0362"/>
    <w:rsid w:val="006E0531"/>
    <w:rsid w:val="006E0E59"/>
    <w:rsid w:val="006E14CF"/>
    <w:rsid w:val="006E28A9"/>
    <w:rsid w:val="006E405B"/>
    <w:rsid w:val="006E5F73"/>
    <w:rsid w:val="006E7262"/>
    <w:rsid w:val="006E7C36"/>
    <w:rsid w:val="006F0420"/>
    <w:rsid w:val="006F4059"/>
    <w:rsid w:val="006F4833"/>
    <w:rsid w:val="006F4F32"/>
    <w:rsid w:val="006F7ECE"/>
    <w:rsid w:val="007024CD"/>
    <w:rsid w:val="007062AD"/>
    <w:rsid w:val="00713721"/>
    <w:rsid w:val="0071562A"/>
    <w:rsid w:val="007208BD"/>
    <w:rsid w:val="007248F1"/>
    <w:rsid w:val="00727579"/>
    <w:rsid w:val="007308B4"/>
    <w:rsid w:val="007308D5"/>
    <w:rsid w:val="007321D7"/>
    <w:rsid w:val="0073378D"/>
    <w:rsid w:val="00733FA7"/>
    <w:rsid w:val="0073617F"/>
    <w:rsid w:val="00736C9F"/>
    <w:rsid w:val="00737149"/>
    <w:rsid w:val="00737F2B"/>
    <w:rsid w:val="00740D0F"/>
    <w:rsid w:val="007422D3"/>
    <w:rsid w:val="0074543E"/>
    <w:rsid w:val="00745B96"/>
    <w:rsid w:val="00746D2E"/>
    <w:rsid w:val="007476BC"/>
    <w:rsid w:val="00750787"/>
    <w:rsid w:val="00751B33"/>
    <w:rsid w:val="00752E32"/>
    <w:rsid w:val="00753C48"/>
    <w:rsid w:val="00754285"/>
    <w:rsid w:val="00754F01"/>
    <w:rsid w:val="00756951"/>
    <w:rsid w:val="00760C41"/>
    <w:rsid w:val="00763A8E"/>
    <w:rsid w:val="00764C7B"/>
    <w:rsid w:val="00771ECE"/>
    <w:rsid w:val="00773109"/>
    <w:rsid w:val="00773468"/>
    <w:rsid w:val="00773DD6"/>
    <w:rsid w:val="00774937"/>
    <w:rsid w:val="00774B20"/>
    <w:rsid w:val="00774EF1"/>
    <w:rsid w:val="007751FB"/>
    <w:rsid w:val="00776013"/>
    <w:rsid w:val="0078127C"/>
    <w:rsid w:val="007848A3"/>
    <w:rsid w:val="00785626"/>
    <w:rsid w:val="007901D1"/>
    <w:rsid w:val="0079021F"/>
    <w:rsid w:val="0079087C"/>
    <w:rsid w:val="00792549"/>
    <w:rsid w:val="00793A22"/>
    <w:rsid w:val="00797EC8"/>
    <w:rsid w:val="007A002D"/>
    <w:rsid w:val="007A01B2"/>
    <w:rsid w:val="007A2C98"/>
    <w:rsid w:val="007A3036"/>
    <w:rsid w:val="007A3C2E"/>
    <w:rsid w:val="007A610B"/>
    <w:rsid w:val="007B0618"/>
    <w:rsid w:val="007B0E86"/>
    <w:rsid w:val="007B38EC"/>
    <w:rsid w:val="007C442C"/>
    <w:rsid w:val="007C5F56"/>
    <w:rsid w:val="007C68D5"/>
    <w:rsid w:val="007D1EA4"/>
    <w:rsid w:val="007D2831"/>
    <w:rsid w:val="007D2ACE"/>
    <w:rsid w:val="007D2D6D"/>
    <w:rsid w:val="007D548A"/>
    <w:rsid w:val="007E0347"/>
    <w:rsid w:val="007E0613"/>
    <w:rsid w:val="007E19D4"/>
    <w:rsid w:val="007E2130"/>
    <w:rsid w:val="007E2297"/>
    <w:rsid w:val="007E53C3"/>
    <w:rsid w:val="007E69C1"/>
    <w:rsid w:val="007E752C"/>
    <w:rsid w:val="007F22EB"/>
    <w:rsid w:val="007F44DD"/>
    <w:rsid w:val="007F5CC3"/>
    <w:rsid w:val="007F67F2"/>
    <w:rsid w:val="007F7DCA"/>
    <w:rsid w:val="00800F91"/>
    <w:rsid w:val="008040ED"/>
    <w:rsid w:val="00804838"/>
    <w:rsid w:val="0080718F"/>
    <w:rsid w:val="00810514"/>
    <w:rsid w:val="00811D42"/>
    <w:rsid w:val="008145A5"/>
    <w:rsid w:val="008169BE"/>
    <w:rsid w:val="0081784A"/>
    <w:rsid w:val="00820103"/>
    <w:rsid w:val="008208D9"/>
    <w:rsid w:val="00820BC7"/>
    <w:rsid w:val="00822B41"/>
    <w:rsid w:val="00823044"/>
    <w:rsid w:val="00823343"/>
    <w:rsid w:val="008234B5"/>
    <w:rsid w:val="008263A0"/>
    <w:rsid w:val="008276E5"/>
    <w:rsid w:val="008317D7"/>
    <w:rsid w:val="008337DC"/>
    <w:rsid w:val="008407FE"/>
    <w:rsid w:val="00840F25"/>
    <w:rsid w:val="0084160E"/>
    <w:rsid w:val="00842BF9"/>
    <w:rsid w:val="00845A42"/>
    <w:rsid w:val="00845B42"/>
    <w:rsid w:val="00847FCB"/>
    <w:rsid w:val="00856FE6"/>
    <w:rsid w:val="008639F6"/>
    <w:rsid w:val="00864788"/>
    <w:rsid w:val="00864975"/>
    <w:rsid w:val="00871411"/>
    <w:rsid w:val="008724BB"/>
    <w:rsid w:val="00876A6C"/>
    <w:rsid w:val="00880608"/>
    <w:rsid w:val="00881278"/>
    <w:rsid w:val="00883EFF"/>
    <w:rsid w:val="008857DA"/>
    <w:rsid w:val="00885E58"/>
    <w:rsid w:val="00885F6C"/>
    <w:rsid w:val="00886DE1"/>
    <w:rsid w:val="0089294E"/>
    <w:rsid w:val="00893ED4"/>
    <w:rsid w:val="008944F4"/>
    <w:rsid w:val="008A10DE"/>
    <w:rsid w:val="008A18D9"/>
    <w:rsid w:val="008A3919"/>
    <w:rsid w:val="008A440D"/>
    <w:rsid w:val="008A562F"/>
    <w:rsid w:val="008B1331"/>
    <w:rsid w:val="008B28CA"/>
    <w:rsid w:val="008B39C2"/>
    <w:rsid w:val="008B40A2"/>
    <w:rsid w:val="008B4B2D"/>
    <w:rsid w:val="008B5C1D"/>
    <w:rsid w:val="008B62AB"/>
    <w:rsid w:val="008C42F3"/>
    <w:rsid w:val="008C4E06"/>
    <w:rsid w:val="008C61BC"/>
    <w:rsid w:val="008C6FA9"/>
    <w:rsid w:val="008D0B06"/>
    <w:rsid w:val="008D0B26"/>
    <w:rsid w:val="008D1334"/>
    <w:rsid w:val="008D155F"/>
    <w:rsid w:val="008D5229"/>
    <w:rsid w:val="008D6FCB"/>
    <w:rsid w:val="008D7978"/>
    <w:rsid w:val="008E031A"/>
    <w:rsid w:val="008E0CE5"/>
    <w:rsid w:val="008E2117"/>
    <w:rsid w:val="008E2BB6"/>
    <w:rsid w:val="008E4AFC"/>
    <w:rsid w:val="008E4C52"/>
    <w:rsid w:val="008E5AB4"/>
    <w:rsid w:val="008F0CC2"/>
    <w:rsid w:val="008F0FBD"/>
    <w:rsid w:val="008F161F"/>
    <w:rsid w:val="008F1E39"/>
    <w:rsid w:val="008F3C0E"/>
    <w:rsid w:val="008F3E72"/>
    <w:rsid w:val="008F538B"/>
    <w:rsid w:val="008F69A0"/>
    <w:rsid w:val="0090139F"/>
    <w:rsid w:val="0090170C"/>
    <w:rsid w:val="00902341"/>
    <w:rsid w:val="00902F50"/>
    <w:rsid w:val="00906F4B"/>
    <w:rsid w:val="00910600"/>
    <w:rsid w:val="00912F3E"/>
    <w:rsid w:val="00913132"/>
    <w:rsid w:val="00914D49"/>
    <w:rsid w:val="009155F5"/>
    <w:rsid w:val="0091604D"/>
    <w:rsid w:val="00916C93"/>
    <w:rsid w:val="009248C4"/>
    <w:rsid w:val="00925966"/>
    <w:rsid w:val="00925C77"/>
    <w:rsid w:val="0092660F"/>
    <w:rsid w:val="00926D23"/>
    <w:rsid w:val="00926DEF"/>
    <w:rsid w:val="0093114A"/>
    <w:rsid w:val="0093501E"/>
    <w:rsid w:val="009364FB"/>
    <w:rsid w:val="00940791"/>
    <w:rsid w:val="009414F0"/>
    <w:rsid w:val="0094376E"/>
    <w:rsid w:val="009445C9"/>
    <w:rsid w:val="00944E8C"/>
    <w:rsid w:val="009501AD"/>
    <w:rsid w:val="0095166B"/>
    <w:rsid w:val="0095176D"/>
    <w:rsid w:val="0095609E"/>
    <w:rsid w:val="009575C1"/>
    <w:rsid w:val="009577F4"/>
    <w:rsid w:val="00960D5A"/>
    <w:rsid w:val="009624D0"/>
    <w:rsid w:val="00966325"/>
    <w:rsid w:val="00967A20"/>
    <w:rsid w:val="009719AD"/>
    <w:rsid w:val="00977832"/>
    <w:rsid w:val="00980B40"/>
    <w:rsid w:val="00980BA1"/>
    <w:rsid w:val="00980BAD"/>
    <w:rsid w:val="00982BFA"/>
    <w:rsid w:val="009853EB"/>
    <w:rsid w:val="009857A1"/>
    <w:rsid w:val="009908EF"/>
    <w:rsid w:val="00991688"/>
    <w:rsid w:val="00992BA0"/>
    <w:rsid w:val="00994941"/>
    <w:rsid w:val="00994CE4"/>
    <w:rsid w:val="009962DB"/>
    <w:rsid w:val="00996FD0"/>
    <w:rsid w:val="009A134D"/>
    <w:rsid w:val="009B0C0F"/>
    <w:rsid w:val="009B107C"/>
    <w:rsid w:val="009B3FC8"/>
    <w:rsid w:val="009B5829"/>
    <w:rsid w:val="009B6847"/>
    <w:rsid w:val="009C03CD"/>
    <w:rsid w:val="009C4C4C"/>
    <w:rsid w:val="009C7A94"/>
    <w:rsid w:val="009D08C0"/>
    <w:rsid w:val="009D1EC7"/>
    <w:rsid w:val="009D24A4"/>
    <w:rsid w:val="009D28C3"/>
    <w:rsid w:val="009D3F0E"/>
    <w:rsid w:val="009D4A99"/>
    <w:rsid w:val="009D4FB8"/>
    <w:rsid w:val="009D6E0D"/>
    <w:rsid w:val="009D7CBC"/>
    <w:rsid w:val="009E0E70"/>
    <w:rsid w:val="009E6B0A"/>
    <w:rsid w:val="009E70AB"/>
    <w:rsid w:val="009E799D"/>
    <w:rsid w:val="009F0C50"/>
    <w:rsid w:val="009F24FC"/>
    <w:rsid w:val="009F4BDA"/>
    <w:rsid w:val="009F6A4E"/>
    <w:rsid w:val="009F751D"/>
    <w:rsid w:val="009F7EC2"/>
    <w:rsid w:val="00A03BC5"/>
    <w:rsid w:val="00A06357"/>
    <w:rsid w:val="00A067BB"/>
    <w:rsid w:val="00A11F5E"/>
    <w:rsid w:val="00A15E39"/>
    <w:rsid w:val="00A16649"/>
    <w:rsid w:val="00A16684"/>
    <w:rsid w:val="00A207E7"/>
    <w:rsid w:val="00A20896"/>
    <w:rsid w:val="00A2220F"/>
    <w:rsid w:val="00A22731"/>
    <w:rsid w:val="00A24CB6"/>
    <w:rsid w:val="00A24FE9"/>
    <w:rsid w:val="00A25FA1"/>
    <w:rsid w:val="00A26568"/>
    <w:rsid w:val="00A271D0"/>
    <w:rsid w:val="00A3053C"/>
    <w:rsid w:val="00A309F3"/>
    <w:rsid w:val="00A31216"/>
    <w:rsid w:val="00A32DFD"/>
    <w:rsid w:val="00A33B92"/>
    <w:rsid w:val="00A33E98"/>
    <w:rsid w:val="00A36A2F"/>
    <w:rsid w:val="00A37BEF"/>
    <w:rsid w:val="00A419D5"/>
    <w:rsid w:val="00A42F1A"/>
    <w:rsid w:val="00A43A72"/>
    <w:rsid w:val="00A4540F"/>
    <w:rsid w:val="00A45830"/>
    <w:rsid w:val="00A45A69"/>
    <w:rsid w:val="00A4691E"/>
    <w:rsid w:val="00A46921"/>
    <w:rsid w:val="00A50E09"/>
    <w:rsid w:val="00A53315"/>
    <w:rsid w:val="00A60C93"/>
    <w:rsid w:val="00A6283A"/>
    <w:rsid w:val="00A63C92"/>
    <w:rsid w:val="00A6619B"/>
    <w:rsid w:val="00A676DE"/>
    <w:rsid w:val="00A67964"/>
    <w:rsid w:val="00A70F16"/>
    <w:rsid w:val="00A71A8B"/>
    <w:rsid w:val="00A724C6"/>
    <w:rsid w:val="00A738DD"/>
    <w:rsid w:val="00A73BA1"/>
    <w:rsid w:val="00A74D3E"/>
    <w:rsid w:val="00A75A73"/>
    <w:rsid w:val="00A80B38"/>
    <w:rsid w:val="00A813A2"/>
    <w:rsid w:val="00A815CC"/>
    <w:rsid w:val="00A816B8"/>
    <w:rsid w:val="00A8215F"/>
    <w:rsid w:val="00A827FE"/>
    <w:rsid w:val="00A83187"/>
    <w:rsid w:val="00A8467D"/>
    <w:rsid w:val="00A863E3"/>
    <w:rsid w:val="00A86434"/>
    <w:rsid w:val="00A906CD"/>
    <w:rsid w:val="00A9302A"/>
    <w:rsid w:val="00AA059A"/>
    <w:rsid w:val="00AA243F"/>
    <w:rsid w:val="00AA245A"/>
    <w:rsid w:val="00AA4737"/>
    <w:rsid w:val="00AA4AD2"/>
    <w:rsid w:val="00AA568A"/>
    <w:rsid w:val="00AA58F0"/>
    <w:rsid w:val="00AB00CB"/>
    <w:rsid w:val="00AB0A93"/>
    <w:rsid w:val="00AB0C67"/>
    <w:rsid w:val="00AB12FA"/>
    <w:rsid w:val="00AB2F2F"/>
    <w:rsid w:val="00AB405C"/>
    <w:rsid w:val="00AB45DB"/>
    <w:rsid w:val="00AB48B7"/>
    <w:rsid w:val="00AB7215"/>
    <w:rsid w:val="00AC270E"/>
    <w:rsid w:val="00AC4865"/>
    <w:rsid w:val="00AD207E"/>
    <w:rsid w:val="00AD2867"/>
    <w:rsid w:val="00AD7974"/>
    <w:rsid w:val="00AE2371"/>
    <w:rsid w:val="00AF2801"/>
    <w:rsid w:val="00AF3579"/>
    <w:rsid w:val="00AF3D61"/>
    <w:rsid w:val="00AF4D98"/>
    <w:rsid w:val="00AF50C5"/>
    <w:rsid w:val="00AF55DE"/>
    <w:rsid w:val="00AF5D49"/>
    <w:rsid w:val="00AF6262"/>
    <w:rsid w:val="00AF678F"/>
    <w:rsid w:val="00AF6FCD"/>
    <w:rsid w:val="00B01D1E"/>
    <w:rsid w:val="00B027A8"/>
    <w:rsid w:val="00B05641"/>
    <w:rsid w:val="00B06005"/>
    <w:rsid w:val="00B06765"/>
    <w:rsid w:val="00B07FBB"/>
    <w:rsid w:val="00B11239"/>
    <w:rsid w:val="00B146A6"/>
    <w:rsid w:val="00B147FF"/>
    <w:rsid w:val="00B155C5"/>
    <w:rsid w:val="00B15797"/>
    <w:rsid w:val="00B17125"/>
    <w:rsid w:val="00B176AC"/>
    <w:rsid w:val="00B200A8"/>
    <w:rsid w:val="00B20921"/>
    <w:rsid w:val="00B20B47"/>
    <w:rsid w:val="00B2158F"/>
    <w:rsid w:val="00B229C4"/>
    <w:rsid w:val="00B22BEF"/>
    <w:rsid w:val="00B264E9"/>
    <w:rsid w:val="00B2662D"/>
    <w:rsid w:val="00B27845"/>
    <w:rsid w:val="00B302F6"/>
    <w:rsid w:val="00B30BBA"/>
    <w:rsid w:val="00B317F4"/>
    <w:rsid w:val="00B31871"/>
    <w:rsid w:val="00B41601"/>
    <w:rsid w:val="00B45E12"/>
    <w:rsid w:val="00B46B4F"/>
    <w:rsid w:val="00B47623"/>
    <w:rsid w:val="00B50BF0"/>
    <w:rsid w:val="00B544F0"/>
    <w:rsid w:val="00B55AA3"/>
    <w:rsid w:val="00B561A3"/>
    <w:rsid w:val="00B56BEE"/>
    <w:rsid w:val="00B5701C"/>
    <w:rsid w:val="00B57A1A"/>
    <w:rsid w:val="00B623C4"/>
    <w:rsid w:val="00B63C58"/>
    <w:rsid w:val="00B63DFB"/>
    <w:rsid w:val="00B654BF"/>
    <w:rsid w:val="00B66397"/>
    <w:rsid w:val="00B66A86"/>
    <w:rsid w:val="00B731C9"/>
    <w:rsid w:val="00B7521B"/>
    <w:rsid w:val="00B75FD0"/>
    <w:rsid w:val="00B76F7C"/>
    <w:rsid w:val="00B7738D"/>
    <w:rsid w:val="00B77A68"/>
    <w:rsid w:val="00B806FD"/>
    <w:rsid w:val="00B83471"/>
    <w:rsid w:val="00B83E0F"/>
    <w:rsid w:val="00B8456E"/>
    <w:rsid w:val="00B84711"/>
    <w:rsid w:val="00B84A7B"/>
    <w:rsid w:val="00B8540E"/>
    <w:rsid w:val="00B878B4"/>
    <w:rsid w:val="00B87CE3"/>
    <w:rsid w:val="00B937BF"/>
    <w:rsid w:val="00B93F6E"/>
    <w:rsid w:val="00B95224"/>
    <w:rsid w:val="00B96A46"/>
    <w:rsid w:val="00B977DA"/>
    <w:rsid w:val="00BA2055"/>
    <w:rsid w:val="00BA5DEA"/>
    <w:rsid w:val="00BA69D0"/>
    <w:rsid w:val="00BA6DD5"/>
    <w:rsid w:val="00BB15A2"/>
    <w:rsid w:val="00BB459A"/>
    <w:rsid w:val="00BB4B32"/>
    <w:rsid w:val="00BB617F"/>
    <w:rsid w:val="00BB6585"/>
    <w:rsid w:val="00BB7E8A"/>
    <w:rsid w:val="00BC1A47"/>
    <w:rsid w:val="00BC1D4A"/>
    <w:rsid w:val="00BC1E74"/>
    <w:rsid w:val="00BC1FB5"/>
    <w:rsid w:val="00BC5D9A"/>
    <w:rsid w:val="00BC67C9"/>
    <w:rsid w:val="00BC7F3C"/>
    <w:rsid w:val="00BD0373"/>
    <w:rsid w:val="00BD140E"/>
    <w:rsid w:val="00BD22E5"/>
    <w:rsid w:val="00BD5E18"/>
    <w:rsid w:val="00BD62C1"/>
    <w:rsid w:val="00BE037D"/>
    <w:rsid w:val="00BE165F"/>
    <w:rsid w:val="00BE620E"/>
    <w:rsid w:val="00BE7EBC"/>
    <w:rsid w:val="00BF10E4"/>
    <w:rsid w:val="00BF1C4C"/>
    <w:rsid w:val="00BF1CE6"/>
    <w:rsid w:val="00BF67D8"/>
    <w:rsid w:val="00C01304"/>
    <w:rsid w:val="00C02122"/>
    <w:rsid w:val="00C02977"/>
    <w:rsid w:val="00C02F00"/>
    <w:rsid w:val="00C064EC"/>
    <w:rsid w:val="00C1037C"/>
    <w:rsid w:val="00C12EE4"/>
    <w:rsid w:val="00C131FD"/>
    <w:rsid w:val="00C134CB"/>
    <w:rsid w:val="00C13EDE"/>
    <w:rsid w:val="00C1429E"/>
    <w:rsid w:val="00C15010"/>
    <w:rsid w:val="00C2077C"/>
    <w:rsid w:val="00C218DB"/>
    <w:rsid w:val="00C23776"/>
    <w:rsid w:val="00C24928"/>
    <w:rsid w:val="00C25B2C"/>
    <w:rsid w:val="00C25F80"/>
    <w:rsid w:val="00C264B7"/>
    <w:rsid w:val="00C277A4"/>
    <w:rsid w:val="00C30046"/>
    <w:rsid w:val="00C30277"/>
    <w:rsid w:val="00C30401"/>
    <w:rsid w:val="00C30779"/>
    <w:rsid w:val="00C326F9"/>
    <w:rsid w:val="00C352D7"/>
    <w:rsid w:val="00C36D8A"/>
    <w:rsid w:val="00C40BE4"/>
    <w:rsid w:val="00C41060"/>
    <w:rsid w:val="00C45F0A"/>
    <w:rsid w:val="00C4607F"/>
    <w:rsid w:val="00C52C92"/>
    <w:rsid w:val="00C55047"/>
    <w:rsid w:val="00C55BF1"/>
    <w:rsid w:val="00C57CA5"/>
    <w:rsid w:val="00C60724"/>
    <w:rsid w:val="00C629CE"/>
    <w:rsid w:val="00C62B1F"/>
    <w:rsid w:val="00C66BA2"/>
    <w:rsid w:val="00C66CFB"/>
    <w:rsid w:val="00C6704F"/>
    <w:rsid w:val="00C67E20"/>
    <w:rsid w:val="00C709E7"/>
    <w:rsid w:val="00C72F3F"/>
    <w:rsid w:val="00C7415E"/>
    <w:rsid w:val="00C77024"/>
    <w:rsid w:val="00C80FB9"/>
    <w:rsid w:val="00C81595"/>
    <w:rsid w:val="00C81C15"/>
    <w:rsid w:val="00C84270"/>
    <w:rsid w:val="00C84AB1"/>
    <w:rsid w:val="00C852DC"/>
    <w:rsid w:val="00C902E5"/>
    <w:rsid w:val="00C92BFA"/>
    <w:rsid w:val="00C92CBF"/>
    <w:rsid w:val="00C96C18"/>
    <w:rsid w:val="00CA43E7"/>
    <w:rsid w:val="00CA5E3E"/>
    <w:rsid w:val="00CA7D82"/>
    <w:rsid w:val="00CB0133"/>
    <w:rsid w:val="00CB133A"/>
    <w:rsid w:val="00CB1AAB"/>
    <w:rsid w:val="00CB4CAF"/>
    <w:rsid w:val="00CC3566"/>
    <w:rsid w:val="00CC36EF"/>
    <w:rsid w:val="00CC45C7"/>
    <w:rsid w:val="00CC4A06"/>
    <w:rsid w:val="00CC559C"/>
    <w:rsid w:val="00CC55D0"/>
    <w:rsid w:val="00CC61A2"/>
    <w:rsid w:val="00CC7923"/>
    <w:rsid w:val="00CD11CD"/>
    <w:rsid w:val="00CD212D"/>
    <w:rsid w:val="00CD22F2"/>
    <w:rsid w:val="00CD290D"/>
    <w:rsid w:val="00CD4AE9"/>
    <w:rsid w:val="00CD595D"/>
    <w:rsid w:val="00CD5B27"/>
    <w:rsid w:val="00CD6395"/>
    <w:rsid w:val="00CD72B2"/>
    <w:rsid w:val="00CD7640"/>
    <w:rsid w:val="00CD789C"/>
    <w:rsid w:val="00CE2FE8"/>
    <w:rsid w:val="00CE4BF2"/>
    <w:rsid w:val="00CE6CBF"/>
    <w:rsid w:val="00CF33FC"/>
    <w:rsid w:val="00CF5F20"/>
    <w:rsid w:val="00CF7E8D"/>
    <w:rsid w:val="00D00AB3"/>
    <w:rsid w:val="00D02861"/>
    <w:rsid w:val="00D058CC"/>
    <w:rsid w:val="00D06281"/>
    <w:rsid w:val="00D06A31"/>
    <w:rsid w:val="00D07237"/>
    <w:rsid w:val="00D10D70"/>
    <w:rsid w:val="00D14ED8"/>
    <w:rsid w:val="00D15E4C"/>
    <w:rsid w:val="00D16E0C"/>
    <w:rsid w:val="00D2116C"/>
    <w:rsid w:val="00D21930"/>
    <w:rsid w:val="00D222B8"/>
    <w:rsid w:val="00D2420C"/>
    <w:rsid w:val="00D25E54"/>
    <w:rsid w:val="00D26338"/>
    <w:rsid w:val="00D3083A"/>
    <w:rsid w:val="00D314BD"/>
    <w:rsid w:val="00D3208C"/>
    <w:rsid w:val="00D324AF"/>
    <w:rsid w:val="00D3490A"/>
    <w:rsid w:val="00D34D7A"/>
    <w:rsid w:val="00D35285"/>
    <w:rsid w:val="00D352E2"/>
    <w:rsid w:val="00D36410"/>
    <w:rsid w:val="00D378A1"/>
    <w:rsid w:val="00D409C0"/>
    <w:rsid w:val="00D41506"/>
    <w:rsid w:val="00D446C7"/>
    <w:rsid w:val="00D449A3"/>
    <w:rsid w:val="00D47A37"/>
    <w:rsid w:val="00D47CAE"/>
    <w:rsid w:val="00D503DE"/>
    <w:rsid w:val="00D5362C"/>
    <w:rsid w:val="00D54F4B"/>
    <w:rsid w:val="00D55FC6"/>
    <w:rsid w:val="00D56F7A"/>
    <w:rsid w:val="00D5798D"/>
    <w:rsid w:val="00D608DD"/>
    <w:rsid w:val="00D60BD1"/>
    <w:rsid w:val="00D62473"/>
    <w:rsid w:val="00D6274C"/>
    <w:rsid w:val="00D632E0"/>
    <w:rsid w:val="00D636B6"/>
    <w:rsid w:val="00D734E5"/>
    <w:rsid w:val="00D73A50"/>
    <w:rsid w:val="00D7468D"/>
    <w:rsid w:val="00D74B7A"/>
    <w:rsid w:val="00D7521B"/>
    <w:rsid w:val="00D77151"/>
    <w:rsid w:val="00D821B0"/>
    <w:rsid w:val="00D8351B"/>
    <w:rsid w:val="00D879E7"/>
    <w:rsid w:val="00D90250"/>
    <w:rsid w:val="00D90A90"/>
    <w:rsid w:val="00D90F19"/>
    <w:rsid w:val="00D91664"/>
    <w:rsid w:val="00D91876"/>
    <w:rsid w:val="00D934FF"/>
    <w:rsid w:val="00D9720E"/>
    <w:rsid w:val="00D9764B"/>
    <w:rsid w:val="00DA0172"/>
    <w:rsid w:val="00DA30C7"/>
    <w:rsid w:val="00DA46CA"/>
    <w:rsid w:val="00DA72D1"/>
    <w:rsid w:val="00DA7D13"/>
    <w:rsid w:val="00DB0E3C"/>
    <w:rsid w:val="00DB3953"/>
    <w:rsid w:val="00DB7A33"/>
    <w:rsid w:val="00DC518F"/>
    <w:rsid w:val="00DC687C"/>
    <w:rsid w:val="00DD0257"/>
    <w:rsid w:val="00DD127C"/>
    <w:rsid w:val="00DD17AD"/>
    <w:rsid w:val="00DD1A84"/>
    <w:rsid w:val="00DD59D3"/>
    <w:rsid w:val="00DD6A98"/>
    <w:rsid w:val="00DD7273"/>
    <w:rsid w:val="00DD7399"/>
    <w:rsid w:val="00DE0014"/>
    <w:rsid w:val="00DE612A"/>
    <w:rsid w:val="00DE6CCD"/>
    <w:rsid w:val="00DF1852"/>
    <w:rsid w:val="00DF44FB"/>
    <w:rsid w:val="00DF6C45"/>
    <w:rsid w:val="00DF7BEF"/>
    <w:rsid w:val="00E0000C"/>
    <w:rsid w:val="00E0188F"/>
    <w:rsid w:val="00E03150"/>
    <w:rsid w:val="00E0334B"/>
    <w:rsid w:val="00E035F0"/>
    <w:rsid w:val="00E03869"/>
    <w:rsid w:val="00E03ADE"/>
    <w:rsid w:val="00E07EF3"/>
    <w:rsid w:val="00E10836"/>
    <w:rsid w:val="00E11B62"/>
    <w:rsid w:val="00E131AC"/>
    <w:rsid w:val="00E13253"/>
    <w:rsid w:val="00E1457F"/>
    <w:rsid w:val="00E1641D"/>
    <w:rsid w:val="00E1783D"/>
    <w:rsid w:val="00E21988"/>
    <w:rsid w:val="00E21C4C"/>
    <w:rsid w:val="00E2205B"/>
    <w:rsid w:val="00E23C8D"/>
    <w:rsid w:val="00E25554"/>
    <w:rsid w:val="00E26010"/>
    <w:rsid w:val="00E27274"/>
    <w:rsid w:val="00E32F4E"/>
    <w:rsid w:val="00E339F0"/>
    <w:rsid w:val="00E33C08"/>
    <w:rsid w:val="00E366DA"/>
    <w:rsid w:val="00E40F07"/>
    <w:rsid w:val="00E420B7"/>
    <w:rsid w:val="00E444C9"/>
    <w:rsid w:val="00E449BE"/>
    <w:rsid w:val="00E4546D"/>
    <w:rsid w:val="00E53068"/>
    <w:rsid w:val="00E53409"/>
    <w:rsid w:val="00E53B7D"/>
    <w:rsid w:val="00E53C7C"/>
    <w:rsid w:val="00E568E3"/>
    <w:rsid w:val="00E5707B"/>
    <w:rsid w:val="00E61043"/>
    <w:rsid w:val="00E615C4"/>
    <w:rsid w:val="00E61732"/>
    <w:rsid w:val="00E617C1"/>
    <w:rsid w:val="00E625D7"/>
    <w:rsid w:val="00E66288"/>
    <w:rsid w:val="00E67000"/>
    <w:rsid w:val="00E67FB4"/>
    <w:rsid w:val="00E73E69"/>
    <w:rsid w:val="00E76751"/>
    <w:rsid w:val="00E77665"/>
    <w:rsid w:val="00E84829"/>
    <w:rsid w:val="00E86164"/>
    <w:rsid w:val="00E907F4"/>
    <w:rsid w:val="00E90E83"/>
    <w:rsid w:val="00E93B4B"/>
    <w:rsid w:val="00E95F74"/>
    <w:rsid w:val="00EA09B0"/>
    <w:rsid w:val="00EA47A5"/>
    <w:rsid w:val="00EA4A35"/>
    <w:rsid w:val="00EA7CA4"/>
    <w:rsid w:val="00EB0D8F"/>
    <w:rsid w:val="00EB2EB6"/>
    <w:rsid w:val="00EB2F09"/>
    <w:rsid w:val="00EB467A"/>
    <w:rsid w:val="00EC1B68"/>
    <w:rsid w:val="00EC282C"/>
    <w:rsid w:val="00EC2E23"/>
    <w:rsid w:val="00EC4067"/>
    <w:rsid w:val="00EC4434"/>
    <w:rsid w:val="00EC4982"/>
    <w:rsid w:val="00EC777B"/>
    <w:rsid w:val="00EC7A40"/>
    <w:rsid w:val="00ED15D4"/>
    <w:rsid w:val="00ED1644"/>
    <w:rsid w:val="00ED38BE"/>
    <w:rsid w:val="00ED6B34"/>
    <w:rsid w:val="00ED6C7F"/>
    <w:rsid w:val="00ED7006"/>
    <w:rsid w:val="00ED7E44"/>
    <w:rsid w:val="00EE0ABF"/>
    <w:rsid w:val="00EE0FEB"/>
    <w:rsid w:val="00EE12AF"/>
    <w:rsid w:val="00EE2725"/>
    <w:rsid w:val="00EE2D00"/>
    <w:rsid w:val="00EE2E50"/>
    <w:rsid w:val="00EE3FA2"/>
    <w:rsid w:val="00EE720A"/>
    <w:rsid w:val="00EF0485"/>
    <w:rsid w:val="00EF0E76"/>
    <w:rsid w:val="00EF1BD9"/>
    <w:rsid w:val="00EF2942"/>
    <w:rsid w:val="00EF2A1A"/>
    <w:rsid w:val="00EF4256"/>
    <w:rsid w:val="00EF42C4"/>
    <w:rsid w:val="00EF50B2"/>
    <w:rsid w:val="00EF6FB3"/>
    <w:rsid w:val="00F01EDF"/>
    <w:rsid w:val="00F0305C"/>
    <w:rsid w:val="00F0352B"/>
    <w:rsid w:val="00F03DEA"/>
    <w:rsid w:val="00F046E7"/>
    <w:rsid w:val="00F11CAA"/>
    <w:rsid w:val="00F11E64"/>
    <w:rsid w:val="00F1233F"/>
    <w:rsid w:val="00F14916"/>
    <w:rsid w:val="00F17632"/>
    <w:rsid w:val="00F22653"/>
    <w:rsid w:val="00F253DF"/>
    <w:rsid w:val="00F271B4"/>
    <w:rsid w:val="00F3056F"/>
    <w:rsid w:val="00F31A78"/>
    <w:rsid w:val="00F31B3A"/>
    <w:rsid w:val="00F339B2"/>
    <w:rsid w:val="00F33C5D"/>
    <w:rsid w:val="00F3690F"/>
    <w:rsid w:val="00F40740"/>
    <w:rsid w:val="00F4242F"/>
    <w:rsid w:val="00F42765"/>
    <w:rsid w:val="00F4413E"/>
    <w:rsid w:val="00F4764C"/>
    <w:rsid w:val="00F476F9"/>
    <w:rsid w:val="00F513F9"/>
    <w:rsid w:val="00F527A9"/>
    <w:rsid w:val="00F55607"/>
    <w:rsid w:val="00F57E2D"/>
    <w:rsid w:val="00F57FF8"/>
    <w:rsid w:val="00F622FD"/>
    <w:rsid w:val="00F62BC3"/>
    <w:rsid w:val="00F63C81"/>
    <w:rsid w:val="00F668FC"/>
    <w:rsid w:val="00F71E61"/>
    <w:rsid w:val="00F744C9"/>
    <w:rsid w:val="00F74B15"/>
    <w:rsid w:val="00F77DB8"/>
    <w:rsid w:val="00F8182B"/>
    <w:rsid w:val="00F82002"/>
    <w:rsid w:val="00F8426A"/>
    <w:rsid w:val="00F84F1C"/>
    <w:rsid w:val="00F865B3"/>
    <w:rsid w:val="00F90E33"/>
    <w:rsid w:val="00F90E97"/>
    <w:rsid w:val="00F91DF6"/>
    <w:rsid w:val="00F9280D"/>
    <w:rsid w:val="00F930BB"/>
    <w:rsid w:val="00F95684"/>
    <w:rsid w:val="00FA0696"/>
    <w:rsid w:val="00FA0D86"/>
    <w:rsid w:val="00FA103E"/>
    <w:rsid w:val="00FA193A"/>
    <w:rsid w:val="00FA2A51"/>
    <w:rsid w:val="00FA48E3"/>
    <w:rsid w:val="00FA58E3"/>
    <w:rsid w:val="00FA5C32"/>
    <w:rsid w:val="00FA7E7D"/>
    <w:rsid w:val="00FB0621"/>
    <w:rsid w:val="00FB2B54"/>
    <w:rsid w:val="00FB2E0A"/>
    <w:rsid w:val="00FB5C4D"/>
    <w:rsid w:val="00FB764B"/>
    <w:rsid w:val="00FB76E9"/>
    <w:rsid w:val="00FC0FAB"/>
    <w:rsid w:val="00FC11FB"/>
    <w:rsid w:val="00FC4BEC"/>
    <w:rsid w:val="00FC5635"/>
    <w:rsid w:val="00FC6832"/>
    <w:rsid w:val="00FC78AA"/>
    <w:rsid w:val="00FD0004"/>
    <w:rsid w:val="00FD09F1"/>
    <w:rsid w:val="00FD1554"/>
    <w:rsid w:val="00FD2AFB"/>
    <w:rsid w:val="00FD3FE3"/>
    <w:rsid w:val="00FE1DD7"/>
    <w:rsid w:val="00FE3968"/>
    <w:rsid w:val="00FE3C67"/>
    <w:rsid w:val="00FE458E"/>
    <w:rsid w:val="00FE50FC"/>
    <w:rsid w:val="00FE56D6"/>
    <w:rsid w:val="00FE64CB"/>
    <w:rsid w:val="00FE792D"/>
    <w:rsid w:val="4B1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D429FB2"/>
  <w15:docId w15:val="{4B524A92-4339-43F9-8EE6-B495F48D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character" w:styleId="a7">
    <w:name w:val="page number"/>
    <w:basedOn w:val="a0"/>
  </w:style>
  <w:style w:type="character" w:styleId="a8">
    <w:name w:val="Strong"/>
    <w:qFormat/>
    <w:rPr>
      <w:rFonts w:cs="Times New Roman"/>
      <w:b/>
      <w:bCs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annotation text"/>
    <w:basedOn w:val="a"/>
    <w:link w:val="1"/>
    <w:uiPriority w:val="99"/>
    <w:unhideWhenUsed/>
    <w:rPr>
      <w:sz w:val="20"/>
      <w:szCs w:val="20"/>
    </w:rPr>
  </w:style>
  <w:style w:type="paragraph" w:styleId="ae">
    <w:name w:val="annotation subject"/>
    <w:basedOn w:val="10"/>
    <w:next w:val="10"/>
    <w:qFormat/>
    <w:rPr>
      <w:b/>
      <w:bCs/>
    </w:rPr>
  </w:style>
  <w:style w:type="paragraph" w:customStyle="1" w:styleId="10">
    <w:name w:val="Текст примечания1"/>
    <w:basedOn w:val="a"/>
    <w:rPr>
      <w:sz w:val="20"/>
      <w:szCs w:val="20"/>
    </w:rPr>
  </w:style>
  <w:style w:type="paragraph" w:styleId="af">
    <w:name w:val="footnote text"/>
    <w:basedOn w:val="a"/>
    <w:qFormat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af0">
    <w:name w:val="header"/>
    <w:basedOn w:val="a"/>
  </w:style>
  <w:style w:type="paragraph" w:styleId="af1">
    <w:name w:val="Body Text"/>
    <w:basedOn w:val="a"/>
    <w:link w:val="11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f2">
    <w:name w:val="footer"/>
    <w:basedOn w:val="a"/>
    <w:uiPriority w:val="99"/>
    <w:qFormat/>
  </w:style>
  <w:style w:type="paragraph" w:styleId="af3">
    <w:name w:val="List"/>
    <w:basedOn w:val="af1"/>
    <w:qFormat/>
    <w:rPr>
      <w:rFonts w:cs="Mangal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2">
    <w:name w:val="Основной шрифт абзаца2"/>
  </w:style>
  <w:style w:type="character" w:customStyle="1" w:styleId="12">
    <w:name w:val="Основной шрифт абзаца1"/>
    <w:qFormat/>
  </w:style>
  <w:style w:type="character" w:customStyle="1" w:styleId="DONOTTRANSLATE">
    <w:name w:val="DO_NOT_TRANSLATE"/>
    <w:qFormat/>
    <w:rPr>
      <w:rFonts w:ascii="Courier New" w:hAnsi="Courier New" w:cs="Courier New"/>
      <w:color w:val="800000"/>
      <w:lang w:val="ru-RU"/>
    </w:rPr>
  </w:style>
  <w:style w:type="character" w:customStyle="1" w:styleId="13">
    <w:name w:val="Номер страницы1"/>
    <w:qFormat/>
    <w:rPr>
      <w:rFonts w:cs="Times New Roman"/>
    </w:rPr>
  </w:style>
  <w:style w:type="character" w:customStyle="1" w:styleId="match">
    <w:name w:val="match"/>
    <w:qFormat/>
    <w:rPr>
      <w:rFonts w:cs="Times New Roma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</w:style>
  <w:style w:type="character" w:customStyle="1" w:styleId="ListLabel5">
    <w:name w:val="ListLabel 5"/>
    <w:qFormat/>
  </w:style>
  <w:style w:type="character" w:customStyle="1" w:styleId="ListLabel6">
    <w:name w:val="ListLabel 6"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</w:style>
  <w:style w:type="character" w:customStyle="1" w:styleId="ListLabel11">
    <w:name w:val="ListLabel 11"/>
    <w:qFormat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qFormat/>
    <w:rPr>
      <w:color w:val="0000AA"/>
      <w:sz w:val="24"/>
      <w:u w:val="single"/>
    </w:rPr>
  </w:style>
  <w:style w:type="character" w:customStyle="1" w:styleId="ListLabel22">
    <w:name w:val="ListLabel 22"/>
    <w:qFormat/>
    <w:rPr>
      <w:color w:val="0000FF"/>
      <w:sz w:val="24"/>
      <w:u w:val="single"/>
    </w:rPr>
  </w:style>
  <w:style w:type="character" w:customStyle="1" w:styleId="ListLabel23">
    <w:name w:val="ListLabel 23"/>
    <w:qFormat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qFormat/>
    <w:rPr>
      <w:rFonts w:ascii="Arial" w:hAnsi="Arial" w:cs="Arial"/>
      <w:color w:val="0000FF"/>
      <w:sz w:val="24"/>
      <w:u w:val="single"/>
      <w:lang w:val="ru-RU"/>
    </w:rPr>
  </w:style>
  <w:style w:type="character" w:customStyle="1" w:styleId="af5">
    <w:name w:val="Основной текст Знак"/>
    <w:qFormat/>
    <w:rPr>
      <w:rFonts w:ascii="Calibri" w:hAnsi="Calibri" w:cs="Times New Roman"/>
      <w:kern w:val="2"/>
    </w:rPr>
  </w:style>
  <w:style w:type="character" w:customStyle="1" w:styleId="af6">
    <w:name w:val="Верхний колонтитул Знак"/>
    <w:qFormat/>
    <w:rPr>
      <w:rFonts w:ascii="Calibri" w:hAnsi="Calibri" w:cs="Times New Roman"/>
      <w:kern w:val="2"/>
    </w:rPr>
  </w:style>
  <w:style w:type="character" w:customStyle="1" w:styleId="af7">
    <w:name w:val="Нижний колонтитул Знак"/>
    <w:qFormat/>
    <w:rPr>
      <w:rFonts w:ascii="Calibri" w:hAnsi="Calibri" w:cs="Times New Roman"/>
      <w:kern w:val="2"/>
    </w:rPr>
  </w:style>
  <w:style w:type="character" w:customStyle="1" w:styleId="af8">
    <w:name w:val="Текст выноски Знак"/>
    <w:qFormat/>
    <w:rPr>
      <w:rFonts w:ascii="Tahoma" w:hAnsi="Tahoma" w:cs="Tahoma"/>
      <w:kern w:val="2"/>
      <w:sz w:val="16"/>
      <w:szCs w:val="16"/>
    </w:rPr>
  </w:style>
  <w:style w:type="character" w:customStyle="1" w:styleId="af9">
    <w:name w:val="Текст сноски Знак"/>
    <w:basedOn w:val="2"/>
  </w:style>
  <w:style w:type="character" w:customStyle="1" w:styleId="afa">
    <w:name w:val="Символ сноски"/>
    <w:rPr>
      <w:vertAlign w:val="superscript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qFormat/>
    <w:rPr>
      <w:rFonts w:ascii="Calibri" w:hAnsi="Calibri" w:cs="Calibri"/>
      <w:kern w:val="2"/>
    </w:rPr>
  </w:style>
  <w:style w:type="character" w:customStyle="1" w:styleId="afc">
    <w:name w:val="Тема примечания Знак"/>
    <w:rPr>
      <w:rFonts w:ascii="Calibri" w:hAnsi="Calibri" w:cs="Calibri"/>
      <w:b/>
      <w:bCs/>
      <w:kern w:val="2"/>
    </w:rPr>
  </w:style>
  <w:style w:type="paragraph" w:customStyle="1" w:styleId="15">
    <w:name w:val="Заголовок1"/>
    <w:basedOn w:val="a"/>
    <w:next w:val="af1"/>
    <w:qFormat/>
    <w:rPr>
      <w:rFonts w:ascii="Arial" w:hAnsi="Arial" w:cs="Arial"/>
      <w:b/>
      <w:bCs/>
    </w:rPr>
  </w:style>
  <w:style w:type="paragraph" w:customStyle="1" w:styleId="20">
    <w:name w:val="Указатель2"/>
    <w:basedOn w:val="a"/>
    <w:qFormat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d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link w:val="FORMATTEXT0"/>
    <w:uiPriority w:val="99"/>
    <w:qFormat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qFormat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8">
    <w:name w:val="Сетка таблицы1"/>
    <w:basedOn w:val="DocumentMap"/>
    <w:qFormat/>
    <w:rPr>
      <w:sz w:val="22"/>
      <w:szCs w:val="22"/>
      <w:lang w:bidi="ar-SA"/>
    </w:rPr>
  </w:style>
  <w:style w:type="paragraph" w:customStyle="1" w:styleId="19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1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">
    <w:name w:val="Основной текст 21"/>
    <w:basedOn w:val="a"/>
    <w:qFormat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 w:val="24"/>
      <w:szCs w:val="24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character" w:customStyle="1" w:styleId="11">
    <w:name w:val="Основной текст Знак1"/>
    <w:link w:val="af1"/>
    <w:semiHidden/>
    <w:locked/>
    <w:rPr>
      <w:rFonts w:ascii="Verdana" w:hAnsi="Verdana" w:cs="Verdana"/>
      <w:kern w:val="2"/>
      <w:lang w:val="ru-RU" w:eastAsia="zh-CN" w:bidi="ar-SA"/>
    </w:rPr>
  </w:style>
  <w:style w:type="character" w:customStyle="1" w:styleId="1">
    <w:name w:val="Текст примечания Знак1"/>
    <w:link w:val="ad"/>
    <w:uiPriority w:val="99"/>
    <w:rPr>
      <w:rFonts w:ascii="Calibri" w:hAnsi="Calibri" w:cs="Calibri"/>
      <w:kern w:val="2"/>
      <w:lang w:eastAsia="zh-CN"/>
    </w:rPr>
  </w:style>
  <w:style w:type="character" w:customStyle="1" w:styleId="FontStyle107">
    <w:name w:val="Font Style107"/>
    <w:qFormat/>
    <w:rPr>
      <w:rFonts w:ascii="Trebuchet MS" w:hAnsi="Trebuchet MS" w:cs="Trebuchet MS" w:hint="default"/>
      <w:sz w:val="16"/>
      <w:szCs w:val="16"/>
    </w:rPr>
  </w:style>
  <w:style w:type="paragraph" w:customStyle="1" w:styleId="0">
    <w:name w:val="0_иши"/>
    <w:basedOn w:val="a"/>
    <w:qFormat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Calibri" w:hAnsi="Calibri" w:cs="Calibri"/>
      <w:kern w:val="2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1OsnAbz">
    <w:name w:val="1_Osn_Abz"/>
    <w:qFormat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a">
    <w:name w:val="Рецензия1"/>
    <w:hidden/>
    <w:uiPriority w:val="99"/>
    <w:semiHidden/>
    <w:qFormat/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ezkurwreuab5ozgtqnkl">
    <w:name w:val="ezkurwreuab5ozgtqnkl"/>
    <w:basedOn w:val="a0"/>
    <w:qFormat/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character" w:customStyle="1" w:styleId="FORMATTEXT0">
    <w:name w:val=".FORMATTEXT Знак"/>
    <w:link w:val="FORMATTEXT"/>
    <w:uiPriority w:val="99"/>
    <w:qFormat/>
    <w:rPr>
      <w:rFonts w:ascii="Arial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lectropedia.org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534F5B-3F9A-4606-AC6D-B6765B229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3371</Words>
  <Characters>19220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5 msoft5ksm</cp:lastModifiedBy>
  <cp:revision>2</cp:revision>
  <cp:lastPrinted>1995-11-21T14:41:00Z</cp:lastPrinted>
  <dcterms:created xsi:type="dcterms:W3CDTF">2026-04-27T04:06:00Z</dcterms:created>
  <dcterms:modified xsi:type="dcterms:W3CDTF">2026-04-27T04:06:00Z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  <property fmtid="{D5CDD505-2E9C-101B-9397-08002B2CF9AE}" pid="3" name="KSOProductBuildVer">
    <vt:lpwstr>1049-12.2.0.23196</vt:lpwstr>
  </property>
  <property fmtid="{D5CDD505-2E9C-101B-9397-08002B2CF9AE}" pid="4" name="ICV">
    <vt:lpwstr>2C78CD1F4B6F44DAB7962F6E79A13BB4_12</vt:lpwstr>
  </property>
</Properties>
</file>