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542"/>
      </w:tblGrid>
      <w:tr w:rsidR="00F22A01" w14:paraId="17357578" w14:textId="77777777">
        <w:tc>
          <w:tcPr>
            <w:tcW w:w="9738" w:type="dxa"/>
            <w:gridSpan w:val="3"/>
            <w:tcBorders>
              <w:top w:val="single" w:sz="24" w:space="0" w:color="000000"/>
              <w:bottom w:val="single" w:sz="24" w:space="0" w:color="000000"/>
            </w:tcBorders>
          </w:tcPr>
          <w:p w14:paraId="3424628D" w14:textId="77777777" w:rsidR="00F22A01" w:rsidRDefault="00000000">
            <w:pPr>
              <w:spacing w:before="240" w:after="0"/>
              <w:ind w:right="-144" w:hanging="142"/>
              <w:jc w:val="center"/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ЕВРАЗИЙСКИЙ СОВЕТ ПО СТАНДАРТИЗАЦИИ, МЕТРОЛОГИИ И СЕРТИФИКАЦИИ</w:t>
            </w:r>
          </w:p>
          <w:p w14:paraId="72E59549" w14:textId="77777777" w:rsidR="00F22A01" w:rsidRDefault="00000000">
            <w:pPr>
              <w:ind w:right="-144" w:hanging="142"/>
              <w:jc w:val="center"/>
              <w:rPr>
                <w:lang w:val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(</w:t>
            </w: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ЕАСС</w:t>
            </w:r>
            <w:r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)</w:t>
            </w:r>
          </w:p>
          <w:p w14:paraId="6C9CF818" w14:textId="77777777" w:rsidR="00F22A01" w:rsidRDefault="00000000">
            <w:pPr>
              <w:ind w:right="-144" w:hanging="142"/>
              <w:jc w:val="center"/>
              <w:rPr>
                <w:lang w:val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EURO-ASIAN COUNCIL FOR STANDARDIZATION, METROLOGY AND CERTIFICATION</w:t>
            </w:r>
          </w:p>
          <w:p w14:paraId="5CE6A42F" w14:textId="77777777" w:rsidR="00F22A01" w:rsidRDefault="00000000">
            <w:pPr>
              <w:spacing w:after="240"/>
              <w:ind w:right="-144" w:hanging="142"/>
              <w:jc w:val="center"/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(EASC)</w:t>
            </w:r>
          </w:p>
        </w:tc>
      </w:tr>
      <w:tr w:rsidR="00F22A01" w14:paraId="239B2D56" w14:textId="77777777">
        <w:trPr>
          <w:trHeight w:val="1819"/>
        </w:trPr>
        <w:tc>
          <w:tcPr>
            <w:tcW w:w="2376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78E840A0" w14:textId="77777777" w:rsidR="00F22A01" w:rsidRDefault="00000000">
            <w:pPr>
              <w:spacing w:after="0" w:line="360" w:lineRule="auto"/>
              <w:jc w:val="center"/>
              <w:rPr>
                <w:rFonts w:ascii="Arial" w:hAnsi="Arial" w:cs="Arial"/>
                <w:b/>
                <w:spacing w:val="5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D20CAE" wp14:editId="373D27DC">
                  <wp:extent cx="1021080" cy="10210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" t="-12" r="-12" b="-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02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010437A2" w14:textId="77777777" w:rsidR="00F22A01" w:rsidRDefault="00000000">
            <w:pPr>
              <w:tabs>
                <w:tab w:val="left" w:pos="1293"/>
                <w:tab w:val="center" w:pos="5133"/>
              </w:tabs>
              <w:spacing w:line="360" w:lineRule="auto"/>
              <w:jc w:val="center"/>
            </w:pPr>
            <w:r>
              <w:rPr>
                <w:rFonts w:ascii="Arial" w:hAnsi="Arial" w:cs="Arial"/>
                <w:b/>
                <w:spacing w:val="50"/>
                <w:sz w:val="28"/>
                <w:szCs w:val="28"/>
              </w:rPr>
              <w:t>МЕЖГОСУДАРСТВЕННЫЙ</w:t>
            </w:r>
          </w:p>
          <w:p w14:paraId="19D6FEEC" w14:textId="77777777" w:rsidR="00F22A01" w:rsidRDefault="00000000">
            <w:pPr>
              <w:spacing w:line="360" w:lineRule="auto"/>
              <w:jc w:val="center"/>
            </w:pPr>
            <w:r>
              <w:rPr>
                <w:rFonts w:ascii="Arial" w:eastAsia="SimSun" w:hAnsi="Arial" w:cs="Arial"/>
                <w:b/>
                <w:spacing w:val="50"/>
                <w:sz w:val="28"/>
                <w:szCs w:val="28"/>
              </w:rPr>
              <w:t>СТАНДАРТ</w:t>
            </w:r>
          </w:p>
        </w:tc>
        <w:tc>
          <w:tcPr>
            <w:tcW w:w="2542" w:type="dxa"/>
            <w:tcBorders>
              <w:top w:val="single" w:sz="24" w:space="0" w:color="000000"/>
              <w:bottom w:val="single" w:sz="18" w:space="0" w:color="000000"/>
            </w:tcBorders>
          </w:tcPr>
          <w:p w14:paraId="67FE58A2" w14:textId="77777777" w:rsidR="00F22A01" w:rsidRDefault="00000000">
            <w:pPr>
              <w:spacing w:before="360" w:after="0"/>
              <w:ind w:left="119"/>
              <w:rPr>
                <w:rFonts w:ascii="Arial" w:hAnsi="Arial" w:cs="Arial"/>
                <w:b/>
                <w:sz w:val="36"/>
                <w:szCs w:val="36"/>
                <w:lang w:eastAsia="en-US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ГОСТ </w:t>
            </w:r>
            <w:r>
              <w:br/>
            </w:r>
            <w:r>
              <w:rPr>
                <w:rFonts w:ascii="Arial" w:hAnsi="Arial" w:cs="Arial"/>
                <w:b/>
                <w:sz w:val="36"/>
                <w:szCs w:val="36"/>
                <w:lang w:val="en-US" w:eastAsia="en-US"/>
              </w:rPr>
              <w:t>EN</w:t>
            </w:r>
            <w:r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 12130-202Х </w:t>
            </w:r>
            <w:r>
              <w:rPr>
                <w:rFonts w:ascii="Arial" w:hAnsi="Arial" w:cs="Arial"/>
                <w:i/>
                <w:sz w:val="24"/>
                <w:szCs w:val="24"/>
                <w:lang w:eastAsia="en-US"/>
              </w:rPr>
              <w:t>(проект, RU, первая редакция)</w:t>
            </w:r>
          </w:p>
        </w:tc>
      </w:tr>
    </w:tbl>
    <w:p w14:paraId="1326FC62" w14:textId="77777777" w:rsidR="00F22A01" w:rsidRDefault="00000000">
      <w:pPr>
        <w:pStyle w:val="FORMATTEXT"/>
      </w:pPr>
      <w:r>
        <w:rPr>
          <w:rFonts w:eastAsia="Arial"/>
        </w:rPr>
        <w:t xml:space="preserve"> </w:t>
      </w:r>
    </w:p>
    <w:p w14:paraId="59AD01A9" w14:textId="77777777" w:rsidR="00F22A01" w:rsidRDefault="00F22A01">
      <w:pPr>
        <w:spacing w:line="360" w:lineRule="auto"/>
        <w:rPr>
          <w:rFonts w:ascii="Arial" w:hAnsi="Arial" w:cs="Arial"/>
          <w:b/>
          <w:sz w:val="28"/>
        </w:rPr>
      </w:pPr>
    </w:p>
    <w:p w14:paraId="5D2583DD" w14:textId="77777777" w:rsidR="00F22A01" w:rsidRDefault="00F22A01">
      <w:pPr>
        <w:spacing w:line="360" w:lineRule="auto"/>
        <w:rPr>
          <w:rFonts w:ascii="Arial" w:hAnsi="Arial" w:cs="Arial"/>
          <w:b/>
          <w:sz w:val="28"/>
        </w:rPr>
      </w:pPr>
    </w:p>
    <w:p w14:paraId="03409C77" w14:textId="77777777" w:rsidR="00F22A01" w:rsidRDefault="00000000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ПЕРО И ПУХ</w:t>
      </w:r>
    </w:p>
    <w:p w14:paraId="60BF3946" w14:textId="77777777" w:rsidR="00F22A01" w:rsidRDefault="00000000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Методы испытаний</w:t>
      </w:r>
    </w:p>
    <w:p w14:paraId="23052D8B" w14:textId="77777777" w:rsidR="00F22A01" w:rsidRDefault="00000000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Определение наполняющей способности </w:t>
      </w:r>
    </w:p>
    <w:p w14:paraId="18B0E253" w14:textId="77777777" w:rsidR="00F22A01" w:rsidRDefault="00000000">
      <w:pPr>
        <w:spacing w:after="0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ascii="Arial" w:hAnsi="Arial" w:cs="Arial"/>
          <w:b/>
          <w:sz w:val="36"/>
          <w:szCs w:val="36"/>
          <w:lang w:val="en-US"/>
        </w:rPr>
        <w:t>(</w:t>
      </w:r>
      <w:r>
        <w:rPr>
          <w:rFonts w:ascii="Arial" w:hAnsi="Arial" w:cs="Arial"/>
          <w:b/>
          <w:sz w:val="36"/>
          <w:szCs w:val="36"/>
        </w:rPr>
        <w:t>массового</w:t>
      </w:r>
      <w:r>
        <w:rPr>
          <w:rFonts w:ascii="Arial" w:hAnsi="Arial" w:cs="Arial"/>
          <w:b/>
          <w:sz w:val="36"/>
          <w:szCs w:val="36"/>
          <w:lang w:val="en-US"/>
        </w:rPr>
        <w:t xml:space="preserve"> </w:t>
      </w:r>
      <w:r>
        <w:rPr>
          <w:rFonts w:ascii="Arial" w:hAnsi="Arial" w:cs="Arial"/>
          <w:b/>
          <w:sz w:val="36"/>
          <w:szCs w:val="36"/>
        </w:rPr>
        <w:t>объема</w:t>
      </w:r>
      <w:r>
        <w:rPr>
          <w:rFonts w:ascii="Arial" w:hAnsi="Arial" w:cs="Arial"/>
          <w:b/>
          <w:sz w:val="36"/>
          <w:szCs w:val="36"/>
          <w:lang w:val="en-US"/>
        </w:rPr>
        <w:t>)</w:t>
      </w:r>
    </w:p>
    <w:p w14:paraId="54E73FCD" w14:textId="77777777" w:rsidR="00F22A01" w:rsidRDefault="00F22A0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46877769" w14:textId="77777777" w:rsidR="00F22A01" w:rsidRDefault="00F22A0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55FCCC1D" w14:textId="77777777" w:rsidR="00F22A01" w:rsidRDefault="00000000">
      <w:pPr>
        <w:pStyle w:val="af1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(EN 12130:2018,</w:t>
      </w:r>
      <w:r>
        <w:rPr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 xml:space="preserve">Feather and down </w:t>
      </w:r>
      <w:r>
        <w:rPr>
          <w:sz w:val="24"/>
          <w:szCs w:val="24"/>
          <w:lang w:val="en-US"/>
        </w:rPr>
        <w:t>—</w:t>
      </w:r>
      <w:r>
        <w:rPr>
          <w:rFonts w:ascii="Arial" w:hAnsi="Arial" w:cs="Arial"/>
          <w:b/>
          <w:sz w:val="24"/>
          <w:szCs w:val="24"/>
          <w:lang w:val="en-US"/>
        </w:rPr>
        <w:t xml:space="preserve"> Test methods </w:t>
      </w:r>
      <w:r>
        <w:rPr>
          <w:sz w:val="24"/>
          <w:szCs w:val="24"/>
          <w:lang w:val="en-US"/>
        </w:rPr>
        <w:t xml:space="preserve">— </w:t>
      </w:r>
      <w:r>
        <w:rPr>
          <w:rFonts w:ascii="Arial" w:hAnsi="Arial" w:cs="Arial"/>
          <w:b/>
          <w:sz w:val="24"/>
          <w:szCs w:val="24"/>
          <w:lang w:val="en-US"/>
        </w:rPr>
        <w:t>Determination</w:t>
      </w:r>
    </w:p>
    <w:p w14:paraId="5E2F4DA0" w14:textId="77777777" w:rsidR="00F22A01" w:rsidRDefault="00000000">
      <w:pPr>
        <w:pStyle w:val="af1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of the fill power (massic volume)</w:t>
      </w:r>
      <w:r>
        <w:rPr>
          <w:lang w:val="en-US"/>
        </w:rPr>
        <w:t xml:space="preserve">, </w:t>
      </w:r>
      <w:r>
        <w:rPr>
          <w:rFonts w:ascii="Arial" w:hAnsi="Arial" w:cs="Arial"/>
          <w:b/>
          <w:sz w:val="24"/>
          <w:szCs w:val="24"/>
          <w:lang w:val="en-US"/>
        </w:rPr>
        <w:t>IDT)</w:t>
      </w:r>
    </w:p>
    <w:p w14:paraId="57C1CBD7" w14:textId="77777777" w:rsidR="00F22A01" w:rsidRDefault="00F22A01">
      <w:pPr>
        <w:pStyle w:val="af1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40B5D358" w14:textId="77777777" w:rsidR="00F22A01" w:rsidRDefault="00F22A01">
      <w:pPr>
        <w:pStyle w:val="af1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1A79A173" w14:textId="77777777" w:rsidR="00F22A01" w:rsidRDefault="00F22A01">
      <w:pPr>
        <w:pStyle w:val="af1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47338162" w14:textId="77777777" w:rsidR="00F22A01" w:rsidRDefault="00F22A01">
      <w:pPr>
        <w:pStyle w:val="af1"/>
        <w:spacing w:after="0" w:line="240" w:lineRule="auto"/>
        <w:jc w:val="center"/>
        <w:rPr>
          <w:lang w:val="en-US"/>
        </w:rPr>
      </w:pPr>
    </w:p>
    <w:p w14:paraId="1DF766D1" w14:textId="77777777" w:rsidR="00F22A01" w:rsidRDefault="00F22A01">
      <w:pPr>
        <w:pStyle w:val="af1"/>
        <w:jc w:val="center"/>
        <w:rPr>
          <w:rFonts w:ascii="Arial" w:hAnsi="Arial" w:cs="Arial"/>
          <w:b/>
          <w:bCs/>
          <w:i/>
          <w:sz w:val="28"/>
          <w:szCs w:val="24"/>
          <w:lang w:val="en-US"/>
        </w:rPr>
      </w:pPr>
    </w:p>
    <w:p w14:paraId="37302E14" w14:textId="77777777" w:rsidR="00F22A01" w:rsidRDefault="00F22A01">
      <w:pPr>
        <w:pStyle w:val="af1"/>
        <w:jc w:val="center"/>
        <w:rPr>
          <w:rFonts w:ascii="Arial" w:hAnsi="Arial" w:cs="Arial"/>
          <w:b/>
          <w:i/>
          <w:sz w:val="28"/>
          <w:lang w:val="en-US"/>
        </w:rPr>
      </w:pPr>
    </w:p>
    <w:p w14:paraId="4E647A0D" w14:textId="77777777" w:rsidR="00F22A01" w:rsidRDefault="00000000">
      <w:pPr>
        <w:pStyle w:val="HEADERTEXT"/>
        <w:jc w:val="center"/>
        <w:rPr>
          <w:b/>
          <w:bCs/>
          <w:color w:val="auto"/>
          <w:szCs w:val="24"/>
        </w:rPr>
      </w:pPr>
      <w:r>
        <w:rPr>
          <w:i/>
          <w:color w:val="auto"/>
          <w:sz w:val="24"/>
          <w:szCs w:val="24"/>
          <w:lang w:eastAsia="en-US"/>
        </w:rPr>
        <w:t>Настоящий проект стандарта не подлежит применению до его принятия</w:t>
      </w:r>
      <w:r>
        <w:rPr>
          <w:b/>
          <w:bCs/>
          <w:color w:val="auto"/>
          <w:szCs w:val="24"/>
        </w:rPr>
        <w:t xml:space="preserve"> </w:t>
      </w:r>
    </w:p>
    <w:p w14:paraId="7FAB14D1" w14:textId="77777777" w:rsidR="00F22A01" w:rsidRDefault="00F22A01">
      <w:pPr>
        <w:pStyle w:val="HEADERTEXT"/>
        <w:jc w:val="center"/>
        <w:rPr>
          <w:b/>
          <w:bCs/>
          <w:color w:val="auto"/>
          <w:szCs w:val="24"/>
        </w:rPr>
      </w:pPr>
    </w:p>
    <w:p w14:paraId="614A9CCC" w14:textId="77777777" w:rsidR="00F22A01" w:rsidRDefault="00F22A01">
      <w:pPr>
        <w:pStyle w:val="HEADERTEXT"/>
        <w:rPr>
          <w:b/>
          <w:bCs/>
          <w:color w:val="auto"/>
          <w:szCs w:val="24"/>
        </w:rPr>
      </w:pPr>
    </w:p>
    <w:p w14:paraId="066E1627" w14:textId="77777777" w:rsidR="00F22A01" w:rsidRDefault="00F22A01">
      <w:pPr>
        <w:pStyle w:val="HEADERTEXT"/>
        <w:jc w:val="center"/>
        <w:rPr>
          <w:b/>
          <w:bCs/>
          <w:color w:val="auto"/>
          <w:szCs w:val="24"/>
        </w:rPr>
      </w:pPr>
    </w:p>
    <w:p w14:paraId="48549A0E" w14:textId="77777777" w:rsidR="00F22A01" w:rsidRDefault="00F22A01">
      <w:pPr>
        <w:pStyle w:val="HEADERTEXT"/>
        <w:jc w:val="center"/>
        <w:rPr>
          <w:b/>
          <w:bCs/>
          <w:color w:val="auto"/>
          <w:szCs w:val="24"/>
        </w:rPr>
      </w:pPr>
    </w:p>
    <w:p w14:paraId="70A6D44A" w14:textId="77777777" w:rsidR="00F22A01" w:rsidRDefault="00F22A01">
      <w:pPr>
        <w:pStyle w:val="HEADERTEXT"/>
        <w:jc w:val="center"/>
        <w:rPr>
          <w:b/>
          <w:bCs/>
          <w:color w:val="auto"/>
          <w:szCs w:val="24"/>
        </w:rPr>
      </w:pPr>
    </w:p>
    <w:p w14:paraId="4B2B067B" w14:textId="77777777" w:rsidR="00F22A01" w:rsidRDefault="00F22A01">
      <w:pPr>
        <w:pStyle w:val="HEADERTEXT"/>
        <w:jc w:val="center"/>
        <w:rPr>
          <w:b/>
          <w:bCs/>
          <w:color w:val="auto"/>
          <w:szCs w:val="24"/>
        </w:rPr>
      </w:pPr>
    </w:p>
    <w:p w14:paraId="4CA4703A" w14:textId="77777777" w:rsidR="00F22A01" w:rsidRDefault="00F22A01">
      <w:pPr>
        <w:pStyle w:val="HEADERTEXT"/>
        <w:jc w:val="center"/>
        <w:rPr>
          <w:b/>
          <w:bCs/>
          <w:color w:val="auto"/>
          <w:szCs w:val="24"/>
        </w:rPr>
      </w:pPr>
    </w:p>
    <w:p w14:paraId="5B724F37" w14:textId="77777777" w:rsidR="00F22A01" w:rsidRDefault="00F22A01">
      <w:pPr>
        <w:pStyle w:val="HEADERTEXT"/>
        <w:jc w:val="center"/>
        <w:rPr>
          <w:b/>
          <w:bCs/>
          <w:color w:val="auto"/>
          <w:szCs w:val="24"/>
        </w:rPr>
      </w:pPr>
    </w:p>
    <w:p w14:paraId="4B55CB45" w14:textId="77777777" w:rsidR="00F22A01" w:rsidRDefault="00000000">
      <w:pPr>
        <w:pStyle w:val="HEADERTEXT"/>
        <w:jc w:val="center"/>
        <w:rPr>
          <w:color w:val="auto"/>
          <w:szCs w:val="24"/>
        </w:rPr>
      </w:pPr>
      <w:r>
        <w:rPr>
          <w:b/>
          <w:bCs/>
          <w:color w:val="auto"/>
          <w:szCs w:val="24"/>
        </w:rPr>
        <w:t>Минск</w:t>
      </w:r>
    </w:p>
    <w:p w14:paraId="3563EB30" w14:textId="77777777" w:rsidR="00F22A01" w:rsidRDefault="00000000">
      <w:pPr>
        <w:pStyle w:val="HEADERTEXT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Евразийский совет по стандартизации, метрологии и сертификации</w:t>
      </w:r>
    </w:p>
    <w:p w14:paraId="5542511A" w14:textId="77777777" w:rsidR="00F22A01" w:rsidRDefault="00000000">
      <w:pPr>
        <w:pStyle w:val="HEADERTEXT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****</w:t>
      </w:r>
    </w:p>
    <w:p w14:paraId="6C2E22EA" w14:textId="77777777" w:rsidR="00F22A01" w:rsidRDefault="00F22A01">
      <w:pPr>
        <w:pStyle w:val="HEADERTEXT"/>
        <w:jc w:val="center"/>
        <w:rPr>
          <w:b/>
          <w:bCs/>
          <w:color w:val="auto"/>
          <w:szCs w:val="24"/>
        </w:rPr>
      </w:pPr>
    </w:p>
    <w:p w14:paraId="40FE6E5B" w14:textId="77777777" w:rsidR="00F22A01" w:rsidRDefault="00000000">
      <w:pPr>
        <w:pStyle w:val="HEADERTEXT"/>
        <w:spacing w:line="360" w:lineRule="auto"/>
        <w:jc w:val="center"/>
        <w:rPr>
          <w:color w:val="auto"/>
        </w:rPr>
      </w:pPr>
      <w:r>
        <w:rPr>
          <w:b/>
          <w:bCs/>
          <w:color w:val="auto"/>
          <w:sz w:val="24"/>
          <w:szCs w:val="24"/>
        </w:rPr>
        <w:lastRenderedPageBreak/>
        <w:t>Предисловие</w:t>
      </w:r>
    </w:p>
    <w:p w14:paraId="7BDC82EE" w14:textId="77777777" w:rsidR="00F22A01" w:rsidRDefault="00000000">
      <w:pPr>
        <w:pStyle w:val="FORMATTEXT"/>
        <w:spacing w:line="360" w:lineRule="auto"/>
        <w:ind w:firstLine="568"/>
        <w:jc w:val="both"/>
      </w:pPr>
      <w:r>
        <w:rPr>
          <w:sz w:val="24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5597D78D" w14:textId="77777777" w:rsidR="00F22A01" w:rsidRDefault="00000000">
      <w:pPr>
        <w:pStyle w:val="21"/>
        <w:widowControl/>
        <w:suppressAutoHyphens w:val="0"/>
        <w:spacing w:line="360" w:lineRule="auto"/>
        <w:ind w:firstLine="709"/>
        <w:jc w:val="both"/>
        <w:rPr>
          <w:rFonts w:ascii="Arial" w:hAnsi="Arial" w:cs="Arial"/>
          <w:b w:val="0"/>
          <w:szCs w:val="24"/>
          <w:lang w:eastAsia="ru-RU"/>
        </w:rPr>
      </w:pPr>
      <w:r>
        <w:rPr>
          <w:rFonts w:ascii="Arial" w:hAnsi="Arial" w:cs="Arial"/>
          <w:b w:val="0"/>
          <w:szCs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применения, обновления и отмены»</w:t>
      </w:r>
    </w:p>
    <w:p w14:paraId="3D351610" w14:textId="77777777" w:rsidR="00F22A01" w:rsidRDefault="00000000">
      <w:pPr>
        <w:pStyle w:val="FORMATTEXT"/>
        <w:spacing w:line="360" w:lineRule="auto"/>
        <w:ind w:firstLine="709"/>
        <w:jc w:val="both"/>
      </w:pPr>
      <w:r>
        <w:rPr>
          <w:b/>
          <w:bCs/>
          <w:sz w:val="24"/>
          <w:szCs w:val="24"/>
        </w:rPr>
        <w:t>Сведения о стандарте</w:t>
      </w:r>
    </w:p>
    <w:p w14:paraId="389C357C" w14:textId="77777777" w:rsidR="00F22A01" w:rsidRDefault="00000000">
      <w:pPr>
        <w:tabs>
          <w:tab w:val="left" w:pos="0"/>
          <w:tab w:val="left" w:pos="9498"/>
        </w:tabs>
        <w:spacing w:line="360" w:lineRule="auto"/>
        <w:ind w:firstLine="720"/>
        <w:jc w:val="both"/>
        <w:rPr>
          <w:rFonts w:eastAsia="Arial"/>
          <w:kern w:val="0"/>
        </w:rPr>
      </w:pPr>
      <w:r>
        <w:rPr>
          <w:rFonts w:ascii="Arial" w:hAnsi="Arial" w:cs="Arial"/>
          <w:sz w:val="24"/>
          <w:szCs w:val="24"/>
        </w:rPr>
        <w:t xml:space="preserve">1 ПОДГОТОВЛЕН </w:t>
      </w:r>
      <w:r>
        <w:rPr>
          <w:rFonts w:ascii="Arial" w:eastAsia="Arial" w:hAnsi="Arial" w:cs="Arial"/>
          <w:kern w:val="0"/>
          <w:sz w:val="24"/>
          <w:szCs w:val="24"/>
        </w:rPr>
        <w:t>Акционерным обществом «Инновационный научно-производственный центр текстильной и легкой промышленности» (АО «ИНПЦ ТЛП») на основе собственного перевода на русский язык англоязычной версии стандарта, указанного в пункте 4</w:t>
      </w:r>
    </w:p>
    <w:p w14:paraId="5BBCAF6F" w14:textId="77777777" w:rsidR="00F22A01" w:rsidRDefault="00000000">
      <w:pPr>
        <w:tabs>
          <w:tab w:val="left" w:pos="0"/>
          <w:tab w:val="left" w:pos="9498"/>
        </w:tabs>
        <w:spacing w:line="36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>2 ВНЕСЕН Федеральным агентством по техническому регулированию и метрологии</w:t>
      </w:r>
    </w:p>
    <w:p w14:paraId="70A329E9" w14:textId="77777777" w:rsidR="00F22A01" w:rsidRDefault="00000000">
      <w:pPr>
        <w:pStyle w:val="FORMATTEXT"/>
        <w:spacing w:line="360" w:lineRule="auto"/>
        <w:ind w:firstLine="709"/>
        <w:jc w:val="both"/>
      </w:pPr>
      <w:r>
        <w:rPr>
          <w:sz w:val="24"/>
          <w:szCs w:val="24"/>
        </w:rPr>
        <w:t>3 ПРИНЯТ Евразийским советом по стандартизации, метрологии и сертификации (протокол от                                                №                     )</w:t>
      </w:r>
    </w:p>
    <w:p w14:paraId="3E8BC1C3" w14:textId="77777777" w:rsidR="00F22A01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принятие проголосовали: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6"/>
        <w:gridCol w:w="1843"/>
        <w:gridCol w:w="5122"/>
      </w:tblGrid>
      <w:tr w:rsidR="00F22A01" w14:paraId="2CEA4406" w14:textId="77777777">
        <w:trPr>
          <w:tblHeader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29521E5" w14:textId="77777777" w:rsidR="00F22A01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Краткое наименование страны по МК </w:t>
            </w:r>
          </w:p>
          <w:p w14:paraId="7E420FAD" w14:textId="77777777" w:rsidR="00F22A01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(ИСО 3166) 004-97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760569C" w14:textId="77777777" w:rsidR="00F22A01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Код страны по МК (ИСО 3166) 004-97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E774C3" w14:textId="77777777" w:rsidR="00F22A01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Сокращенное наименование </w:t>
            </w:r>
          </w:p>
          <w:p w14:paraId="2B7751BB" w14:textId="77777777" w:rsidR="00F22A01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национального органа </w:t>
            </w:r>
          </w:p>
          <w:p w14:paraId="1B873433" w14:textId="77777777" w:rsidR="00F22A01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по стандартизации</w:t>
            </w:r>
          </w:p>
        </w:tc>
      </w:tr>
      <w:tr w:rsidR="00F22A01" w14:paraId="678DB6FF" w14:textId="77777777">
        <w:trPr>
          <w:trHeight w:val="188"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2405633" w14:textId="77777777" w:rsidR="00F22A01" w:rsidRDefault="00F22A01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937A8F5" w14:textId="77777777" w:rsidR="00F22A01" w:rsidRDefault="00F22A01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59B552" w14:textId="77777777" w:rsidR="00F22A01" w:rsidRDefault="00F22A01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A01" w14:paraId="7A28656B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2B234EB" w14:textId="77777777" w:rsidR="00F22A01" w:rsidRDefault="00F22A01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9A504DF" w14:textId="77777777" w:rsidR="00F22A01" w:rsidRDefault="00F22A01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B8AF42" w14:textId="77777777" w:rsidR="00F22A01" w:rsidRDefault="00F22A01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A01" w14:paraId="3B730490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AC7B008" w14:textId="77777777" w:rsidR="00F22A01" w:rsidRDefault="00F22A01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9B90DFA" w14:textId="77777777" w:rsidR="00F22A01" w:rsidRDefault="00F22A01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5A1F64" w14:textId="77777777" w:rsidR="00F22A01" w:rsidRDefault="00F22A01">
            <w:pPr>
              <w:shd w:val="clear" w:color="auto" w:fill="FFFFFF"/>
              <w:snapToGrid w:val="0"/>
              <w:spacing w:after="0" w:line="240" w:lineRule="auto"/>
              <w:ind w:hanging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A01" w14:paraId="1C84CD55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682DBDC" w14:textId="77777777" w:rsidR="00F22A01" w:rsidRDefault="00F22A01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5394EB5" w14:textId="77777777" w:rsidR="00F22A01" w:rsidRDefault="00F22A01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8D29AE" w14:textId="77777777" w:rsidR="00F22A01" w:rsidRDefault="00F22A01">
            <w:pPr>
              <w:shd w:val="clear" w:color="auto" w:fill="FFFFFF"/>
              <w:snapToGrid w:val="0"/>
              <w:spacing w:after="0" w:line="240" w:lineRule="auto"/>
              <w:ind w:hanging="3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C5F68B" w14:textId="77777777" w:rsidR="00F22A01" w:rsidRDefault="00F22A01">
      <w:pPr>
        <w:pStyle w:val="FORMATTEXT"/>
        <w:spacing w:line="360" w:lineRule="auto"/>
        <w:jc w:val="both"/>
        <w:rPr>
          <w:sz w:val="24"/>
          <w:szCs w:val="24"/>
        </w:rPr>
      </w:pPr>
    </w:p>
    <w:p w14:paraId="1E9002F9" w14:textId="77777777" w:rsidR="00F22A01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4 Настоящий стандарт идентичен европейскому стандарту </w:t>
      </w:r>
      <w:r>
        <w:rPr>
          <w:sz w:val="24"/>
          <w:szCs w:val="24"/>
          <w:lang w:val="en-US"/>
        </w:rPr>
        <w:t>EN</w:t>
      </w:r>
      <w:r>
        <w:rPr>
          <w:sz w:val="24"/>
          <w:szCs w:val="24"/>
        </w:rPr>
        <w:t xml:space="preserve"> 12130:2018 «Перо и пух. Методы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испытаний</w:t>
      </w:r>
      <w:r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</w:rPr>
        <w:t>Определение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наполняющей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способности</w:t>
      </w:r>
      <w:r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</w:rPr>
        <w:t>массового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объема</w:t>
      </w:r>
      <w:r>
        <w:rPr>
          <w:sz w:val="24"/>
          <w:szCs w:val="24"/>
          <w:lang w:val="en-US"/>
        </w:rPr>
        <w:t>» (EN 12130:2018, Feather and down — Test methods — Determination of the fill power (massic volume), IDT).</w:t>
      </w:r>
    </w:p>
    <w:p w14:paraId="15CEC115" w14:textId="77777777" w:rsidR="00F22A01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Европейский стандарт разработан Техническим комитетом TC 443, «Перо и пух» Европейского комитета по стандартизации </w:t>
      </w:r>
      <w:r>
        <w:rPr>
          <w:sz w:val="24"/>
          <w:szCs w:val="24"/>
          <w:lang w:val="en-US"/>
        </w:rPr>
        <w:t>CEN</w:t>
      </w:r>
      <w:r>
        <w:rPr>
          <w:sz w:val="24"/>
          <w:szCs w:val="24"/>
        </w:rPr>
        <w:t>.</w:t>
      </w:r>
    </w:p>
    <w:p w14:paraId="37D20611" w14:textId="77777777" w:rsidR="00F22A01" w:rsidRDefault="00000000">
      <w:pPr>
        <w:pStyle w:val="FORMATTEXT"/>
        <w:spacing w:line="360" w:lineRule="auto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 применении настоящего стандарта рекомендуется использовать вместо ссылочных европейских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</w:rPr>
        <w:t xml:space="preserve">и международных стандартов соответствующие им межгосударственные стандарты, сведения о которых приведены в дополнительном </w:t>
      </w:r>
      <w:r>
        <w:rPr>
          <w:rFonts w:cs="Times New Roman"/>
          <w:color w:val="000000"/>
          <w:sz w:val="24"/>
          <w:szCs w:val="24"/>
        </w:rPr>
        <w:t>приложении ДА</w:t>
      </w:r>
    </w:p>
    <w:p w14:paraId="0F3F7FF0" w14:textId="77777777" w:rsidR="00F22A01" w:rsidRDefault="00F22A01">
      <w:pPr>
        <w:pStyle w:val="FORMATTEXT"/>
        <w:spacing w:line="360" w:lineRule="auto"/>
        <w:ind w:firstLine="709"/>
        <w:jc w:val="both"/>
      </w:pPr>
    </w:p>
    <w:p w14:paraId="121BD1CA" w14:textId="77777777" w:rsidR="00F22A01" w:rsidRDefault="00000000">
      <w:pPr>
        <w:spacing w:line="360" w:lineRule="auto"/>
        <w:ind w:firstLine="709"/>
        <w:jc w:val="both"/>
      </w:pPr>
      <w:r>
        <w:rPr>
          <w:rFonts w:ascii="Arial" w:hAnsi="Arial" w:cs="Arial"/>
          <w:sz w:val="24"/>
        </w:rPr>
        <w:t>5 ВВЕДЕН ВПЕРВЫЕ</w:t>
      </w:r>
    </w:p>
    <w:p w14:paraId="504BDD51" w14:textId="77777777" w:rsidR="00F22A01" w:rsidRDefault="00000000">
      <w:pPr>
        <w:spacing w:line="360" w:lineRule="auto"/>
        <w:ind w:firstLine="709"/>
        <w:jc w:val="both"/>
      </w:pPr>
      <w:r>
        <w:rPr>
          <w:rFonts w:ascii="Arial" w:hAnsi="Arial" w:cs="Arial"/>
          <w:sz w:val="24"/>
        </w:rPr>
        <w:t>6 Некоторые элементы настоящего стандарта могут являться объектами патентных прав</w:t>
      </w:r>
    </w:p>
    <w:p w14:paraId="09764957" w14:textId="77777777" w:rsidR="00F22A01" w:rsidRDefault="00F22A01">
      <w:pPr>
        <w:pStyle w:val="af1"/>
        <w:spacing w:after="0" w:line="36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</w:p>
    <w:p w14:paraId="19E84B13" w14:textId="77777777" w:rsidR="00F22A01" w:rsidRDefault="00000000">
      <w:pPr>
        <w:pStyle w:val="af1"/>
        <w:spacing w:after="0" w:line="36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  <w:lang w:val="zh-CN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7F94E1C7" w14:textId="77777777" w:rsidR="00F22A01" w:rsidRDefault="00000000">
      <w:pPr>
        <w:pStyle w:val="af1"/>
        <w:spacing w:after="0" w:line="36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0DA6933F" w14:textId="77777777" w:rsidR="00F22A01" w:rsidRDefault="00F22A01">
      <w:pPr>
        <w:pStyle w:val="HEADERTEXT"/>
        <w:rPr>
          <w:color w:val="auto"/>
          <w:sz w:val="24"/>
          <w:szCs w:val="24"/>
        </w:rPr>
      </w:pPr>
    </w:p>
    <w:p w14:paraId="4A6B866B" w14:textId="77777777" w:rsidR="00F22A01" w:rsidRDefault="00F22A01">
      <w:pPr>
        <w:pStyle w:val="HEADERTEXT"/>
        <w:rPr>
          <w:color w:val="auto"/>
          <w:sz w:val="24"/>
          <w:szCs w:val="24"/>
        </w:rPr>
      </w:pPr>
    </w:p>
    <w:p w14:paraId="1A1088FF" w14:textId="77777777" w:rsidR="00F22A01" w:rsidRDefault="00F22A01">
      <w:pPr>
        <w:pStyle w:val="HEADERTEXT"/>
        <w:rPr>
          <w:color w:val="auto"/>
          <w:sz w:val="24"/>
          <w:szCs w:val="24"/>
        </w:rPr>
      </w:pPr>
    </w:p>
    <w:p w14:paraId="0764551D" w14:textId="77777777" w:rsidR="00F22A01" w:rsidRDefault="00F22A01">
      <w:pPr>
        <w:pStyle w:val="HEADERTEXT"/>
        <w:rPr>
          <w:color w:val="auto"/>
          <w:sz w:val="24"/>
          <w:szCs w:val="24"/>
        </w:rPr>
      </w:pPr>
    </w:p>
    <w:p w14:paraId="2F21EF09" w14:textId="77777777" w:rsidR="00F22A01" w:rsidRDefault="00F22A01">
      <w:pPr>
        <w:pStyle w:val="HEADERTEXT"/>
        <w:rPr>
          <w:color w:val="auto"/>
          <w:sz w:val="24"/>
          <w:szCs w:val="24"/>
        </w:rPr>
      </w:pPr>
    </w:p>
    <w:p w14:paraId="43DBFA45" w14:textId="77777777" w:rsidR="00F22A01" w:rsidRDefault="00F22A01">
      <w:pPr>
        <w:pStyle w:val="HEADERTEXT"/>
        <w:jc w:val="center"/>
        <w:rPr>
          <w:color w:val="auto"/>
          <w:sz w:val="24"/>
          <w:szCs w:val="24"/>
        </w:rPr>
      </w:pPr>
    </w:p>
    <w:p w14:paraId="691D0646" w14:textId="77777777" w:rsidR="00F22A01" w:rsidRDefault="00F22A01">
      <w:pPr>
        <w:pStyle w:val="HEADERTEXT"/>
        <w:jc w:val="center"/>
        <w:rPr>
          <w:color w:val="auto"/>
          <w:sz w:val="24"/>
          <w:szCs w:val="24"/>
        </w:rPr>
      </w:pPr>
    </w:p>
    <w:p w14:paraId="1986AA23" w14:textId="77777777" w:rsidR="00F22A01" w:rsidRDefault="00F22A01">
      <w:pPr>
        <w:pStyle w:val="HEADERTEXT"/>
        <w:jc w:val="center"/>
        <w:rPr>
          <w:color w:val="auto"/>
          <w:sz w:val="24"/>
          <w:szCs w:val="24"/>
        </w:rPr>
      </w:pPr>
    </w:p>
    <w:p w14:paraId="5E39BA1C" w14:textId="77777777" w:rsidR="00F22A01" w:rsidRDefault="00F22A01">
      <w:pPr>
        <w:pStyle w:val="HEADERTEXT"/>
        <w:jc w:val="center"/>
        <w:rPr>
          <w:color w:val="auto"/>
          <w:sz w:val="24"/>
          <w:szCs w:val="24"/>
        </w:rPr>
      </w:pPr>
    </w:p>
    <w:p w14:paraId="67A5A341" w14:textId="77777777" w:rsidR="00F22A01" w:rsidRDefault="00F22A01">
      <w:pPr>
        <w:pStyle w:val="HEADERTEXT"/>
        <w:jc w:val="center"/>
        <w:rPr>
          <w:color w:val="auto"/>
          <w:sz w:val="24"/>
          <w:szCs w:val="24"/>
        </w:rPr>
      </w:pPr>
    </w:p>
    <w:p w14:paraId="5874E1B5" w14:textId="77777777" w:rsidR="00F22A01" w:rsidRDefault="00F22A01">
      <w:pPr>
        <w:pStyle w:val="HEADERTEXT"/>
        <w:jc w:val="right"/>
        <w:rPr>
          <w:color w:val="auto"/>
          <w:sz w:val="24"/>
          <w:szCs w:val="24"/>
        </w:rPr>
      </w:pPr>
    </w:p>
    <w:p w14:paraId="1703C894" w14:textId="77777777" w:rsidR="00F22A01" w:rsidRDefault="00F22A01">
      <w:pPr>
        <w:pStyle w:val="HEADERTEXT"/>
        <w:jc w:val="both"/>
        <w:rPr>
          <w:color w:val="auto"/>
          <w:sz w:val="24"/>
          <w:szCs w:val="24"/>
        </w:rPr>
      </w:pPr>
    </w:p>
    <w:p w14:paraId="073297DB" w14:textId="77777777" w:rsidR="00F22A01" w:rsidRDefault="00F22A01">
      <w:pPr>
        <w:pStyle w:val="HEADERTEXT"/>
        <w:jc w:val="right"/>
        <w:rPr>
          <w:color w:val="auto"/>
          <w:sz w:val="24"/>
          <w:szCs w:val="24"/>
        </w:rPr>
      </w:pPr>
    </w:p>
    <w:p w14:paraId="3AF867FA" w14:textId="77777777" w:rsidR="00F22A01" w:rsidRDefault="00F22A01">
      <w:pPr>
        <w:pStyle w:val="HEADERTEXT"/>
        <w:jc w:val="right"/>
        <w:rPr>
          <w:color w:val="auto"/>
          <w:sz w:val="24"/>
          <w:szCs w:val="24"/>
        </w:rPr>
      </w:pPr>
    </w:p>
    <w:p w14:paraId="66B9BD3B" w14:textId="77777777" w:rsidR="00F22A01" w:rsidRDefault="00F22A01">
      <w:pPr>
        <w:pStyle w:val="HEADERTEXT"/>
        <w:jc w:val="right"/>
        <w:rPr>
          <w:color w:val="auto"/>
          <w:sz w:val="24"/>
          <w:szCs w:val="24"/>
        </w:rPr>
      </w:pPr>
    </w:p>
    <w:p w14:paraId="7E9D7159" w14:textId="77777777" w:rsidR="00F22A01" w:rsidRDefault="00F22A01">
      <w:pPr>
        <w:pStyle w:val="HEADERTEXT"/>
        <w:jc w:val="right"/>
        <w:rPr>
          <w:color w:val="auto"/>
          <w:sz w:val="24"/>
          <w:szCs w:val="24"/>
        </w:rPr>
      </w:pPr>
    </w:p>
    <w:p w14:paraId="79125944" w14:textId="77777777" w:rsidR="00F22A01" w:rsidRDefault="00F22A01">
      <w:pPr>
        <w:pStyle w:val="HEADERTEXT"/>
        <w:jc w:val="right"/>
        <w:rPr>
          <w:color w:val="auto"/>
          <w:sz w:val="24"/>
          <w:szCs w:val="24"/>
        </w:rPr>
      </w:pPr>
    </w:p>
    <w:p w14:paraId="4FF7824F" w14:textId="77777777" w:rsidR="00F22A01" w:rsidRDefault="00F22A01">
      <w:pPr>
        <w:pStyle w:val="HEADERTEXT"/>
        <w:jc w:val="right"/>
        <w:rPr>
          <w:color w:val="auto"/>
          <w:sz w:val="24"/>
          <w:szCs w:val="24"/>
        </w:rPr>
      </w:pPr>
    </w:p>
    <w:p w14:paraId="654EED3C" w14:textId="77777777" w:rsidR="00F22A01" w:rsidRDefault="00F22A01">
      <w:pPr>
        <w:pStyle w:val="HEADERTEXT"/>
        <w:jc w:val="right"/>
        <w:rPr>
          <w:color w:val="auto"/>
          <w:sz w:val="24"/>
          <w:szCs w:val="24"/>
        </w:rPr>
      </w:pPr>
    </w:p>
    <w:p w14:paraId="1FEFFD27" w14:textId="77777777" w:rsidR="00F22A01" w:rsidRDefault="00F22A01">
      <w:pPr>
        <w:pStyle w:val="HEADERTEXT"/>
        <w:jc w:val="right"/>
        <w:rPr>
          <w:color w:val="auto"/>
          <w:sz w:val="24"/>
          <w:szCs w:val="24"/>
        </w:rPr>
      </w:pPr>
    </w:p>
    <w:p w14:paraId="54CF794A" w14:textId="77777777" w:rsidR="00F22A01" w:rsidRDefault="00F22A01">
      <w:pPr>
        <w:pStyle w:val="HEADERTEXT"/>
        <w:jc w:val="right"/>
        <w:rPr>
          <w:color w:val="auto"/>
          <w:sz w:val="24"/>
          <w:szCs w:val="24"/>
        </w:rPr>
      </w:pPr>
    </w:p>
    <w:p w14:paraId="366CE799" w14:textId="77777777" w:rsidR="00F22A01" w:rsidRDefault="00F22A01">
      <w:pPr>
        <w:pStyle w:val="HEADERTEXT"/>
        <w:jc w:val="right"/>
        <w:rPr>
          <w:color w:val="auto"/>
          <w:sz w:val="24"/>
          <w:szCs w:val="24"/>
        </w:rPr>
      </w:pPr>
    </w:p>
    <w:p w14:paraId="0AFD98A6" w14:textId="77777777" w:rsidR="00F22A01" w:rsidRDefault="00F22A01">
      <w:pPr>
        <w:pStyle w:val="HEADERTEXT"/>
        <w:jc w:val="both"/>
        <w:rPr>
          <w:color w:val="auto"/>
        </w:rPr>
      </w:pPr>
    </w:p>
    <w:p w14:paraId="3DD5D765" w14:textId="77777777" w:rsidR="00F22A01" w:rsidRDefault="00000000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государств.</w:t>
      </w:r>
    </w:p>
    <w:p w14:paraId="4FB51548" w14:textId="77777777" w:rsidR="00F22A01" w:rsidRDefault="00000000">
      <w:pPr>
        <w:pStyle w:val="HEADERTEXT"/>
        <w:spacing w:line="600" w:lineRule="auto"/>
        <w:jc w:val="center"/>
        <w:rPr>
          <w:color w:val="auto"/>
        </w:rPr>
      </w:pPr>
      <w:r>
        <w:rPr>
          <w:b/>
          <w:bCs/>
          <w:color w:val="auto"/>
          <w:sz w:val="24"/>
          <w:szCs w:val="24"/>
        </w:rPr>
        <w:t>Содержание</w:t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9179"/>
        <w:gridCol w:w="674"/>
      </w:tblGrid>
      <w:tr w:rsidR="00F22A01" w14:paraId="413F8B40" w14:textId="77777777">
        <w:tc>
          <w:tcPr>
            <w:tcW w:w="9179" w:type="dxa"/>
          </w:tcPr>
          <w:p w14:paraId="70FE51F5" w14:textId="77777777" w:rsidR="00F22A01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bCs/>
                <w:color w:val="auto"/>
                <w:sz w:val="24"/>
                <w:szCs w:val="24"/>
              </w:rPr>
              <w:t>1 Область применения………………………………………………………………</w:t>
            </w:r>
            <w:r>
              <w:rPr>
                <w:color w:val="auto"/>
                <w:sz w:val="24"/>
                <w:szCs w:val="24"/>
              </w:rPr>
              <w:t>…….</w:t>
            </w:r>
          </w:p>
        </w:tc>
        <w:tc>
          <w:tcPr>
            <w:tcW w:w="674" w:type="dxa"/>
          </w:tcPr>
          <w:p w14:paraId="679B05EF" w14:textId="77777777" w:rsidR="00F22A01" w:rsidRDefault="00F22A01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22A01" w14:paraId="4826A018" w14:textId="77777777">
        <w:tc>
          <w:tcPr>
            <w:tcW w:w="9179" w:type="dxa"/>
          </w:tcPr>
          <w:p w14:paraId="3DCDDF88" w14:textId="77777777" w:rsidR="00F22A01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bCs/>
                <w:color w:val="auto"/>
                <w:sz w:val="24"/>
                <w:szCs w:val="24"/>
              </w:rPr>
              <w:t>2 Нормативные ссылки……………………………………………………………..</w:t>
            </w:r>
            <w:r>
              <w:rPr>
                <w:color w:val="auto"/>
                <w:sz w:val="24"/>
                <w:szCs w:val="24"/>
              </w:rPr>
              <w:t>……..</w:t>
            </w:r>
          </w:p>
        </w:tc>
        <w:tc>
          <w:tcPr>
            <w:tcW w:w="674" w:type="dxa"/>
          </w:tcPr>
          <w:p w14:paraId="1E05309C" w14:textId="77777777" w:rsidR="00F22A01" w:rsidRDefault="00F22A01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22A01" w14:paraId="57AE5BF9" w14:textId="77777777">
        <w:tc>
          <w:tcPr>
            <w:tcW w:w="9179" w:type="dxa"/>
          </w:tcPr>
          <w:p w14:paraId="0CD8A73E" w14:textId="77777777" w:rsidR="00F22A01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3 Термины и определения………………………………………………………….……..</w:t>
            </w:r>
          </w:p>
        </w:tc>
        <w:tc>
          <w:tcPr>
            <w:tcW w:w="674" w:type="dxa"/>
          </w:tcPr>
          <w:p w14:paraId="6E94A5ED" w14:textId="77777777" w:rsidR="00F22A01" w:rsidRDefault="00F22A01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22A01" w14:paraId="36353376" w14:textId="77777777">
        <w:tc>
          <w:tcPr>
            <w:tcW w:w="9179" w:type="dxa"/>
          </w:tcPr>
          <w:p w14:paraId="570B486E" w14:textId="77777777" w:rsidR="00F22A01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4 Сущность метода………………………………………………...................................</w:t>
            </w:r>
          </w:p>
        </w:tc>
        <w:tc>
          <w:tcPr>
            <w:tcW w:w="674" w:type="dxa"/>
          </w:tcPr>
          <w:p w14:paraId="66E69028" w14:textId="77777777" w:rsidR="00F22A01" w:rsidRDefault="00F22A01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22A01" w14:paraId="0F2C9B78" w14:textId="77777777">
        <w:tc>
          <w:tcPr>
            <w:tcW w:w="9179" w:type="dxa"/>
          </w:tcPr>
          <w:p w14:paraId="3204030B" w14:textId="77777777" w:rsidR="00F22A01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5 Аппаратура…………………......................................................................................</w:t>
            </w:r>
          </w:p>
        </w:tc>
        <w:tc>
          <w:tcPr>
            <w:tcW w:w="674" w:type="dxa"/>
          </w:tcPr>
          <w:p w14:paraId="5EF59A48" w14:textId="77777777" w:rsidR="00F22A01" w:rsidRDefault="00F22A01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22A01" w14:paraId="7D2B4061" w14:textId="77777777">
        <w:tc>
          <w:tcPr>
            <w:tcW w:w="9179" w:type="dxa"/>
          </w:tcPr>
          <w:p w14:paraId="3D54FFDE" w14:textId="77777777" w:rsidR="00F22A01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6 Подготовка и кондиционирование образцов и оборудования……………............</w:t>
            </w:r>
          </w:p>
        </w:tc>
        <w:tc>
          <w:tcPr>
            <w:tcW w:w="674" w:type="dxa"/>
          </w:tcPr>
          <w:p w14:paraId="00E8C71C" w14:textId="77777777" w:rsidR="00F22A01" w:rsidRDefault="00F22A01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22A01" w14:paraId="1D2D5596" w14:textId="77777777">
        <w:tc>
          <w:tcPr>
            <w:tcW w:w="9179" w:type="dxa"/>
          </w:tcPr>
          <w:p w14:paraId="7F51C6D1" w14:textId="77777777" w:rsidR="00F22A01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bCs/>
                <w:color w:val="auto"/>
                <w:sz w:val="24"/>
                <w:szCs w:val="24"/>
              </w:rPr>
              <w:t>7 Процедура................................................................................................................</w:t>
            </w:r>
          </w:p>
        </w:tc>
        <w:tc>
          <w:tcPr>
            <w:tcW w:w="674" w:type="dxa"/>
          </w:tcPr>
          <w:p w14:paraId="7F4535C9" w14:textId="77777777" w:rsidR="00F22A01" w:rsidRDefault="00F22A01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22A01" w14:paraId="702991CF" w14:textId="77777777">
        <w:tc>
          <w:tcPr>
            <w:tcW w:w="9179" w:type="dxa"/>
          </w:tcPr>
          <w:p w14:paraId="6F390ED1" w14:textId="77777777" w:rsidR="00F22A01" w:rsidRDefault="00000000">
            <w:pPr>
              <w:pStyle w:val="HEADERTEXT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 Обработка и представление результатов…………………………………………….</w:t>
            </w:r>
          </w:p>
        </w:tc>
        <w:tc>
          <w:tcPr>
            <w:tcW w:w="674" w:type="dxa"/>
          </w:tcPr>
          <w:p w14:paraId="7AFA5205" w14:textId="77777777" w:rsidR="00F22A01" w:rsidRDefault="00F22A01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22A01" w14:paraId="3E39B48C" w14:textId="77777777">
        <w:tc>
          <w:tcPr>
            <w:tcW w:w="9179" w:type="dxa"/>
          </w:tcPr>
          <w:p w14:paraId="05CBA61E" w14:textId="77777777" w:rsidR="00F22A01" w:rsidRDefault="00000000">
            <w:pPr>
              <w:pStyle w:val="HEADERTEXT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 Прецизионность метода……………………………………………………………….</w:t>
            </w:r>
          </w:p>
        </w:tc>
        <w:tc>
          <w:tcPr>
            <w:tcW w:w="674" w:type="dxa"/>
          </w:tcPr>
          <w:p w14:paraId="70B0805F" w14:textId="77777777" w:rsidR="00F22A01" w:rsidRDefault="00F22A01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22A01" w14:paraId="3CA090DB" w14:textId="77777777">
        <w:tc>
          <w:tcPr>
            <w:tcW w:w="9179" w:type="dxa"/>
          </w:tcPr>
          <w:p w14:paraId="46D03866" w14:textId="77777777" w:rsidR="00F22A01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10 Протокол испытаний …………………………………………………........................</w:t>
            </w:r>
          </w:p>
        </w:tc>
        <w:tc>
          <w:tcPr>
            <w:tcW w:w="674" w:type="dxa"/>
          </w:tcPr>
          <w:p w14:paraId="3D107D38" w14:textId="77777777" w:rsidR="00F22A01" w:rsidRDefault="00F22A01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22A01" w14:paraId="30D4DB2B" w14:textId="77777777">
        <w:tc>
          <w:tcPr>
            <w:tcW w:w="9179" w:type="dxa"/>
          </w:tcPr>
          <w:p w14:paraId="76E1EE48" w14:textId="77777777" w:rsidR="00F22A01" w:rsidRDefault="00000000">
            <w:pPr>
              <w:pStyle w:val="HEADERTEXT"/>
              <w:spacing w:line="360" w:lineRule="auto"/>
              <w:ind w:left="1985" w:hanging="1985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Приложение A (справочное) Преобразование единиц ……………….……………..</w:t>
            </w:r>
          </w:p>
        </w:tc>
        <w:tc>
          <w:tcPr>
            <w:tcW w:w="674" w:type="dxa"/>
          </w:tcPr>
          <w:p w14:paraId="547F405C" w14:textId="77777777" w:rsidR="00F22A01" w:rsidRDefault="00F22A01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22A01" w14:paraId="2BE92E16" w14:textId="77777777">
        <w:tc>
          <w:tcPr>
            <w:tcW w:w="9179" w:type="dxa"/>
          </w:tcPr>
          <w:p w14:paraId="70E8E0FA" w14:textId="77777777" w:rsidR="00F22A01" w:rsidRDefault="00000000">
            <w:pPr>
              <w:pStyle w:val="HEADERTEXT"/>
              <w:spacing w:line="360" w:lineRule="auto"/>
              <w:ind w:left="1985" w:hanging="1985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Приложение ДА (справочное) Сведения о соответствии ссылочных международных и европейских стандартов межгосударственным стандартам</w:t>
            </w:r>
          </w:p>
        </w:tc>
        <w:tc>
          <w:tcPr>
            <w:tcW w:w="674" w:type="dxa"/>
          </w:tcPr>
          <w:p w14:paraId="310BC74A" w14:textId="77777777" w:rsidR="00F22A01" w:rsidRDefault="00F22A01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2B99D16B" w14:textId="77777777" w:rsidR="00F22A01" w:rsidRDefault="00F22A01"/>
    <w:p w14:paraId="4703BE07" w14:textId="77777777" w:rsidR="00F22A01" w:rsidRDefault="00000000">
      <w:pPr>
        <w:suppressAutoHyphens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br w:type="page"/>
      </w:r>
    </w:p>
    <w:p w14:paraId="759DE94F" w14:textId="77777777" w:rsidR="00F22A01" w:rsidRDefault="00F22A01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  <w:sectPr w:rsidR="00F22A0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notePr>
            <w:numRestart w:val="eachPage"/>
          </w:footnotePr>
          <w:pgSz w:w="11906" w:h="16838"/>
          <w:pgMar w:top="851" w:right="851" w:bottom="1134" w:left="1418" w:header="278" w:footer="278" w:gutter="0"/>
          <w:pgNumType w:fmt="upperRoman" w:start="1"/>
          <w:cols w:space="720"/>
          <w:titlePg/>
          <w:docGrid w:linePitch="299"/>
        </w:sectPr>
      </w:pPr>
    </w:p>
    <w:p w14:paraId="460C6293" w14:textId="77777777" w:rsidR="00F22A01" w:rsidRDefault="00F22A01">
      <w:pPr>
        <w:sectPr w:rsidR="00F22A01">
          <w:headerReference w:type="first" r:id="rId14"/>
          <w:footerReference w:type="first" r:id="rId15"/>
          <w:footnotePr>
            <w:numRestart w:val="eachPage"/>
          </w:footnotePr>
          <w:pgSz w:w="11906" w:h="16838"/>
          <w:pgMar w:top="851" w:right="851" w:bottom="1134" w:left="1418" w:header="278" w:footer="278" w:gutter="0"/>
          <w:pgNumType w:start="1"/>
          <w:cols w:space="720"/>
          <w:titlePg/>
          <w:docGrid w:linePitch="299"/>
        </w:sectPr>
      </w:pPr>
    </w:p>
    <w:p w14:paraId="642E8A60" w14:textId="77777777" w:rsidR="00F22A01" w:rsidRDefault="00000000">
      <w:pPr>
        <w:pBdr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</w:pBdr>
        <w:shd w:val="clear" w:color="auto" w:fill="FFFFFF"/>
        <w:spacing w:before="120"/>
        <w:jc w:val="center"/>
      </w:pPr>
      <w:r>
        <w:rPr>
          <w:rFonts w:ascii="Arial" w:hAnsi="Arial" w:cs="Arial"/>
          <w:b/>
          <w:bCs/>
          <w:spacing w:val="160"/>
          <w:sz w:val="24"/>
          <w:szCs w:val="24"/>
        </w:rPr>
        <w:t>МЕЖГОСУДАРСТВЕННЫЙ СТАНДАРТ</w:t>
      </w:r>
    </w:p>
    <w:p w14:paraId="687F7112" w14:textId="77777777" w:rsidR="00F22A01" w:rsidRDefault="0000000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ПЕРО И ПУХ</w:t>
      </w:r>
    </w:p>
    <w:p w14:paraId="7C21A477" w14:textId="77777777" w:rsidR="00F22A01" w:rsidRDefault="0000000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Методы испытаний</w:t>
      </w:r>
    </w:p>
    <w:p w14:paraId="31AF5CC5" w14:textId="77777777" w:rsidR="00F22A01" w:rsidRDefault="0000000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Определение наполняющей способности (массового объема)</w:t>
      </w:r>
    </w:p>
    <w:p w14:paraId="2F86CF01" w14:textId="77777777" w:rsidR="00F22A01" w:rsidRDefault="00000000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Feather and down. Test methods. Determination of the fill power (massic volume)</w:t>
      </w: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EE2B0" wp14:editId="61BB4384">
                <wp:simplePos x="0" y="0"/>
                <wp:positionH relativeFrom="column">
                  <wp:posOffset>-20320</wp:posOffset>
                </wp:positionH>
                <wp:positionV relativeFrom="paragraph">
                  <wp:posOffset>431165</wp:posOffset>
                </wp:positionV>
                <wp:extent cx="6251575" cy="0"/>
                <wp:effectExtent l="0" t="0" r="15875" b="19050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1575" cy="1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" o:spid="_x0000_s1026" o:spt="20" style="position:absolute;left:0pt;flip:y;margin-left:-1.6pt;margin-top:33.95pt;height:0pt;width:492.25pt;z-index:251659264;mso-width-relative:page;mso-height-relative:page;" filled="f" stroked="t" coordsize="21600,21600" o:gfxdata="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t8UEm1wAAAAgBAAAPAAAAAAAA&#10;AAEAIAAAACIAAABkcnMvZG93bnJldi54bWxQSwECFAAUAAAACACHTuJA721ijtoBAADFAwAADgAA&#10;AAAAAAABACAAAAAmAQAAZHJzL2Uyb0RvYy54bWxQSwUGAAAAAAYABgBZAQAAcgUAAAAA&#10;">
                <v:fill on="f" focussize="0,0"/>
                <v:stroke weight="0.992125984251969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1C0203E" w14:textId="77777777" w:rsidR="00F22A01" w:rsidRDefault="00F22A01">
      <w:pPr>
        <w:pStyle w:val="HEADERTEXT"/>
        <w:spacing w:line="360" w:lineRule="auto"/>
        <w:jc w:val="right"/>
        <w:rPr>
          <w:b/>
          <w:color w:val="auto"/>
          <w:sz w:val="24"/>
          <w:szCs w:val="24"/>
          <w:lang w:val="en-US"/>
        </w:rPr>
      </w:pPr>
    </w:p>
    <w:p w14:paraId="22A1E449" w14:textId="77777777" w:rsidR="00F22A01" w:rsidRDefault="00000000">
      <w:pPr>
        <w:pStyle w:val="HEADERTEXT"/>
        <w:spacing w:line="360" w:lineRule="auto"/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Дата введения</w:t>
      </w:r>
    </w:p>
    <w:p w14:paraId="37BF7E5D" w14:textId="77777777" w:rsidR="00F22A01" w:rsidRDefault="00000000">
      <w:pPr>
        <w:pStyle w:val="HEADERTEXT"/>
        <w:spacing w:before="240" w:line="360" w:lineRule="auto"/>
        <w:ind w:firstLine="709"/>
        <w:jc w:val="both"/>
        <w:rPr>
          <w:color w:val="auto"/>
        </w:rPr>
      </w:pPr>
      <w:r>
        <w:rPr>
          <w:b/>
          <w:bCs/>
          <w:color w:val="auto"/>
          <w:sz w:val="28"/>
          <w:szCs w:val="28"/>
        </w:rPr>
        <w:t>1 Область применения</w:t>
      </w:r>
    </w:p>
    <w:p w14:paraId="485F9851" w14:textId="77777777" w:rsidR="00F22A01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Настоящий стандарт устанавливает одну из процедур определения наполняющей способности (массового объема). </w:t>
      </w:r>
      <w:r>
        <w:rPr>
          <w:bCs/>
          <w:iCs/>
          <w:sz w:val="24"/>
          <w:szCs w:val="24"/>
        </w:rPr>
        <w:t>Данный метод применим к обработанному перо-пуховому сырью, которое готово к использованию в качестве наполнителя готовых изделий или уже содержится в них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(например, курток-анораков, стеганых одеял и т. д.).</w:t>
      </w:r>
    </w:p>
    <w:p w14:paraId="16632FCC" w14:textId="77777777" w:rsidR="00F22A01" w:rsidRDefault="00000000">
      <w:pPr>
        <w:pStyle w:val="FORMATTEXT"/>
        <w:spacing w:before="240" w:line="360" w:lineRule="auto"/>
        <w:ind w:firstLine="709"/>
        <w:jc w:val="both"/>
      </w:pPr>
      <w:r>
        <w:rPr>
          <w:b/>
          <w:sz w:val="28"/>
          <w:szCs w:val="24"/>
        </w:rPr>
        <w:t>2 Нормативные ссылки</w:t>
      </w:r>
    </w:p>
    <w:p w14:paraId="762D6CD0" w14:textId="77777777" w:rsidR="00F22A01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настоящем стандарте использованы нормативные ссылки на следующие стандарты [для датированных ссылок применяют только указанное издание ссылочного стандарта, для недатированных — последнее издание (включая все изменения)]:</w:t>
      </w:r>
    </w:p>
    <w:p w14:paraId="47B4613F" w14:textId="77777777" w:rsidR="00F22A01" w:rsidRDefault="00000000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 xml:space="preserve">EN 20187, Paper, board and pulps — Standard atmosphere for conditioning and testing and procedure for monitoring the atmosphere and conditioning of samples              (ISO 187:1990) (Целлюлоза, бумага, картон. </w:t>
      </w:r>
      <w:r>
        <w:rPr>
          <w:color w:val="000000"/>
          <w:sz w:val="24"/>
          <w:szCs w:val="24"/>
        </w:rPr>
        <w:t>Стандартная атмосфера для кондиционирования и испытания и метод контроля за атмосферой и условиями кондиционирования образцов)</w:t>
      </w:r>
    </w:p>
    <w:p w14:paraId="6E038720" w14:textId="77777777" w:rsidR="00F22A01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ISO 139, Textiles — Standard atmospheres for conditioning and testing (</w:t>
      </w:r>
      <w:r>
        <w:rPr>
          <w:sz w:val="24"/>
          <w:szCs w:val="24"/>
        </w:rPr>
        <w:t>Материалы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изделия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текстильные</w:t>
      </w:r>
      <w:r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</w:rPr>
        <w:t>Стандартные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атмосферные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условия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кондиционирования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проведения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испытания</w:t>
      </w:r>
      <w:r>
        <w:rPr>
          <w:sz w:val="24"/>
          <w:szCs w:val="24"/>
          <w:lang w:val="en-US"/>
        </w:rPr>
        <w:t>)</w:t>
      </w:r>
    </w:p>
    <w:p w14:paraId="1863BD48" w14:textId="77777777" w:rsidR="00F22A01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ISO 3310-1, Test sieves — Technical requirements and testing — Part 1:Test sieves of metal wire cloth (Сита испытательные. </w:t>
      </w:r>
      <w:r>
        <w:rPr>
          <w:sz w:val="24"/>
          <w:szCs w:val="24"/>
        </w:rPr>
        <w:t>Технические требования и испытания.        Часть 1. Испытательные сита из металлической проволочной сетки)</w:t>
      </w:r>
    </w:p>
    <w:p w14:paraId="456120F0" w14:textId="77777777" w:rsidR="00F22A01" w:rsidRDefault="00F22A01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3A39705A" w14:textId="77777777" w:rsidR="00F22A01" w:rsidRDefault="00F22A01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48980C61" w14:textId="77777777" w:rsidR="00F22A01" w:rsidRDefault="00F22A01">
      <w:pPr>
        <w:pStyle w:val="FORMATTEXT"/>
        <w:spacing w:line="360" w:lineRule="auto"/>
        <w:ind w:firstLine="709"/>
        <w:jc w:val="both"/>
        <w:rPr>
          <w:sz w:val="24"/>
          <w:szCs w:val="24"/>
        </w:rPr>
        <w:sectPr w:rsidR="00F22A01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footnotePr>
            <w:numRestart w:val="eachPage"/>
          </w:footnotePr>
          <w:type w:val="continuous"/>
          <w:pgSz w:w="11906" w:h="16838"/>
          <w:pgMar w:top="851" w:right="851" w:bottom="1134" w:left="1418" w:header="278" w:footer="278" w:gutter="0"/>
          <w:cols w:space="720"/>
          <w:docGrid w:linePitch="299"/>
        </w:sectPr>
      </w:pPr>
    </w:p>
    <w:p w14:paraId="0C1FBD5C" w14:textId="77777777" w:rsidR="00F22A01" w:rsidRDefault="00000000">
      <w:pPr>
        <w:pStyle w:val="FORMATTEXT"/>
        <w:spacing w:line="360" w:lineRule="auto"/>
        <w:ind w:firstLine="709"/>
        <w:jc w:val="both"/>
      </w:pPr>
      <w:r>
        <w:rPr>
          <w:b/>
          <w:bCs/>
          <w:sz w:val="28"/>
          <w:szCs w:val="28"/>
        </w:rPr>
        <w:lastRenderedPageBreak/>
        <w:t>3 Термины и определения</w:t>
      </w:r>
    </w:p>
    <w:p w14:paraId="38B016EA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настоящем стандарте использованы следующие термины с соответствующими определениями.</w:t>
      </w:r>
    </w:p>
    <w:p w14:paraId="566BD417" w14:textId="77777777" w:rsidR="00F22A01" w:rsidRDefault="00000000">
      <w:pPr>
        <w:spacing w:after="0" w:line="360" w:lineRule="auto"/>
        <w:ind w:firstLine="709"/>
        <w:jc w:val="both"/>
      </w:pPr>
      <w:r>
        <w:rPr>
          <w:rFonts w:ascii="Arial" w:hAnsi="Arial" w:cs="Arial"/>
          <w:sz w:val="24"/>
          <w:szCs w:val="24"/>
          <w:lang w:val="en-US"/>
        </w:rPr>
        <w:t>ISO</w:t>
      </w:r>
      <w:r>
        <w:rPr>
          <w:rFonts w:ascii="Arial" w:hAnsi="Arial" w:cs="Arial"/>
          <w:sz w:val="24"/>
          <w:szCs w:val="24"/>
        </w:rPr>
        <w:t xml:space="preserve"> и </w:t>
      </w:r>
      <w:r>
        <w:rPr>
          <w:rFonts w:ascii="Arial" w:hAnsi="Arial" w:cs="Arial"/>
          <w:sz w:val="24"/>
          <w:szCs w:val="24"/>
          <w:lang w:val="en-US"/>
        </w:rPr>
        <w:t>IEC</w:t>
      </w:r>
      <w:r>
        <w:rPr>
          <w:rFonts w:ascii="Arial" w:hAnsi="Arial" w:cs="Arial"/>
          <w:sz w:val="24"/>
          <w:szCs w:val="24"/>
        </w:rPr>
        <w:t xml:space="preserve"> поддерживают терминологические базы данных для использования в стандартизации по следующим адресам:</w:t>
      </w:r>
    </w:p>
    <w:p w14:paraId="01B46255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IEC Electropedia: доступно по адресу </w:t>
      </w:r>
      <w:hyperlink r:id="rId22" w:history="1">
        <w:r>
          <w:rPr>
            <w:rFonts w:ascii="Arial" w:hAnsi="Arial" w:cs="Times New Roman"/>
            <w:color w:val="0000FF"/>
            <w:sz w:val="24"/>
            <w:szCs w:val="24"/>
            <w:u w:val="single"/>
          </w:rPr>
          <w:t>http://www.electropedia.org/</w:t>
        </w:r>
      </w:hyperlink>
    </w:p>
    <w:p w14:paraId="002D008B" w14:textId="77777777" w:rsidR="00F22A01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  <w:lang w:val="en-US"/>
        </w:rPr>
        <w:t>ISO</w:t>
      </w:r>
      <w:r>
        <w:rPr>
          <w:rFonts w:ascii="Arial" w:hAnsi="Arial" w:cs="Arial"/>
          <w:sz w:val="24"/>
          <w:szCs w:val="24"/>
        </w:rPr>
        <w:t xml:space="preserve"> онлайн платформа для просмотра доступна по адресу </w:t>
      </w:r>
      <w:hyperlink r:id="rId23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https://www.iso.org/obp</w:t>
        </w:r>
      </w:hyperlink>
    </w:p>
    <w:p w14:paraId="597A87AC" w14:textId="77777777" w:rsidR="00F22A01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3.1 </w:t>
      </w:r>
      <w:r>
        <w:rPr>
          <w:b/>
          <w:bCs/>
          <w:sz w:val="24"/>
          <w:szCs w:val="24"/>
        </w:rPr>
        <w:t xml:space="preserve">наполняющая способность 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fill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power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fp</w:t>
      </w:r>
      <w:r>
        <w:rPr>
          <w:sz w:val="24"/>
          <w:szCs w:val="24"/>
        </w:rPr>
        <w:t>):</w:t>
      </w:r>
      <w:r>
        <w:t xml:space="preserve"> </w:t>
      </w:r>
      <w:r>
        <w:rPr>
          <w:sz w:val="24"/>
          <w:szCs w:val="24"/>
        </w:rPr>
        <w:t>Высота объема, занимаемого определенным количеством наполнителя, подвергнутого определенному давлению</w:t>
      </w:r>
    </w:p>
    <w:p w14:paraId="4CB3C4A5" w14:textId="77777777" w:rsidR="00F22A01" w:rsidRDefault="00000000">
      <w:pPr>
        <w:pStyle w:val="FORMATTEXT"/>
        <w:spacing w:line="360" w:lineRule="auto"/>
        <w:ind w:firstLine="709"/>
        <w:jc w:val="both"/>
        <w:rPr>
          <w:rFonts w:eastAsia="Calibri"/>
          <w:kern w:val="0"/>
          <w:sz w:val="22"/>
          <w:szCs w:val="22"/>
          <w:lang w:eastAsia="en-US"/>
        </w:rPr>
      </w:pPr>
      <w:r>
        <w:rPr>
          <w:spacing w:val="40"/>
          <w:sz w:val="22"/>
          <w:szCs w:val="22"/>
        </w:rPr>
        <w:t>Примечание 1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Наполняющую способность выражают в мм.</w:t>
      </w:r>
    </w:p>
    <w:p w14:paraId="278BBE7E" w14:textId="77777777" w:rsidR="00F22A01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pacing w:val="40"/>
          <w:sz w:val="22"/>
          <w:szCs w:val="22"/>
        </w:rPr>
        <w:t>Примечание 2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Объем, занимаемый определенным количеством наполнителя, включает внутренние поры элементов и пористые пространства между элементами.</w:t>
      </w:r>
    </w:p>
    <w:p w14:paraId="3717A55E" w14:textId="77777777" w:rsidR="00F22A01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3.2 </w:t>
      </w:r>
      <w:r>
        <w:rPr>
          <w:b/>
          <w:sz w:val="24"/>
          <w:szCs w:val="24"/>
        </w:rPr>
        <w:t>массовый объем</w:t>
      </w:r>
      <w:r>
        <w:rPr>
          <w:b/>
          <w:bCs/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(massic volume): Объем, занимаемый заданной массой наполнителя </w:t>
      </w:r>
      <w:r>
        <w:rPr>
          <w:bCs/>
          <w:iCs/>
          <w:sz w:val="24"/>
          <w:szCs w:val="24"/>
        </w:rPr>
        <w:t>под</w:t>
      </w:r>
      <w:r>
        <w:rPr>
          <w:sz w:val="24"/>
          <w:szCs w:val="24"/>
        </w:rPr>
        <w:t xml:space="preserve"> воздействием определенного давления</w:t>
      </w:r>
    </w:p>
    <w:p w14:paraId="212FC677" w14:textId="77777777" w:rsidR="00F22A01" w:rsidRDefault="00000000">
      <w:pPr>
        <w:pStyle w:val="FORMATTEXT"/>
        <w:spacing w:line="360" w:lineRule="auto"/>
        <w:ind w:firstLine="709"/>
        <w:jc w:val="both"/>
        <w:rPr>
          <w:rFonts w:eastAsia="Calibri"/>
          <w:kern w:val="0"/>
          <w:sz w:val="22"/>
          <w:szCs w:val="22"/>
          <w:lang w:eastAsia="en-US"/>
        </w:rPr>
      </w:pPr>
      <w:r>
        <w:rPr>
          <w:spacing w:val="40"/>
          <w:sz w:val="22"/>
          <w:szCs w:val="22"/>
        </w:rPr>
        <w:t>Примечание 1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Массовый объем выражают в см</w:t>
      </w:r>
      <w:r>
        <w:rPr>
          <w:rFonts w:eastAsia="Calibri"/>
          <w:kern w:val="0"/>
          <w:sz w:val="22"/>
          <w:szCs w:val="22"/>
          <w:vertAlign w:val="superscript"/>
          <w:lang w:eastAsia="en-US"/>
        </w:rPr>
        <w:t>3</w:t>
      </w:r>
      <w:r>
        <w:rPr>
          <w:rFonts w:eastAsia="Calibri"/>
          <w:kern w:val="0"/>
          <w:sz w:val="22"/>
          <w:szCs w:val="22"/>
          <w:lang w:eastAsia="en-US"/>
        </w:rPr>
        <w:t>/г или в дюйм</w:t>
      </w:r>
      <w:r>
        <w:rPr>
          <w:rFonts w:eastAsia="Calibri"/>
          <w:kern w:val="0"/>
          <w:sz w:val="22"/>
          <w:szCs w:val="22"/>
          <w:vertAlign w:val="superscript"/>
          <w:lang w:eastAsia="en-US"/>
        </w:rPr>
        <w:t>3</w:t>
      </w:r>
      <w:r>
        <w:rPr>
          <w:rFonts w:eastAsia="Calibri"/>
          <w:kern w:val="0"/>
          <w:sz w:val="22"/>
          <w:szCs w:val="22"/>
          <w:lang w:eastAsia="en-US"/>
        </w:rPr>
        <w:t>/30 г.</w:t>
      </w:r>
    </w:p>
    <w:p w14:paraId="40DD895D" w14:textId="77777777" w:rsidR="00F22A01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pacing w:val="40"/>
          <w:sz w:val="22"/>
          <w:szCs w:val="22"/>
        </w:rPr>
        <w:t>Примечание 2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Объем, занимаемый определенным количеством наполнителя, включает внутренние поры элементов и пористые пространства между элементами.</w:t>
      </w:r>
    </w:p>
    <w:p w14:paraId="0DEB8F3A" w14:textId="77777777" w:rsidR="00F22A01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</w:t>
      </w:r>
      <w:r>
        <w:rPr>
          <w:b/>
          <w:sz w:val="24"/>
          <w:szCs w:val="24"/>
        </w:rPr>
        <w:t xml:space="preserve"> обработанное пухо-перьевое сырье (finished plumage): </w:t>
      </w:r>
      <w:r>
        <w:rPr>
          <w:sz w:val="24"/>
          <w:szCs w:val="24"/>
        </w:rPr>
        <w:t>Оперение, прошедшее все этапы обработки, включая промывку, сушку и все гигиенические обработки</w:t>
      </w:r>
    </w:p>
    <w:p w14:paraId="20E260C4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7A6F7A0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4 Сущность метода</w:t>
      </w:r>
    </w:p>
    <w:p w14:paraId="4B768659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Испытуемую пробу, подготовленную по методу А, методу В или методу С, имеющую заданную массу, помещают в цилиндр, и материал разрыхляют в течение заданного времени. Затем к наполнителю прикладывают давление с помощью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весовой пластины</w:t>
      </w:r>
      <w:r>
        <w:rPr>
          <w:rFonts w:ascii="Arial" w:hAnsi="Arial" w:cs="Arial"/>
          <w:color w:val="000000"/>
          <w:sz w:val="24"/>
          <w:szCs w:val="24"/>
        </w:rPr>
        <w:t xml:space="preserve">, и по истечении установленного времени фиксируют уровень весовой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пластины</w:t>
      </w:r>
      <w:r>
        <w:rPr>
          <w:rFonts w:ascii="Arial" w:hAnsi="Arial" w:cs="Arial"/>
          <w:color w:val="000000"/>
          <w:sz w:val="24"/>
          <w:szCs w:val="24"/>
        </w:rPr>
        <w:t>. Массовый объем рассчитывают, исходя из высоты и известного диаметра градуированного цилиндра.</w:t>
      </w:r>
    </w:p>
    <w:p w14:paraId="1D0CDA47" w14:textId="77777777" w:rsidR="00F22A01" w:rsidRDefault="00F22A01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111E9662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5 Аппаратура</w:t>
      </w:r>
    </w:p>
    <w:p w14:paraId="5D7BF71B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5.1 Общие положения</w:t>
      </w:r>
    </w:p>
    <w:p w14:paraId="77C3A7EA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Можно использовать любой тип аппаратуры при условии, что он дает те же результаты в пределах экспериментальной погрешности, как описано ниже. Эта альтернативная аппаратура должна быть такой конструкции, чтобы обеспечивать удовлетворительную производительность.</w:t>
      </w:r>
    </w:p>
    <w:p w14:paraId="280DA56F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5.2 Измеритель (см. рис. 1), который включает:</w:t>
      </w:r>
    </w:p>
    <w:p w14:paraId="2E905CAE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5.2.1 Цилиндр, выровненный по горизонту, с внутренним диаметром                  (289 ± 1) мм, высотой (500 ± 5) мм и плоским дном. Цилиндр должен быть изготовлен из гладкого и антистатического материала, который позволяет оперению опускаться на дно с меньшим трением; кроме того, пластина должна опускаться на дно без трения.</w:t>
      </w:r>
    </w:p>
    <w:p w14:paraId="73405261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5.2.2 Весовую пластину и измерительный стержень</w:t>
      </w:r>
      <w:r>
        <w:rPr>
          <w:rFonts w:ascii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массой (94,25 ± 1,20) г. Весовая пластина, подвешенная на измерительном стержне диаметром (286 ± 1) мм, должна иметь плоскую и гладкую нижнюю сторону и быть изготовлена из жесткого материала, чтобы не деформироваться при использовании. Пластина должна иметь 128 равномерно распределенных отверстий диаметром 3 мм. Измерительный стержень должен быть откалиброван таким образом, чтобы измерительное устройство обнулялось, когда весовая пластина находится на дне цилиндра. Измерение в мм может производиться на стержне или в см по шкале за стержнем.</w:t>
      </w:r>
    </w:p>
    <w:p w14:paraId="05A544E9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В дополнение к измерительному стержню может использоваться любое другое оборудование. Предварительным условием является то, что давление, оказываемое на наполнитель, составляет (14,8 ± 0,2) Па.</w:t>
      </w:r>
    </w:p>
    <w:p w14:paraId="305140E3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Общая масса весовой пластины и измерительного стержня составляет         (94,25 ± 1,20) г.</w:t>
      </w:r>
    </w:p>
    <w:p w14:paraId="38331EAE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5.2.3 Крышку с градуированной шкалой, которую устанавливают на цилиндр. В середине крышки расположено отверстие. Измерительный стержень может быть вставлен в это отверстие.</w:t>
      </w:r>
    </w:p>
    <w:p w14:paraId="1C2CC75D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5.2.4 Метку для контроля нулевой точки и высоты измерения.</w:t>
      </w:r>
    </w:p>
    <w:p w14:paraId="7CE8FF91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5.3 Ручная процедура разрыхления наполнителя</w:t>
      </w:r>
    </w:p>
    <w:p w14:paraId="11A15424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Для разрыхления потребуется деревянная палочка, 2 деревянных стержня длиной 61 см и диаметром 1 см, связанных сверху под углом 30°. Оба конца должны быть закруглены.</w:t>
      </w:r>
    </w:p>
    <w:p w14:paraId="7525A34B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5.4 Автоматическая процедура разрыхления наполнителя:</w:t>
      </w:r>
    </w:p>
    <w:p w14:paraId="3FF6799E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5.4.1 Автоматическая машина, состоящая из:</w:t>
      </w:r>
    </w:p>
    <w:p w14:paraId="6DA48886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5.4.1.1 Крышки, установленной в раме, состоящей из проволочной сетки с номинальным размером отверстия 180 пм и диаметром проволоки 125 пм (см.             ISO 3310-1), которую надевают на цилиндр. В центре крышки вставлена продувочная форсунка (5.4.1.2).</w:t>
      </w:r>
    </w:p>
    <w:p w14:paraId="5C166C9F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5.4.1.2 Продувочной форсунки (см. рис. 3), снабженной регулируемым клапаном для регулирования количества впрыскиваемого воздуха.</w:t>
      </w:r>
    </w:p>
    <w:p w14:paraId="6351F7FC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5.4.1.3 Устройства (синхронный двигатель, фрикционная муфта, ролик), </w:t>
      </w: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регулирующие движение вверх и вниз весовой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пластины</w:t>
      </w:r>
      <w:r>
        <w:rPr>
          <w:rFonts w:ascii="Arial" w:hAnsi="Arial" w:cs="Arial"/>
          <w:color w:val="000000"/>
          <w:sz w:val="24"/>
          <w:szCs w:val="24"/>
        </w:rPr>
        <w:t xml:space="preserve"> и измерительной рейки со скоростью (520 ± 20) мм/мин.</w:t>
      </w:r>
    </w:p>
    <w:p w14:paraId="5AA371C9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5.4.1.4 Вентилятора с подходящей трубкой, соединенной с его выхлопным отверстием, способного гарантировать скорость потока воздуха (310 ± 50) м/мин, измеренную на расстоянии 400 мм от входного сопла.</w:t>
      </w:r>
    </w:p>
    <w:p w14:paraId="4B5113CB" w14:textId="77777777" w:rsidR="00F22A01" w:rsidRDefault="00000000">
      <w:pPr>
        <w:widowControl w:val="0"/>
        <w:spacing w:after="0" w:line="360" w:lineRule="auto"/>
        <w:ind w:firstLine="709"/>
        <w:jc w:val="right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Размеры в миллиметрах</w:t>
      </w:r>
    </w:p>
    <w:p w14:paraId="0071428B" w14:textId="77777777" w:rsidR="00F22A01" w:rsidRDefault="00000000">
      <w:pPr>
        <w:widowControl w:val="0"/>
        <w:spacing w:after="0" w:line="360" w:lineRule="auto"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81A0707" wp14:editId="498C7CD9">
            <wp:extent cx="3733800" cy="56794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61280" cy="572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28246" w14:textId="77777777" w:rsidR="00F22A01" w:rsidRDefault="00000000">
      <w:pPr>
        <w:widowControl w:val="0"/>
        <w:spacing w:after="0" w:line="360" w:lineRule="auto"/>
        <w:ind w:firstLine="709"/>
        <w:jc w:val="center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i/>
          <w:color w:val="000000"/>
          <w:szCs w:val="24"/>
        </w:rPr>
        <w:t>1</w:t>
      </w:r>
      <w:r>
        <w:rPr>
          <w:rFonts w:ascii="Arial" w:hAnsi="Arial" w:cs="Arial"/>
          <w:color w:val="000000"/>
          <w:szCs w:val="24"/>
        </w:rPr>
        <w:t xml:space="preserve"> – плоское основание, </w:t>
      </w:r>
      <w:r>
        <w:rPr>
          <w:rFonts w:ascii="Arial" w:hAnsi="Arial" w:cs="Arial"/>
          <w:i/>
          <w:color w:val="000000"/>
          <w:szCs w:val="24"/>
        </w:rPr>
        <w:t>2</w:t>
      </w:r>
      <w:r>
        <w:rPr>
          <w:rFonts w:ascii="Arial" w:hAnsi="Arial" w:cs="Arial"/>
          <w:color w:val="000000"/>
          <w:szCs w:val="24"/>
        </w:rPr>
        <w:t xml:space="preserve"> – цилиндр, </w:t>
      </w:r>
      <w:r>
        <w:rPr>
          <w:rFonts w:ascii="Arial" w:hAnsi="Arial" w:cs="Arial"/>
          <w:i/>
          <w:color w:val="000000"/>
          <w:szCs w:val="24"/>
        </w:rPr>
        <w:t>3</w:t>
      </w:r>
      <w:r>
        <w:rPr>
          <w:rFonts w:ascii="Arial" w:hAnsi="Arial" w:cs="Arial"/>
          <w:color w:val="000000"/>
          <w:szCs w:val="24"/>
        </w:rPr>
        <w:t xml:space="preserve"> – крышка, </w:t>
      </w:r>
      <w:r>
        <w:rPr>
          <w:rFonts w:ascii="Arial" w:hAnsi="Arial" w:cs="Arial"/>
          <w:i/>
          <w:color w:val="000000"/>
          <w:szCs w:val="24"/>
        </w:rPr>
        <w:t>4</w:t>
      </w:r>
      <w:r>
        <w:rPr>
          <w:rFonts w:ascii="Arial" w:hAnsi="Arial" w:cs="Arial"/>
          <w:color w:val="000000"/>
          <w:szCs w:val="24"/>
        </w:rPr>
        <w:t xml:space="preserve"> – градуированная шкала (мм), </w:t>
      </w:r>
    </w:p>
    <w:p w14:paraId="251C7E9D" w14:textId="77777777" w:rsidR="00F22A01" w:rsidRDefault="00000000">
      <w:pPr>
        <w:widowControl w:val="0"/>
        <w:spacing w:after="0" w:line="360" w:lineRule="auto"/>
        <w:ind w:firstLine="709"/>
        <w:jc w:val="center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i/>
          <w:color w:val="000000"/>
          <w:szCs w:val="24"/>
        </w:rPr>
        <w:t>5</w:t>
      </w:r>
      <w:r>
        <w:rPr>
          <w:rFonts w:ascii="Arial" w:hAnsi="Arial" w:cs="Arial"/>
          <w:color w:val="000000"/>
          <w:szCs w:val="24"/>
        </w:rPr>
        <w:t xml:space="preserve"> – весовая пластина, </w:t>
      </w:r>
      <w:r>
        <w:rPr>
          <w:rFonts w:ascii="Arial" w:hAnsi="Arial" w:cs="Arial"/>
          <w:i/>
          <w:color w:val="000000"/>
          <w:szCs w:val="24"/>
        </w:rPr>
        <w:t>6</w:t>
      </w:r>
      <w:r>
        <w:rPr>
          <w:rFonts w:ascii="Arial" w:hAnsi="Arial" w:cs="Arial"/>
          <w:color w:val="000000"/>
          <w:szCs w:val="24"/>
        </w:rPr>
        <w:t xml:space="preserve"> – измерительный стержень, </w:t>
      </w:r>
      <w:r>
        <w:rPr>
          <w:rFonts w:ascii="Arial" w:hAnsi="Arial" w:cs="Arial"/>
          <w:i/>
          <w:color w:val="000000"/>
          <w:szCs w:val="24"/>
        </w:rPr>
        <w:t>7</w:t>
      </w:r>
      <w:r>
        <w:rPr>
          <w:rFonts w:ascii="Arial" w:hAnsi="Arial" w:cs="Arial"/>
          <w:color w:val="000000"/>
          <w:szCs w:val="24"/>
        </w:rPr>
        <w:t xml:space="preserve"> – метка</w:t>
      </w:r>
    </w:p>
    <w:p w14:paraId="51322171" w14:textId="77777777" w:rsidR="00F22A01" w:rsidRDefault="00000000">
      <w:pPr>
        <w:widowControl w:val="0"/>
        <w:spacing w:after="0" w:line="360" w:lineRule="auto"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Рисунок 1 – Пример ручного измерителя наполняющей способности</w:t>
      </w:r>
    </w:p>
    <w:p w14:paraId="0B39CA6D" w14:textId="77777777" w:rsidR="00F22A01" w:rsidRDefault="00F22A01">
      <w:pPr>
        <w:widowControl w:val="0"/>
        <w:spacing w:after="0" w:line="360" w:lineRule="auto"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</w:p>
    <w:p w14:paraId="431775A3" w14:textId="77777777" w:rsidR="00F22A01" w:rsidRDefault="00F22A01">
      <w:pPr>
        <w:widowControl w:val="0"/>
        <w:spacing w:after="0" w:line="360" w:lineRule="auto"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</w:p>
    <w:p w14:paraId="7608D756" w14:textId="77777777" w:rsidR="00F22A01" w:rsidRDefault="00F22A01">
      <w:pPr>
        <w:widowControl w:val="0"/>
        <w:spacing w:after="0" w:line="360" w:lineRule="auto"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</w:p>
    <w:p w14:paraId="4C39F860" w14:textId="77777777" w:rsidR="00F22A01" w:rsidRDefault="00F22A01">
      <w:pPr>
        <w:widowControl w:val="0"/>
        <w:spacing w:after="0" w:line="360" w:lineRule="auto"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</w:p>
    <w:p w14:paraId="66FA57B6" w14:textId="77777777" w:rsidR="00F22A01" w:rsidRDefault="00000000">
      <w:pPr>
        <w:widowControl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D9E5A7D" wp14:editId="2F023618">
            <wp:extent cx="6119495" cy="456692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56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3BCFB" w14:textId="77777777" w:rsidR="00F22A01" w:rsidRDefault="00000000">
      <w:pPr>
        <w:widowControl w:val="0"/>
        <w:spacing w:after="0" w:line="360" w:lineRule="auto"/>
        <w:jc w:val="center"/>
        <w:rPr>
          <w:rFonts w:ascii="Arial" w:hAnsi="Arial" w:cs="Arial"/>
          <w:i/>
          <w:color w:val="000000"/>
          <w:szCs w:val="24"/>
        </w:rPr>
      </w:pPr>
      <w:r>
        <w:rPr>
          <w:rFonts w:ascii="Arial" w:hAnsi="Arial" w:cs="Arial"/>
          <w:i/>
          <w:color w:val="000000"/>
          <w:szCs w:val="24"/>
        </w:rPr>
        <w:t>1</w:t>
      </w:r>
      <w:r>
        <w:rPr>
          <w:rFonts w:ascii="Arial" w:hAnsi="Arial" w:cs="Arial"/>
          <w:color w:val="000000"/>
          <w:szCs w:val="24"/>
        </w:rPr>
        <w:t xml:space="preserve"> – дисплей, </w:t>
      </w:r>
      <w:r>
        <w:rPr>
          <w:rFonts w:ascii="Arial" w:hAnsi="Arial" w:cs="Arial"/>
          <w:i/>
          <w:color w:val="000000"/>
          <w:szCs w:val="24"/>
        </w:rPr>
        <w:t>2</w:t>
      </w:r>
      <w:r>
        <w:rPr>
          <w:rFonts w:ascii="Arial" w:hAnsi="Arial" w:cs="Arial"/>
          <w:color w:val="000000"/>
          <w:szCs w:val="24"/>
        </w:rPr>
        <w:t xml:space="preserve"> – принтер, </w:t>
      </w:r>
      <w:r>
        <w:rPr>
          <w:rFonts w:ascii="Arial" w:hAnsi="Arial" w:cs="Arial"/>
          <w:i/>
          <w:color w:val="000000"/>
          <w:szCs w:val="24"/>
        </w:rPr>
        <w:t>3</w:t>
      </w:r>
      <w:r>
        <w:rPr>
          <w:rFonts w:ascii="Arial" w:hAnsi="Arial" w:cs="Arial"/>
          <w:color w:val="000000"/>
          <w:szCs w:val="24"/>
        </w:rPr>
        <w:t xml:space="preserve"> – вентилятор, </w:t>
      </w:r>
      <w:r>
        <w:rPr>
          <w:rFonts w:ascii="Arial" w:hAnsi="Arial" w:cs="Arial"/>
          <w:i/>
          <w:color w:val="000000"/>
          <w:szCs w:val="24"/>
        </w:rPr>
        <w:t xml:space="preserve">4 – </w:t>
      </w:r>
      <w:r>
        <w:rPr>
          <w:rFonts w:ascii="Arial" w:hAnsi="Arial" w:cs="Arial"/>
          <w:color w:val="000000"/>
          <w:szCs w:val="24"/>
        </w:rPr>
        <w:t>крышка,</w:t>
      </w:r>
      <w:r>
        <w:rPr>
          <w:rFonts w:ascii="Arial" w:hAnsi="Arial" w:cs="Arial"/>
          <w:i/>
          <w:color w:val="000000"/>
          <w:szCs w:val="24"/>
        </w:rPr>
        <w:t xml:space="preserve"> 5 – </w:t>
      </w:r>
      <w:r>
        <w:rPr>
          <w:rFonts w:ascii="Arial" w:hAnsi="Arial" w:cs="Arial"/>
          <w:color w:val="000000"/>
          <w:szCs w:val="24"/>
        </w:rPr>
        <w:t>продувочная форсунка,</w:t>
      </w:r>
      <w:r>
        <w:rPr>
          <w:rFonts w:ascii="Arial" w:hAnsi="Arial" w:cs="Arial"/>
          <w:i/>
          <w:color w:val="000000"/>
          <w:szCs w:val="24"/>
        </w:rPr>
        <w:t xml:space="preserve"> 6 – </w:t>
      </w:r>
      <w:r>
        <w:rPr>
          <w:rFonts w:ascii="Arial" w:hAnsi="Arial" w:cs="Arial"/>
          <w:color w:val="000000"/>
          <w:szCs w:val="24"/>
        </w:rPr>
        <w:t>привод двигателя,</w:t>
      </w:r>
      <w:r>
        <w:rPr>
          <w:rFonts w:ascii="Arial" w:hAnsi="Arial" w:cs="Arial"/>
          <w:i/>
          <w:color w:val="000000"/>
          <w:szCs w:val="24"/>
        </w:rPr>
        <w:t xml:space="preserve"> 7 – </w:t>
      </w:r>
      <w:r>
        <w:rPr>
          <w:rFonts w:ascii="Arial" w:hAnsi="Arial" w:cs="Arial"/>
          <w:color w:val="000000"/>
          <w:szCs w:val="24"/>
        </w:rPr>
        <w:t xml:space="preserve">весовая </w:t>
      </w:r>
      <w:r>
        <w:rPr>
          <w:rFonts w:ascii="Arial" w:hAnsi="Arial" w:cs="Arial"/>
          <w:bCs/>
          <w:iCs/>
          <w:color w:val="000000"/>
          <w:szCs w:val="24"/>
        </w:rPr>
        <w:t>пластина</w:t>
      </w:r>
      <w:r>
        <w:rPr>
          <w:rFonts w:ascii="Arial" w:hAnsi="Arial" w:cs="Arial"/>
          <w:color w:val="000000"/>
          <w:szCs w:val="24"/>
        </w:rPr>
        <w:t>,</w:t>
      </w:r>
      <w:r>
        <w:rPr>
          <w:rFonts w:ascii="Arial" w:hAnsi="Arial" w:cs="Arial"/>
          <w:i/>
          <w:color w:val="000000"/>
          <w:szCs w:val="24"/>
        </w:rPr>
        <w:t xml:space="preserve"> 8 – </w:t>
      </w:r>
      <w:r>
        <w:rPr>
          <w:rFonts w:ascii="Arial" w:hAnsi="Arial" w:cs="Arial"/>
          <w:color w:val="000000"/>
          <w:szCs w:val="24"/>
        </w:rPr>
        <w:t>ролик,</w:t>
      </w:r>
      <w:r>
        <w:rPr>
          <w:rFonts w:ascii="Arial" w:hAnsi="Arial" w:cs="Arial"/>
          <w:i/>
          <w:color w:val="000000"/>
          <w:szCs w:val="24"/>
        </w:rPr>
        <w:t xml:space="preserve"> 9 – </w:t>
      </w:r>
      <w:r>
        <w:rPr>
          <w:rFonts w:ascii="Arial" w:hAnsi="Arial" w:cs="Arial"/>
          <w:color w:val="000000"/>
          <w:szCs w:val="24"/>
        </w:rPr>
        <w:t>противовес,</w:t>
      </w:r>
      <w:r>
        <w:rPr>
          <w:rFonts w:ascii="Arial" w:hAnsi="Arial" w:cs="Arial"/>
          <w:i/>
          <w:color w:val="000000"/>
          <w:szCs w:val="24"/>
        </w:rPr>
        <w:t xml:space="preserve"> 10 – </w:t>
      </w:r>
      <w:r>
        <w:rPr>
          <w:rFonts w:ascii="Arial" w:hAnsi="Arial" w:cs="Arial"/>
          <w:color w:val="000000"/>
          <w:szCs w:val="24"/>
        </w:rPr>
        <w:t>измерительное устройство,</w:t>
      </w:r>
      <w:r>
        <w:rPr>
          <w:rFonts w:ascii="Arial" w:hAnsi="Arial" w:cs="Arial"/>
          <w:i/>
          <w:color w:val="000000"/>
          <w:szCs w:val="24"/>
        </w:rPr>
        <w:t xml:space="preserve"> </w:t>
      </w:r>
    </w:p>
    <w:p w14:paraId="0375B730" w14:textId="77777777" w:rsidR="00F22A01" w:rsidRDefault="00000000">
      <w:pPr>
        <w:widowControl w:val="0"/>
        <w:spacing w:after="0" w:line="360" w:lineRule="auto"/>
        <w:jc w:val="center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i/>
          <w:color w:val="000000"/>
          <w:szCs w:val="24"/>
        </w:rPr>
        <w:t xml:space="preserve">11 – </w:t>
      </w:r>
      <w:r>
        <w:rPr>
          <w:rFonts w:ascii="Arial" w:hAnsi="Arial" w:cs="Arial"/>
          <w:color w:val="000000"/>
          <w:szCs w:val="24"/>
        </w:rPr>
        <w:t>измеренное расстояние,</w:t>
      </w:r>
      <w:r>
        <w:rPr>
          <w:rFonts w:ascii="Arial" w:hAnsi="Arial" w:cs="Arial"/>
          <w:i/>
          <w:color w:val="000000"/>
          <w:szCs w:val="24"/>
        </w:rPr>
        <w:t xml:space="preserve"> 12 – </w:t>
      </w:r>
      <w:r>
        <w:rPr>
          <w:rFonts w:ascii="Arial" w:hAnsi="Arial" w:cs="Arial"/>
          <w:color w:val="000000"/>
          <w:szCs w:val="24"/>
        </w:rPr>
        <w:t>цилиндр</w:t>
      </w:r>
    </w:p>
    <w:p w14:paraId="56016349" w14:textId="77777777" w:rsidR="00F22A01" w:rsidRDefault="00000000">
      <w:pPr>
        <w:widowControl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Рисунок 2 – Пример автоматического измерителя наполняющей способности</w:t>
      </w:r>
    </w:p>
    <w:p w14:paraId="0E4ABFDD" w14:textId="77777777" w:rsidR="00F22A01" w:rsidRDefault="00F22A01">
      <w:pPr>
        <w:suppressAutoHyphens w:val="0"/>
        <w:spacing w:before="240" w:after="0" w:line="360" w:lineRule="auto"/>
        <w:ind w:firstLine="709"/>
        <w:jc w:val="both"/>
        <w:outlineLvl w:val="0"/>
        <w:rPr>
          <w:rFonts w:ascii="Arial" w:hAnsi="Arial" w:cs="Arial"/>
          <w:i/>
          <w:color w:val="000000"/>
          <w:sz w:val="20"/>
        </w:rPr>
      </w:pPr>
    </w:p>
    <w:p w14:paraId="64AF3AAE" w14:textId="77777777" w:rsidR="00F22A01" w:rsidRDefault="00F22A01">
      <w:pPr>
        <w:suppressAutoHyphens w:val="0"/>
        <w:spacing w:before="240" w:after="0" w:line="360" w:lineRule="auto"/>
        <w:ind w:firstLine="709"/>
        <w:jc w:val="both"/>
        <w:outlineLvl w:val="0"/>
        <w:rPr>
          <w:rFonts w:ascii="Arial" w:hAnsi="Arial" w:cs="Arial"/>
          <w:i/>
          <w:color w:val="000000"/>
        </w:rPr>
      </w:pPr>
    </w:p>
    <w:p w14:paraId="316B044C" w14:textId="77777777" w:rsidR="00F22A01" w:rsidRDefault="00F22A01">
      <w:pPr>
        <w:suppressAutoHyphens w:val="0"/>
        <w:spacing w:before="240" w:after="0" w:line="360" w:lineRule="auto"/>
        <w:ind w:firstLine="709"/>
        <w:jc w:val="both"/>
        <w:outlineLvl w:val="0"/>
        <w:rPr>
          <w:rFonts w:ascii="Arial" w:hAnsi="Arial" w:cs="Arial"/>
          <w:i/>
          <w:color w:val="000000"/>
        </w:rPr>
      </w:pPr>
    </w:p>
    <w:p w14:paraId="71909E57" w14:textId="77777777" w:rsidR="00F22A01" w:rsidRDefault="00F22A01">
      <w:pPr>
        <w:suppressAutoHyphens w:val="0"/>
        <w:spacing w:before="240" w:after="0" w:line="360" w:lineRule="auto"/>
        <w:ind w:firstLine="709"/>
        <w:jc w:val="both"/>
        <w:outlineLvl w:val="0"/>
        <w:rPr>
          <w:rFonts w:ascii="Arial" w:hAnsi="Arial" w:cs="Arial"/>
          <w:i/>
          <w:color w:val="000000"/>
        </w:rPr>
      </w:pPr>
    </w:p>
    <w:p w14:paraId="54175B6D" w14:textId="77777777" w:rsidR="00F22A01" w:rsidRDefault="00F22A01">
      <w:pPr>
        <w:suppressAutoHyphens w:val="0"/>
        <w:spacing w:before="240" w:after="0" w:line="360" w:lineRule="auto"/>
        <w:ind w:firstLine="709"/>
        <w:jc w:val="both"/>
        <w:outlineLvl w:val="0"/>
        <w:rPr>
          <w:rFonts w:ascii="Arial" w:hAnsi="Arial" w:cs="Arial"/>
          <w:i/>
          <w:color w:val="000000"/>
        </w:rPr>
      </w:pPr>
    </w:p>
    <w:p w14:paraId="1F1B4D20" w14:textId="77777777" w:rsidR="00F22A01" w:rsidRDefault="00F22A01">
      <w:pPr>
        <w:suppressAutoHyphens w:val="0"/>
        <w:spacing w:before="240" w:after="0" w:line="360" w:lineRule="auto"/>
        <w:ind w:firstLine="709"/>
        <w:jc w:val="both"/>
        <w:outlineLvl w:val="0"/>
        <w:rPr>
          <w:rFonts w:ascii="Arial" w:hAnsi="Arial" w:cs="Arial"/>
          <w:i/>
          <w:color w:val="000000"/>
        </w:rPr>
      </w:pPr>
    </w:p>
    <w:p w14:paraId="756A8702" w14:textId="77777777" w:rsidR="00F22A01" w:rsidRDefault="00F22A01">
      <w:pPr>
        <w:suppressAutoHyphens w:val="0"/>
        <w:spacing w:before="240" w:after="0" w:line="360" w:lineRule="auto"/>
        <w:ind w:firstLine="709"/>
        <w:jc w:val="both"/>
        <w:outlineLvl w:val="0"/>
        <w:rPr>
          <w:rFonts w:ascii="Arial" w:hAnsi="Arial" w:cs="Arial"/>
          <w:i/>
          <w:color w:val="000000"/>
        </w:rPr>
      </w:pPr>
    </w:p>
    <w:p w14:paraId="12CA5562" w14:textId="77777777" w:rsidR="00F22A01" w:rsidRDefault="00F22A01">
      <w:pPr>
        <w:suppressAutoHyphens w:val="0"/>
        <w:spacing w:before="240" w:after="0" w:line="360" w:lineRule="auto"/>
        <w:ind w:firstLine="709"/>
        <w:jc w:val="both"/>
        <w:outlineLvl w:val="0"/>
        <w:rPr>
          <w:rFonts w:ascii="Arial" w:hAnsi="Arial" w:cs="Arial"/>
          <w:i/>
          <w:color w:val="000000"/>
        </w:rPr>
      </w:pPr>
    </w:p>
    <w:p w14:paraId="773A5B9A" w14:textId="77777777" w:rsidR="00F22A01" w:rsidRDefault="00F22A01">
      <w:pPr>
        <w:suppressAutoHyphens w:val="0"/>
        <w:spacing w:before="240" w:after="0" w:line="360" w:lineRule="auto"/>
        <w:ind w:firstLine="709"/>
        <w:jc w:val="both"/>
        <w:outlineLvl w:val="0"/>
        <w:rPr>
          <w:rFonts w:ascii="Arial" w:hAnsi="Arial" w:cs="Arial"/>
          <w:i/>
          <w:color w:val="000000"/>
        </w:rPr>
      </w:pPr>
    </w:p>
    <w:p w14:paraId="14D91C55" w14:textId="77777777" w:rsidR="00F22A01" w:rsidRDefault="00000000">
      <w:pPr>
        <w:suppressAutoHyphens w:val="0"/>
        <w:spacing w:before="240" w:after="0" w:line="360" w:lineRule="auto"/>
        <w:ind w:firstLine="709"/>
        <w:jc w:val="right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Размеры в миллиметрах</w:t>
      </w:r>
    </w:p>
    <w:p w14:paraId="6820A63E" w14:textId="77777777" w:rsidR="00F22A01" w:rsidRDefault="00000000">
      <w:pPr>
        <w:suppressAutoHyphens w:val="0"/>
        <w:spacing w:before="240" w:after="0" w:line="360" w:lineRule="auto"/>
        <w:ind w:firstLine="709"/>
        <w:jc w:val="center"/>
        <w:outlineLvl w:val="0"/>
        <w:rPr>
          <w:rFonts w:ascii="Arial" w:hAnsi="Arial" w:cs="Arial"/>
          <w:i/>
          <w:color w:val="000000"/>
        </w:rPr>
      </w:pPr>
      <w:r>
        <w:rPr>
          <w:noProof/>
          <w:lang w:eastAsia="ru-RU"/>
        </w:rPr>
        <w:drawing>
          <wp:inline distT="0" distB="0" distL="0" distR="0" wp14:anchorId="02E1F18B" wp14:editId="30FC052A">
            <wp:extent cx="3171825" cy="64770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68FA9" w14:textId="77777777" w:rsidR="00F22A01" w:rsidRDefault="00000000">
      <w:pPr>
        <w:suppressAutoHyphens w:val="0"/>
        <w:spacing w:after="0" w:line="360" w:lineRule="auto"/>
        <w:ind w:firstLine="709"/>
        <w:jc w:val="center"/>
        <w:outlineLvl w:val="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i/>
          <w:color w:val="000000"/>
          <w:szCs w:val="24"/>
        </w:rPr>
        <w:t>1</w:t>
      </w:r>
      <w:r>
        <w:rPr>
          <w:rFonts w:ascii="Arial" w:hAnsi="Arial" w:cs="Arial"/>
          <w:color w:val="000000"/>
          <w:szCs w:val="24"/>
        </w:rPr>
        <w:t xml:space="preserve"> – продувочная форсунка с регулирующим клапаном, </w:t>
      </w:r>
      <w:r>
        <w:rPr>
          <w:rFonts w:ascii="Arial" w:hAnsi="Arial" w:cs="Arial"/>
          <w:i/>
          <w:color w:val="000000"/>
          <w:szCs w:val="24"/>
        </w:rPr>
        <w:t>2</w:t>
      </w:r>
      <w:r>
        <w:rPr>
          <w:rFonts w:ascii="Arial" w:hAnsi="Arial" w:cs="Arial"/>
          <w:color w:val="000000"/>
          <w:szCs w:val="24"/>
        </w:rPr>
        <w:t xml:space="preserve"> – проволочная сетка, </w:t>
      </w:r>
    </w:p>
    <w:p w14:paraId="761218E3" w14:textId="77777777" w:rsidR="00F22A01" w:rsidRDefault="00000000">
      <w:pPr>
        <w:suppressAutoHyphens w:val="0"/>
        <w:spacing w:after="0" w:line="360" w:lineRule="auto"/>
        <w:ind w:firstLine="709"/>
        <w:jc w:val="center"/>
        <w:outlineLvl w:val="0"/>
        <w:rPr>
          <w:rFonts w:ascii="Arial" w:hAnsi="Arial" w:cs="Arial"/>
          <w:i/>
          <w:color w:val="000000"/>
          <w:szCs w:val="24"/>
        </w:rPr>
      </w:pPr>
      <w:r>
        <w:rPr>
          <w:rFonts w:ascii="Arial" w:hAnsi="Arial" w:cs="Arial"/>
          <w:i/>
          <w:color w:val="000000"/>
          <w:szCs w:val="24"/>
        </w:rPr>
        <w:t>3</w:t>
      </w:r>
      <w:r>
        <w:rPr>
          <w:rFonts w:ascii="Arial" w:hAnsi="Arial" w:cs="Arial"/>
          <w:color w:val="000000"/>
          <w:szCs w:val="24"/>
        </w:rPr>
        <w:t xml:space="preserve"> – продувочная форсунка для подключения к пылесосу, </w:t>
      </w:r>
      <w:r>
        <w:rPr>
          <w:rFonts w:ascii="Arial" w:hAnsi="Arial" w:cs="Arial"/>
          <w:i/>
          <w:color w:val="000000"/>
          <w:szCs w:val="24"/>
        </w:rPr>
        <w:t xml:space="preserve">4 – </w:t>
      </w:r>
      <w:r>
        <w:rPr>
          <w:rFonts w:ascii="Arial" w:hAnsi="Arial" w:cs="Arial"/>
          <w:color w:val="000000"/>
          <w:szCs w:val="24"/>
        </w:rPr>
        <w:t>вращающийся корпус,</w:t>
      </w:r>
      <w:r>
        <w:rPr>
          <w:rFonts w:ascii="Arial" w:hAnsi="Arial" w:cs="Arial"/>
          <w:i/>
          <w:color w:val="000000"/>
          <w:szCs w:val="24"/>
        </w:rPr>
        <w:t xml:space="preserve"> </w:t>
      </w:r>
    </w:p>
    <w:p w14:paraId="2F51BC25" w14:textId="77777777" w:rsidR="00F22A01" w:rsidRDefault="00000000">
      <w:pPr>
        <w:suppressAutoHyphens w:val="0"/>
        <w:spacing w:after="0" w:line="360" w:lineRule="auto"/>
        <w:ind w:firstLine="709"/>
        <w:jc w:val="center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color w:val="000000"/>
          <w:szCs w:val="24"/>
        </w:rPr>
        <w:t xml:space="preserve">5 – </w:t>
      </w:r>
      <w:r>
        <w:rPr>
          <w:rFonts w:ascii="Arial" w:hAnsi="Arial" w:cs="Arial"/>
          <w:color w:val="000000"/>
          <w:szCs w:val="24"/>
        </w:rPr>
        <w:t>4 равномерно распределенных отверстия диаметром 10,</w:t>
      </w:r>
      <w:r>
        <w:rPr>
          <w:rFonts w:ascii="Arial" w:hAnsi="Arial" w:cs="Arial"/>
          <w:i/>
          <w:color w:val="000000"/>
          <w:szCs w:val="24"/>
        </w:rPr>
        <w:t xml:space="preserve"> 6 – </w:t>
      </w:r>
      <w:r>
        <w:rPr>
          <w:rFonts w:ascii="Arial" w:hAnsi="Arial" w:cs="Arial"/>
          <w:color w:val="000000"/>
          <w:szCs w:val="24"/>
        </w:rPr>
        <w:t>24 отверстия диаметром 1,</w:t>
      </w:r>
      <w:r>
        <w:rPr>
          <w:rFonts w:ascii="Arial" w:hAnsi="Arial" w:cs="Arial"/>
          <w:i/>
          <w:color w:val="000000"/>
          <w:szCs w:val="24"/>
        </w:rPr>
        <w:t xml:space="preserve"> 7 – </w:t>
      </w:r>
      <w:r>
        <w:rPr>
          <w:rFonts w:ascii="Arial" w:hAnsi="Arial" w:cs="Arial"/>
          <w:color w:val="000000"/>
          <w:szCs w:val="24"/>
        </w:rPr>
        <w:t>12 отверстий диаметром 2,5,</w:t>
      </w:r>
      <w:r>
        <w:rPr>
          <w:rFonts w:ascii="Arial" w:hAnsi="Arial" w:cs="Arial"/>
          <w:i/>
          <w:color w:val="000000"/>
          <w:szCs w:val="24"/>
        </w:rPr>
        <w:t xml:space="preserve"> 8 – </w:t>
      </w:r>
      <w:r>
        <w:rPr>
          <w:rFonts w:ascii="Arial" w:hAnsi="Arial" w:cs="Arial"/>
          <w:color w:val="000000"/>
          <w:szCs w:val="24"/>
        </w:rPr>
        <w:t>1 отверстие диаметром 4</w:t>
      </w:r>
    </w:p>
    <w:p w14:paraId="6DAB9EB2" w14:textId="77777777" w:rsidR="00F22A01" w:rsidRDefault="00000000">
      <w:pPr>
        <w:suppressAutoHyphens w:val="0"/>
        <w:spacing w:after="0" w:line="360" w:lineRule="auto"/>
        <w:ind w:firstLine="709"/>
        <w:jc w:val="center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Рисунок 3 – Продувочная форсунка</w:t>
      </w:r>
    </w:p>
    <w:p w14:paraId="6BF408E6" w14:textId="77777777" w:rsidR="00F22A01" w:rsidRDefault="00F22A01">
      <w:pPr>
        <w:suppressAutoHyphens w:val="0"/>
        <w:spacing w:after="0" w:line="360" w:lineRule="auto"/>
        <w:ind w:firstLine="709"/>
        <w:jc w:val="center"/>
        <w:outlineLvl w:val="0"/>
        <w:rPr>
          <w:rFonts w:ascii="Arial" w:hAnsi="Arial" w:cs="Arial"/>
          <w:i/>
          <w:color w:val="000000"/>
        </w:rPr>
      </w:pPr>
    </w:p>
    <w:p w14:paraId="0C0651AD" w14:textId="77777777" w:rsidR="00F22A01" w:rsidRDefault="00000000">
      <w:pPr>
        <w:suppressAutoHyphens w:val="0"/>
        <w:spacing w:after="0" w:line="360" w:lineRule="auto"/>
        <w:ind w:firstLine="709"/>
        <w:jc w:val="both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5.5 Парогенератор, портативный паровой аппарат со следующими параметрами:</w:t>
      </w:r>
    </w:p>
    <w:p w14:paraId="6977FF89" w14:textId="77777777" w:rsidR="00F22A01" w:rsidRDefault="00000000">
      <w:pPr>
        <w:suppressAutoHyphens w:val="0"/>
        <w:spacing w:after="0" w:line="360" w:lineRule="auto"/>
        <w:ind w:firstLine="709"/>
        <w:jc w:val="both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- давление: от 275 до 345 кПа;</w:t>
      </w:r>
    </w:p>
    <w:p w14:paraId="3B93129F" w14:textId="77777777" w:rsidR="00F22A01" w:rsidRDefault="00000000">
      <w:pPr>
        <w:suppressAutoHyphens w:val="0"/>
        <w:spacing w:after="0" w:line="360" w:lineRule="auto"/>
        <w:ind w:firstLine="709"/>
        <w:jc w:val="both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- нагреватель: от 1400 до 1800 Вт;</w:t>
      </w:r>
    </w:p>
    <w:p w14:paraId="143E2E2A" w14:textId="77777777" w:rsidR="00F22A01" w:rsidRDefault="00000000">
      <w:pPr>
        <w:suppressAutoHyphens w:val="0"/>
        <w:spacing w:after="0" w:line="360" w:lineRule="auto"/>
        <w:ind w:firstLine="709"/>
        <w:jc w:val="both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lastRenderedPageBreak/>
        <w:t>- форсунка: однопоточная, распылительного типа, 0,2 мм, температура пара на форсунке 105°C.</w:t>
      </w:r>
    </w:p>
    <w:p w14:paraId="307DB0EA" w14:textId="77777777" w:rsidR="00F22A01" w:rsidRDefault="00000000">
      <w:pPr>
        <w:suppressAutoHyphens w:val="0"/>
        <w:spacing w:after="0" w:line="360" w:lineRule="auto"/>
        <w:ind w:left="709"/>
        <w:jc w:val="both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5.6 Секундомер.</w:t>
      </w:r>
    </w:p>
    <w:p w14:paraId="60F8C890" w14:textId="77777777" w:rsidR="00F22A01" w:rsidRDefault="00000000">
      <w:pPr>
        <w:suppressAutoHyphens w:val="0"/>
        <w:spacing w:after="0" w:line="360" w:lineRule="auto"/>
        <w:ind w:left="709"/>
        <w:jc w:val="both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5.7 Весы с чувствительностью 0,05 г.</w:t>
      </w:r>
    </w:p>
    <w:p w14:paraId="4333280F" w14:textId="77777777" w:rsidR="00F22A01" w:rsidRDefault="00000000">
      <w:pPr>
        <w:suppressAutoHyphens w:val="0"/>
        <w:spacing w:after="0" w:line="360" w:lineRule="auto"/>
        <w:ind w:left="709"/>
        <w:jc w:val="both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5.8 К</w:t>
      </w:r>
      <w:r>
        <w:rPr>
          <w:rFonts w:ascii="Arial" w:hAnsi="Arial" w:cs="Arial"/>
          <w:bCs/>
          <w:iCs/>
          <w:color w:val="212121"/>
          <w:sz w:val="24"/>
        </w:rPr>
        <w:t>оробка для кондиционирования</w:t>
      </w:r>
      <w:r>
        <w:rPr>
          <w:rFonts w:ascii="Arial" w:hAnsi="Arial" w:cs="Arial"/>
          <w:color w:val="FF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со следующими размерами:</w:t>
      </w:r>
    </w:p>
    <w:p w14:paraId="1C94A8EF" w14:textId="77777777" w:rsidR="00F22A01" w:rsidRDefault="00000000">
      <w:pPr>
        <w:suppressAutoHyphens w:val="0"/>
        <w:spacing w:after="0" w:line="360" w:lineRule="auto"/>
        <w:ind w:left="709"/>
        <w:jc w:val="both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- размеры: ширина (400 ± 50) мм, глубина (400 ± 50) мм и высота (400 ± 50) мм;</w:t>
      </w:r>
    </w:p>
    <w:p w14:paraId="0E21985E" w14:textId="77777777" w:rsidR="00F22A01" w:rsidRDefault="00000000">
      <w:pPr>
        <w:suppressAutoHyphens w:val="0"/>
        <w:spacing w:after="0" w:line="360" w:lineRule="auto"/>
        <w:ind w:left="1134" w:hanging="425"/>
        <w:jc w:val="both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- сетка: металлическая или нейлоновая сетка с размером ячеек от 1,00 до        1,19 мм.</w:t>
      </w:r>
    </w:p>
    <w:p w14:paraId="39DF02D3" w14:textId="77777777" w:rsidR="00F22A01" w:rsidRDefault="00000000">
      <w:pPr>
        <w:suppressAutoHyphens w:val="0"/>
        <w:spacing w:after="0" w:line="360" w:lineRule="auto"/>
        <w:ind w:left="709"/>
        <w:jc w:val="both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5.9 </w:t>
      </w:r>
      <w:r>
        <w:rPr>
          <w:rFonts w:ascii="Arial" w:hAnsi="Arial" w:cs="Arial"/>
          <w:bCs/>
          <w:iCs/>
          <w:color w:val="000000"/>
          <w:sz w:val="24"/>
        </w:rPr>
        <w:t>Фен</w:t>
      </w:r>
      <w:r>
        <w:rPr>
          <w:rFonts w:ascii="Arial" w:hAnsi="Arial" w:cs="Arial"/>
          <w:color w:val="000000"/>
          <w:sz w:val="24"/>
        </w:rPr>
        <w:t xml:space="preserve">, номинальная мощность от 1500 до 2200 Вт, </w:t>
      </w:r>
      <w:r>
        <w:rPr>
          <w:rFonts w:ascii="Arial" w:hAnsi="Arial" w:cs="Arial"/>
          <w:bCs/>
          <w:iCs/>
          <w:color w:val="000000"/>
          <w:sz w:val="24"/>
        </w:rPr>
        <w:t>без ионизации</w:t>
      </w:r>
      <w:r>
        <w:rPr>
          <w:rFonts w:ascii="Arial" w:hAnsi="Arial" w:cs="Arial"/>
          <w:color w:val="000000"/>
          <w:sz w:val="24"/>
        </w:rPr>
        <w:t>.</w:t>
      </w:r>
    </w:p>
    <w:p w14:paraId="3B7C26BA" w14:textId="77777777" w:rsidR="00F22A01" w:rsidRDefault="00F22A01">
      <w:pPr>
        <w:suppressAutoHyphens w:val="0"/>
        <w:spacing w:after="0" w:line="360" w:lineRule="auto"/>
        <w:ind w:left="709"/>
        <w:jc w:val="both"/>
        <w:outlineLvl w:val="0"/>
        <w:rPr>
          <w:rFonts w:ascii="Arial" w:hAnsi="Arial" w:cs="Arial"/>
          <w:color w:val="000000"/>
          <w:sz w:val="24"/>
        </w:rPr>
      </w:pPr>
    </w:p>
    <w:p w14:paraId="24E691C0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b/>
          <w:kern w:val="0"/>
          <w:sz w:val="28"/>
          <w:lang w:eastAsia="en-US"/>
        </w:rPr>
      </w:pPr>
      <w:r>
        <w:rPr>
          <w:rFonts w:ascii="Arial" w:eastAsia="Calibri" w:hAnsi="Arial" w:cs="Arial"/>
          <w:b/>
          <w:kern w:val="0"/>
          <w:sz w:val="28"/>
          <w:lang w:eastAsia="en-US"/>
        </w:rPr>
        <w:t>6 Подготовка и кондиционирование образцов и оборудования</w:t>
      </w:r>
    </w:p>
    <w:p w14:paraId="3C7246F8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b/>
          <w:kern w:val="0"/>
          <w:sz w:val="24"/>
          <w:lang w:eastAsia="en-US"/>
        </w:rPr>
      </w:pPr>
      <w:r>
        <w:rPr>
          <w:rFonts w:ascii="Arial" w:eastAsia="Calibri" w:hAnsi="Arial" w:cs="Arial"/>
          <w:b/>
          <w:kern w:val="0"/>
          <w:sz w:val="24"/>
          <w:lang w:eastAsia="en-US"/>
        </w:rPr>
        <w:t xml:space="preserve">6.1 Метод А: </w:t>
      </w:r>
      <w:r>
        <w:rPr>
          <w:rFonts w:ascii="Arial" w:eastAsia="Calibri" w:hAnsi="Arial" w:cs="Arial"/>
          <w:b/>
          <w:iCs/>
          <w:kern w:val="0"/>
          <w:sz w:val="24"/>
          <w:lang w:eastAsia="en-US"/>
        </w:rPr>
        <w:t>кондиционирование</w:t>
      </w:r>
      <w:r>
        <w:rPr>
          <w:rFonts w:ascii="Arial" w:eastAsia="Calibri" w:hAnsi="Arial" w:cs="Arial"/>
          <w:b/>
          <w:kern w:val="0"/>
          <w:sz w:val="24"/>
          <w:lang w:eastAsia="en-US"/>
        </w:rPr>
        <w:t xml:space="preserve"> паром</w:t>
      </w:r>
    </w:p>
    <w:p w14:paraId="0719783B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>6.1.1 Помещают хорошо перемешанный репрезентативный образец оперения массой (40 ± 2) г в коробку для кондиционирования.</w:t>
      </w:r>
      <w:r>
        <w:rPr>
          <w:rFonts w:ascii="Arial" w:eastAsia="Calibri" w:hAnsi="Arial" w:cs="Arial"/>
          <w:b/>
          <w:bCs/>
          <w:i/>
          <w:iCs/>
          <w:kern w:val="0"/>
          <w:sz w:val="24"/>
          <w:lang w:eastAsia="en-US"/>
        </w:rPr>
        <w:t xml:space="preserve"> </w:t>
      </w:r>
      <w:r>
        <w:rPr>
          <w:rFonts w:ascii="Arial" w:eastAsia="Calibri" w:hAnsi="Arial" w:cs="Arial"/>
          <w:kern w:val="0"/>
          <w:sz w:val="24"/>
          <w:lang w:eastAsia="en-US"/>
        </w:rPr>
        <w:t>Разрыхляют оперение в коробке</w:t>
      </w:r>
      <w:r>
        <w:rPr>
          <w:rFonts w:ascii="Arial" w:eastAsia="Calibri" w:hAnsi="Arial" w:cs="Arial"/>
          <w:color w:val="FF0000"/>
          <w:kern w:val="0"/>
          <w:sz w:val="24"/>
          <w:lang w:eastAsia="en-US"/>
        </w:rPr>
        <w:t xml:space="preserve"> </w:t>
      </w:r>
      <w:r>
        <w:rPr>
          <w:rFonts w:ascii="Arial" w:eastAsia="Calibri" w:hAnsi="Arial" w:cs="Arial"/>
          <w:kern w:val="0"/>
          <w:sz w:val="24"/>
          <w:lang w:eastAsia="en-US"/>
        </w:rPr>
        <w:t xml:space="preserve">деревянной палочкой, чтобы разрыхлить комки или </w:t>
      </w:r>
      <w:r>
        <w:rPr>
          <w:rFonts w:ascii="Arial" w:eastAsia="Calibri" w:hAnsi="Arial" w:cs="Arial"/>
          <w:bCs/>
          <w:iCs/>
          <w:kern w:val="0"/>
          <w:sz w:val="24"/>
          <w:lang w:eastAsia="en-US"/>
        </w:rPr>
        <w:t>слипшийся пух</w:t>
      </w:r>
      <w:r>
        <w:rPr>
          <w:rFonts w:ascii="Arial" w:eastAsia="Calibri" w:hAnsi="Arial" w:cs="Arial"/>
          <w:kern w:val="0"/>
          <w:sz w:val="24"/>
          <w:lang w:eastAsia="en-US"/>
        </w:rPr>
        <w:t>.</w:t>
      </w:r>
    </w:p>
    <w:p w14:paraId="772624A1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b/>
          <w:bCs/>
          <w:i/>
          <w:iCs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 xml:space="preserve">6.1.2 После закрытия крышки подают пар на ее поверхность в течение 10 с и на четыре поверхности в течение 80 с, по 2 раза по 10 с с каждой стороны камеры. Пропаривание следует проводить круговыми движениями с каждой стороны для равномерного пропаривания образца. Если образец не влажный, потребуется дополнительное пропаривание. </w:t>
      </w:r>
    </w:p>
    <w:p w14:paraId="0D583358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 xml:space="preserve">6.1.3 Необходимо подождать (5 ± 2) мин. Подносят </w:t>
      </w:r>
      <w:r>
        <w:rPr>
          <w:rFonts w:ascii="Arial" w:eastAsia="Calibri" w:hAnsi="Arial" w:cs="Arial"/>
          <w:bCs/>
          <w:iCs/>
          <w:kern w:val="0"/>
          <w:sz w:val="24"/>
          <w:lang w:eastAsia="en-US"/>
        </w:rPr>
        <w:t>фен</w:t>
      </w:r>
      <w:r>
        <w:rPr>
          <w:rFonts w:ascii="Arial" w:eastAsia="Calibri" w:hAnsi="Arial" w:cs="Arial"/>
          <w:kern w:val="0"/>
          <w:sz w:val="24"/>
          <w:lang w:eastAsia="en-US"/>
        </w:rPr>
        <w:t xml:space="preserve"> как можно ближе к сетке и обдувают горячим воздухом одну поверхность в течение 30 секунд круговыми движениями, а затем четыре поверхности в течение не менее 2 мин в общей сложности, после чего обдувают горячим воздухом одну поверхность в течение 15 с и четыре поверхности в течение не менее 1 мин в общей сложности. </w:t>
      </w:r>
    </w:p>
    <w:p w14:paraId="0BB67E61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>6.1.4 Выдерживают образец в течение не менее 48 ч в коробке для кондиционирования в помещении с климатическими условиями по EN ISO 139 (стандартные атмосферные условия).</w:t>
      </w:r>
    </w:p>
    <w:p w14:paraId="731B06AF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>6.1.5 Подготавливают и кондиционируют второй образец в соответствии с          6.1.1 – 6.1.4.</w:t>
      </w:r>
    </w:p>
    <w:p w14:paraId="6EDC514C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b/>
          <w:kern w:val="0"/>
          <w:sz w:val="24"/>
          <w:lang w:eastAsia="en-US"/>
        </w:rPr>
      </w:pPr>
      <w:r>
        <w:rPr>
          <w:rFonts w:ascii="Arial" w:eastAsia="Calibri" w:hAnsi="Arial" w:cs="Arial"/>
          <w:b/>
          <w:kern w:val="0"/>
          <w:sz w:val="24"/>
          <w:lang w:eastAsia="en-US"/>
        </w:rPr>
        <w:t>6.2 Метод В: сушка в сушильной машине с вращающимся барабаном</w:t>
      </w:r>
    </w:p>
    <w:p w14:paraId="1527B5D7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>6.2.1 Помещают испытуемый образец массой не менее 50 г в хлопчатобумажный мешок (рекомендуемый размер (50 × 60) см, с застежкой-молнией) из ткани простого переплетения (с поверхностной плотностью от 100 до 150 г/м</w:t>
      </w:r>
      <w:r>
        <w:rPr>
          <w:rFonts w:ascii="Arial" w:eastAsia="Calibri" w:hAnsi="Arial" w:cs="Arial"/>
          <w:kern w:val="0"/>
          <w:sz w:val="24"/>
          <w:vertAlign w:val="superscript"/>
          <w:lang w:eastAsia="en-US"/>
        </w:rPr>
        <w:t>2</w:t>
      </w:r>
      <w:r>
        <w:rPr>
          <w:rFonts w:ascii="Arial" w:eastAsia="Calibri" w:hAnsi="Arial" w:cs="Arial"/>
          <w:kern w:val="0"/>
          <w:sz w:val="24"/>
          <w:lang w:eastAsia="en-US"/>
        </w:rPr>
        <w:t>). Хлопчатобумажный мешок следует использовать только один раз.</w:t>
      </w:r>
    </w:p>
    <w:p w14:paraId="2F77BBDE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lastRenderedPageBreak/>
        <w:t>6.2.2 Высушивают испытуемый образец в сушильной машине с вращающимся барабаном в течение 30 мин при 60 °C. Можно использовать любую сушильную машину с вращающимся барабаном, имеющую таймер и способную контролировать температуру. Она должна быть способна поддерживать максимальную температуру сушки 60 °C, измеренную в вытяжном вентиляционном отверстии как можно ближе к сушильному цилиндру.</w:t>
      </w:r>
    </w:p>
    <w:p w14:paraId="1F6F076C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>6.2.3 После сушки в сушильной машине с вращающимся барабаном помещают испытуемый в подходящий контейнер и выдерживают его в атмосферных условиях по ISO 139 (стандартные атмосферные условия), контролируя относительную влажность в соответствии с EN 20187, храня его в свободном состоянии на высоте не более 150 мм в коробке для кондиционирования (5.8) не менее 48 ч.</w:t>
      </w:r>
    </w:p>
    <w:p w14:paraId="017C7090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>6.24 Подготавливают и кондиционирую второй образец в соответствии с            6.2.1 –6.2.3.</w:t>
      </w:r>
    </w:p>
    <w:p w14:paraId="1DF6EBE1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b/>
          <w:kern w:val="0"/>
          <w:sz w:val="24"/>
          <w:lang w:eastAsia="en-US"/>
        </w:rPr>
      </w:pPr>
      <w:r>
        <w:rPr>
          <w:rFonts w:ascii="Arial" w:eastAsia="Calibri" w:hAnsi="Arial" w:cs="Arial"/>
          <w:b/>
          <w:kern w:val="0"/>
          <w:sz w:val="24"/>
          <w:lang w:eastAsia="en-US"/>
        </w:rPr>
        <w:t>6.3 Метод C: кондиционирование в коробке</w:t>
      </w:r>
    </w:p>
    <w:p w14:paraId="24C3C69F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>6.3.1 Хорошо перемешанный репрезентативный образец из двух образцов наполнителя массой около 25 г помещают в цилиндр, который закрывают крышкой с продувочной форсункой (см. рис. 3). Воздух подают в цилиндр в течение (60 ± 5) с через продувочную форсунку. Открытие клапана продувочной форсунки регулируют до максимального расхода воздуха.</w:t>
      </w:r>
    </w:p>
    <w:p w14:paraId="05A7835E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>6.3.2 После продувки наполнителя испытуемый образец следует аккуратно поместить в контейнер для кондиционирования и выдерживают в течение не менее 48 ч в атмосферных условиях по ISO 139 (стандартные атмосферные условия).</w:t>
      </w:r>
    </w:p>
    <w:p w14:paraId="06674E75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>6.3.3 Подготавливают и кондиционирую второй образец в соответствии с            6.3.1 и 6.3.2.</w:t>
      </w:r>
    </w:p>
    <w:p w14:paraId="44399B29" w14:textId="77777777" w:rsidR="00F22A01" w:rsidRDefault="00F22A01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</w:p>
    <w:p w14:paraId="71023C03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8"/>
          <w:szCs w:val="24"/>
        </w:rPr>
      </w:pPr>
      <w:r>
        <w:rPr>
          <w:rFonts w:ascii="Arial" w:hAnsi="Arial" w:cs="Arial"/>
          <w:b/>
          <w:color w:val="000000"/>
          <w:sz w:val="28"/>
          <w:szCs w:val="24"/>
        </w:rPr>
        <w:t>7 Процедура</w:t>
      </w:r>
    </w:p>
    <w:p w14:paraId="7DC52597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>7.1 Наполняющую способность определяют в помещении с климатическими условиями по EN ISO 139 (стандартные атмосферные условия).</w:t>
      </w:r>
    </w:p>
    <w:p w14:paraId="0F3FFE48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>7.2 Необходимо убедиться, что цилиндр установлен вертикально, отрегулировав ножки, и что весы находятся в горизонтальном положении.</w:t>
      </w:r>
    </w:p>
    <w:p w14:paraId="250ABD57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>7.3 После 30 измерений (15 испытуемых проб) промывают внутреннюю часть цилиндра теплой водой, приготовленной с использованием анионно-активного моющего средства (концентрация: 0,4 см</w:t>
      </w:r>
      <w:r>
        <w:rPr>
          <w:rFonts w:ascii="Arial" w:eastAsia="Calibri" w:hAnsi="Arial" w:cs="Arial"/>
          <w:kern w:val="0"/>
          <w:sz w:val="24"/>
          <w:vertAlign w:val="superscript"/>
          <w:lang w:eastAsia="en-US"/>
        </w:rPr>
        <w:t>3</w:t>
      </w:r>
      <w:r>
        <w:rPr>
          <w:rFonts w:ascii="Arial" w:eastAsia="Calibri" w:hAnsi="Arial" w:cs="Arial"/>
          <w:kern w:val="0"/>
          <w:sz w:val="24"/>
          <w:lang w:eastAsia="en-US"/>
        </w:rPr>
        <w:t>/дм</w:t>
      </w:r>
      <w:r>
        <w:rPr>
          <w:rFonts w:ascii="Arial" w:eastAsia="Calibri" w:hAnsi="Arial" w:cs="Arial"/>
          <w:kern w:val="0"/>
          <w:sz w:val="24"/>
          <w:vertAlign w:val="superscript"/>
          <w:lang w:eastAsia="en-US"/>
        </w:rPr>
        <w:t>3</w:t>
      </w:r>
      <w:r>
        <w:rPr>
          <w:rFonts w:ascii="Arial" w:eastAsia="Calibri" w:hAnsi="Arial" w:cs="Arial"/>
          <w:kern w:val="0"/>
          <w:sz w:val="24"/>
          <w:lang w:eastAsia="en-US"/>
        </w:rPr>
        <w:t>), а затем дважды промывают холодной дистиллированной водой.</w:t>
      </w:r>
    </w:p>
    <w:p w14:paraId="280E7A63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lastRenderedPageBreak/>
        <w:t>7.4 Взвешивают (30,0 ± 0,1 г) одной испытуемой пробы, извлеченной из образца, и помещают ее в цилиндр. Образец должен как можно меньше контактировать с руками.</w:t>
      </w:r>
    </w:p>
    <w:p w14:paraId="4E7A0241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>7.5 Нельзя сжимать материал во время заполнения цилиндра или взвешивания.</w:t>
      </w:r>
    </w:p>
    <w:p w14:paraId="39B54CBC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b/>
          <w:kern w:val="0"/>
          <w:sz w:val="24"/>
          <w:lang w:eastAsia="en-US"/>
        </w:rPr>
      </w:pPr>
      <w:r>
        <w:rPr>
          <w:rFonts w:ascii="Arial" w:eastAsia="Calibri" w:hAnsi="Arial" w:cs="Arial"/>
          <w:b/>
          <w:kern w:val="0"/>
          <w:sz w:val="24"/>
          <w:lang w:eastAsia="en-US"/>
        </w:rPr>
        <w:t>7.6 Ручная процедура</w:t>
      </w:r>
    </w:p>
    <w:p w14:paraId="7B4D88F5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>7.6.1 После заполнения цилиндра разрыхляют материал в контейнере следующим образом: берут деревянные стержни с самого верха и, приложив их к стенке цилиндра, проталкивают до самого дна. Разрыхляют пух, поднимая стержни к противоположной стенке цилиндра коротким, медленным диагональным встряхивающим движением. Повторяют данный процесс пять раз, начиная с разных мест вдоль стенки цилиндра.</w:t>
      </w:r>
    </w:p>
    <w:p w14:paraId="688C15D7" w14:textId="77777777" w:rsidR="00F22A01" w:rsidRDefault="00000000">
      <w:pPr>
        <w:pStyle w:val="FORMATTEXT"/>
        <w:spacing w:line="360" w:lineRule="auto"/>
        <w:ind w:firstLine="709"/>
        <w:jc w:val="both"/>
        <w:rPr>
          <w:rFonts w:eastAsia="Calibri"/>
          <w:kern w:val="0"/>
          <w:sz w:val="22"/>
          <w:szCs w:val="22"/>
          <w:lang w:eastAsia="en-US"/>
        </w:rPr>
      </w:pPr>
      <w:r>
        <w:rPr>
          <w:spacing w:val="40"/>
          <w:sz w:val="22"/>
          <w:szCs w:val="22"/>
        </w:rPr>
        <w:t>Примечание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Необходимо соблюдать осторожность, чтобы не повредить цилиндр при использовании деревянных стержней.</w:t>
      </w:r>
    </w:p>
    <w:p w14:paraId="612EB63D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 xml:space="preserve">7.6.2 Медленно </w:t>
      </w:r>
      <w:r>
        <w:rPr>
          <w:rFonts w:ascii="Arial" w:eastAsia="Calibri" w:hAnsi="Arial" w:cs="Arial"/>
          <w:bCs/>
          <w:iCs/>
          <w:kern w:val="0"/>
          <w:sz w:val="24"/>
          <w:lang w:eastAsia="en-US"/>
        </w:rPr>
        <w:t>в ручную</w:t>
      </w:r>
      <w:r>
        <w:rPr>
          <w:rFonts w:ascii="Arial" w:eastAsia="Calibri" w:hAnsi="Arial" w:cs="Arial"/>
          <w:kern w:val="0"/>
          <w:sz w:val="24"/>
          <w:lang w:eastAsia="en-US"/>
        </w:rPr>
        <w:t xml:space="preserve"> опускают пластину, пока она не коснется поверхности пуха/перьев. Когда пластина коснется поверхности пуха/перьев, дают ей свободно опуститься в течение 60 секунд.</w:t>
      </w:r>
    </w:p>
    <w:p w14:paraId="581239E5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>7.6.3 Н</w:t>
      </w:r>
      <w:r>
        <w:rPr>
          <w:rFonts w:ascii="Arial" w:eastAsia="Calibri" w:hAnsi="Arial" w:cs="Arial"/>
          <w:bCs/>
          <w:iCs/>
          <w:kern w:val="0"/>
          <w:sz w:val="24"/>
          <w:lang w:eastAsia="en-US"/>
        </w:rPr>
        <w:t>а измерительной линейке</w:t>
      </w:r>
      <w:r>
        <w:rPr>
          <w:rFonts w:ascii="Arial" w:eastAsia="Calibri" w:hAnsi="Arial" w:cs="Arial"/>
          <w:kern w:val="0"/>
          <w:sz w:val="24"/>
          <w:lang w:eastAsia="en-US"/>
        </w:rPr>
        <w:t xml:space="preserve"> фиксируют высоту материала через (60 ± 5) с. Весовая пластина должна быть расположена в центре цилиндра на протяжении всего испытания.</w:t>
      </w:r>
    </w:p>
    <w:p w14:paraId="4E43EA12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lang w:eastAsia="en-US"/>
        </w:rPr>
      </w:pPr>
      <w:r>
        <w:rPr>
          <w:rFonts w:ascii="Arial" w:eastAsia="Calibri" w:hAnsi="Arial" w:cs="Arial"/>
          <w:kern w:val="0"/>
          <w:sz w:val="24"/>
          <w:lang w:eastAsia="en-US"/>
        </w:rPr>
        <w:t>7.6.4 Повторяют рыхление и измерение 3 раза для каждой из двух испытуемых проб.</w:t>
      </w:r>
    </w:p>
    <w:p w14:paraId="1E779340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7.7 Автоматическая процедура</w:t>
      </w:r>
    </w:p>
    <w:p w14:paraId="6C58C880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7.7.1 Надевают крышку с продувочной форсункой на цилиндр.</w:t>
      </w:r>
    </w:p>
    <w:p w14:paraId="2510D6EE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7.7.2 Разрыхляют образец, продувая его в течение (60 ± 5) с. Крайне важно немедленно прекратить продувание.</w:t>
      </w:r>
    </w:p>
    <w:p w14:paraId="121228D4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7.7.3 Вставляют весовую пластину и стержень в верхнюю часть цилиндра и опускают их автоматически (см. 5.4.1.3) или вручную к испытуемой пробе до тех пор, пока весовая пластина (см. 5.2.2) не будет лежать горизонтально или почти горизонтально на испытуемой пробе. Если этого не произошло, повторяют продувание той же испытуемой пробы.</w:t>
      </w:r>
    </w:p>
    <w:p w14:paraId="5DB5019D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7.7.4 Повторяют шаги 7.7.1 – 7.7.3, используя ту же испытуемую пробу, разрыхленную продуванием в течение (7 ± 3) с, как описано выше, перед каждым измерением. Записывают среднее значение в мм.</w:t>
      </w:r>
    </w:p>
    <w:p w14:paraId="040BD182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7.7.5 Повторяют шаги 7.7.1 – 7.7.4 для второй испытуемой пробы.</w:t>
      </w:r>
    </w:p>
    <w:p w14:paraId="54712A2A" w14:textId="77777777" w:rsidR="00F22A01" w:rsidRDefault="00F22A01">
      <w:pPr>
        <w:widowControl w:val="0"/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8"/>
          <w:szCs w:val="24"/>
        </w:rPr>
      </w:pPr>
    </w:p>
    <w:p w14:paraId="146B611B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color w:val="000000"/>
          <w:sz w:val="28"/>
          <w:szCs w:val="24"/>
        </w:rPr>
        <w:lastRenderedPageBreak/>
        <w:t xml:space="preserve">8 </w:t>
      </w:r>
      <w:r>
        <w:rPr>
          <w:rFonts w:ascii="Arial" w:hAnsi="Arial" w:cs="Arial"/>
          <w:b/>
          <w:sz w:val="28"/>
          <w:szCs w:val="24"/>
        </w:rPr>
        <w:t>Расчет и представление результатов</w:t>
      </w:r>
    </w:p>
    <w:p w14:paraId="76790619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Рассчитайте средние арифметические результаты по 2 наборам измерений (всего 6 измерений для ручной процедуры или 4 измерения для автоматической процедуры). Среднее арифметическое значение этих двух значений является значением наполняющей способности. На основе значения наполняющей способности, мм, выраженного целым числом, объем можно рассчитать следующим образом:</w:t>
      </w:r>
    </w:p>
    <w:p w14:paraId="1BEBDD41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</w:t>
      </w:r>
      <m:oMath>
        <m:r>
          <w:rPr>
            <w:rFonts w:ascii="Cambria Math" w:hAnsi="Cambria Math" w:cs="Arial"/>
            <w:color w:val="000000"/>
            <w:sz w:val="24"/>
            <w:szCs w:val="24"/>
          </w:rPr>
          <m:t>Наполняющая способность, мм×2,20=ХХХ×</m:t>
        </m:r>
        <m:sSup>
          <m:sSupPr>
            <m:ctrlPr>
              <w:rPr>
                <w:rFonts w:ascii="Cambria Math" w:hAnsi="Cambria Math" w:cs="Arial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color w:val="000000"/>
                <w:sz w:val="24"/>
                <w:szCs w:val="24"/>
              </w:rPr>
              <m:t>см</m:t>
            </m:r>
          </m:e>
          <m:sup>
            <m:r>
              <w:rPr>
                <w:rFonts w:ascii="Cambria Math" w:hAnsi="Cambria Math" w:cs="Arial"/>
                <w:color w:val="000000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color w:val="000000"/>
            <w:sz w:val="24"/>
            <w:szCs w:val="24"/>
          </w:rPr>
          <m:t>/г</m:t>
        </m:r>
      </m:oMath>
      <w:r>
        <w:rPr>
          <w:rFonts w:ascii="Arial" w:hAnsi="Arial" w:cs="Arial"/>
          <w:color w:val="000000"/>
          <w:sz w:val="24"/>
          <w:szCs w:val="24"/>
        </w:rPr>
        <w:t xml:space="preserve">                     (1)</w:t>
      </w:r>
    </w:p>
    <w:p w14:paraId="4293B6F1" w14:textId="77777777" w:rsidR="00F22A01" w:rsidRDefault="00F22A01">
      <w:pPr>
        <w:widowControl w:val="0"/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8"/>
          <w:szCs w:val="24"/>
        </w:rPr>
      </w:pPr>
    </w:p>
    <w:p w14:paraId="37DE1B76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color w:val="000000"/>
          <w:sz w:val="28"/>
          <w:szCs w:val="24"/>
        </w:rPr>
        <w:t xml:space="preserve">9 </w:t>
      </w:r>
      <w:r>
        <w:rPr>
          <w:rFonts w:ascii="Arial" w:hAnsi="Arial" w:cs="Arial"/>
          <w:b/>
          <w:sz w:val="28"/>
          <w:szCs w:val="24"/>
        </w:rPr>
        <w:t>Прецизионность метода</w:t>
      </w:r>
    </w:p>
    <w:p w14:paraId="5ED04486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Допустимое отклонение результатов испытаний составляет ± 5 %. Его рассчитывают как отклонение от результата измерения наполняющей способности по результатам общего числа измерений, проведенных на 2 образцах, в соответствии с настоящим стандартом.</w:t>
      </w:r>
    </w:p>
    <w:p w14:paraId="76E1AD88" w14:textId="77777777" w:rsidR="00F22A01" w:rsidRDefault="00F22A01">
      <w:pPr>
        <w:widowControl w:val="0"/>
        <w:spacing w:after="0" w:line="360" w:lineRule="auto"/>
        <w:ind w:firstLine="709"/>
        <w:jc w:val="both"/>
        <w:rPr>
          <w:rFonts w:ascii="Arial" w:hAnsi="Arial" w:cs="Arial"/>
          <w:b/>
          <w:sz w:val="28"/>
          <w:szCs w:val="24"/>
        </w:rPr>
      </w:pPr>
    </w:p>
    <w:p w14:paraId="4ACB26FA" w14:textId="77777777" w:rsidR="00F22A01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8"/>
          <w:szCs w:val="24"/>
        </w:rPr>
      </w:pPr>
      <w:r>
        <w:rPr>
          <w:rFonts w:ascii="Arial" w:hAnsi="Arial" w:cs="Arial"/>
          <w:b/>
          <w:color w:val="000000"/>
          <w:sz w:val="28"/>
          <w:szCs w:val="24"/>
        </w:rPr>
        <w:t>10 Протокол испытаний</w:t>
      </w:r>
    </w:p>
    <w:p w14:paraId="6EA3264D" w14:textId="77777777" w:rsidR="00F22A01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Протокол испытаний должен содержать следующую информацию:</w:t>
      </w:r>
    </w:p>
    <w:p w14:paraId="04013DE1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ссылку на настоящий стандарт;</w:t>
      </w:r>
    </w:p>
    <w:p w14:paraId="3EAF956A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используемый метод кондиционирования (обработка паром, сушка в сушильной машине с вращающимся барабаном или кондиционирование в коробке); </w:t>
      </w:r>
    </w:p>
    <w:p w14:paraId="7103D195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описание испытуемого материала;</w:t>
      </w:r>
    </w:p>
    <w:p w14:paraId="3A8C254F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масса испытуемой пробы, г; </w:t>
      </w:r>
    </w:p>
    <w:p w14:paraId="2D801BFF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наполняющая способность, мм;</w:t>
      </w:r>
    </w:p>
    <w:p w14:paraId="26BEC660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массовый объем, см</w:t>
      </w:r>
      <w:r>
        <w:rPr>
          <w:rFonts w:ascii="Arial" w:hAnsi="Arial" w:cs="Arial"/>
          <w:sz w:val="24"/>
          <w:vertAlign w:val="superscript"/>
        </w:rPr>
        <w:t>3</w:t>
      </w:r>
      <w:r>
        <w:rPr>
          <w:rFonts w:ascii="Arial" w:hAnsi="Arial" w:cs="Arial"/>
          <w:sz w:val="24"/>
        </w:rPr>
        <w:t>/г или в дюйм</w:t>
      </w:r>
      <w:r>
        <w:rPr>
          <w:rFonts w:ascii="Arial" w:hAnsi="Arial" w:cs="Arial"/>
          <w:sz w:val="24"/>
          <w:vertAlign w:val="superscript"/>
        </w:rPr>
        <w:t>3</w:t>
      </w:r>
      <w:r>
        <w:rPr>
          <w:rFonts w:ascii="Arial" w:hAnsi="Arial" w:cs="Arial"/>
          <w:sz w:val="24"/>
        </w:rPr>
        <w:t>/30 г;</w:t>
      </w:r>
    </w:p>
    <w:p w14:paraId="7FCD2850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любое отклонение от настоящего стандарта и любое событие, которое может повлиять на результат.</w:t>
      </w:r>
    </w:p>
    <w:p w14:paraId="7C90844A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Cs w:val="24"/>
        </w:rPr>
        <w:t>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br w:type="page"/>
      </w:r>
    </w:p>
    <w:p w14:paraId="4F2FF535" w14:textId="77777777" w:rsidR="00F22A01" w:rsidRDefault="00000000">
      <w:pPr>
        <w:pStyle w:val="FORMATTEXT"/>
        <w:spacing w:line="360" w:lineRule="auto"/>
        <w:jc w:val="center"/>
      </w:pPr>
      <w:r>
        <w:rPr>
          <w:b/>
          <w:sz w:val="24"/>
          <w:szCs w:val="24"/>
        </w:rPr>
        <w:lastRenderedPageBreak/>
        <w:t>Приложение А</w:t>
      </w:r>
    </w:p>
    <w:p w14:paraId="7DDEC280" w14:textId="77777777" w:rsidR="00F22A01" w:rsidRDefault="00000000">
      <w:pPr>
        <w:pStyle w:val="FORMATTEXT"/>
        <w:spacing w:line="360" w:lineRule="auto"/>
        <w:jc w:val="center"/>
      </w:pPr>
      <w:r>
        <w:rPr>
          <w:sz w:val="24"/>
          <w:szCs w:val="24"/>
        </w:rPr>
        <w:t>(справочное)</w:t>
      </w:r>
    </w:p>
    <w:p w14:paraId="65D896F1" w14:textId="77777777" w:rsidR="00F22A01" w:rsidRDefault="00000000">
      <w:pPr>
        <w:pStyle w:val="FORMATTEXT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Преобразование единиц</w:t>
      </w:r>
    </w:p>
    <w:p w14:paraId="412391DD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перевода показателя наполняющей способности из миллиметров (мм) в международно используемые кубические дюймы/30 г (дюйм</w:t>
      </w:r>
      <w:r>
        <w:rPr>
          <w:rFonts w:ascii="Arial" w:hAnsi="Arial" w:cs="Arial"/>
          <w:color w:val="000000"/>
          <w:vertAlign w:val="superscript"/>
        </w:rPr>
        <w:t>3</w:t>
      </w:r>
      <w:r>
        <w:rPr>
          <w:rFonts w:ascii="Arial" w:hAnsi="Arial" w:cs="Arial"/>
          <w:color w:val="000000"/>
        </w:rPr>
        <w:t>/30 г) используют следующую формулу:</w:t>
      </w:r>
    </w:p>
    <w:p w14:paraId="0C9F9DDC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</w:t>
      </w:r>
      <m:oMath>
        <m:r>
          <w:rPr>
            <w:rFonts w:ascii="Cambria Math" w:hAnsi="Cambria Math" w:cs="Arial"/>
            <w:color w:val="000000"/>
          </w:rPr>
          <m:t xml:space="preserve">Наполняющая способность, мм÷0,252=ХХХ </m:t>
        </m:r>
        <m:sSup>
          <m:sSupPr>
            <m:ctrlPr>
              <w:rPr>
                <w:rFonts w:ascii="Cambria Math" w:hAnsi="Cambria Math" w:cs="Arial"/>
                <w:i/>
                <w:color w:val="000000"/>
              </w:rPr>
            </m:ctrlPr>
          </m:sSupPr>
          <m:e>
            <m:r>
              <w:rPr>
                <w:rFonts w:ascii="Cambria Math" w:hAnsi="Cambria Math" w:cs="Arial"/>
                <w:color w:val="000000"/>
              </w:rPr>
              <m:t>дюйм</m:t>
            </m:r>
          </m:e>
          <m:sup>
            <m:r>
              <w:rPr>
                <w:rFonts w:ascii="Cambria Math" w:hAnsi="Cambria Math" w:cs="Arial"/>
                <w:color w:val="000000"/>
              </w:rPr>
              <m:t>3</m:t>
            </m:r>
          </m:sup>
        </m:sSup>
        <m:r>
          <w:rPr>
            <w:rFonts w:ascii="Cambria Math" w:hAnsi="Cambria Math" w:cs="Arial"/>
            <w:color w:val="000000"/>
          </w:rPr>
          <m:t>/30 г</m:t>
        </m:r>
      </m:oMath>
      <w:r>
        <w:rPr>
          <w:rFonts w:ascii="Arial" w:hAnsi="Arial" w:cs="Arial"/>
          <w:color w:val="000000"/>
        </w:rPr>
        <w:t xml:space="preserve">                           (2)</w:t>
      </w:r>
    </w:p>
    <w:p w14:paraId="6277BAD7" w14:textId="77777777" w:rsidR="00F22A01" w:rsidRDefault="00000000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См. также Таблицу А.1</w:t>
      </w:r>
    </w:p>
    <w:p w14:paraId="2647B39B" w14:textId="77777777" w:rsidR="00F22A01" w:rsidRDefault="00000000">
      <w:pPr>
        <w:suppressAutoHyphens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40"/>
        </w:rPr>
        <w:t>Таблица</w:t>
      </w:r>
      <w:r>
        <w:rPr>
          <w:rFonts w:ascii="Arial" w:hAnsi="Arial" w:cs="Arial"/>
          <w:color w:val="000000"/>
        </w:rPr>
        <w:t xml:space="preserve"> А.1 – Преобразование единиц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F22A01" w14:paraId="44575963" w14:textId="77777777">
        <w:tc>
          <w:tcPr>
            <w:tcW w:w="3209" w:type="dxa"/>
            <w:vMerge w:val="restart"/>
          </w:tcPr>
          <w:p w14:paraId="27C2118F" w14:textId="77777777" w:rsidR="00F22A01" w:rsidRDefault="00F22A01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5B286307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мм</w:t>
            </w:r>
          </w:p>
        </w:tc>
        <w:tc>
          <w:tcPr>
            <w:tcW w:w="6418" w:type="dxa"/>
            <w:gridSpan w:val="2"/>
          </w:tcPr>
          <w:p w14:paraId="376BF9B5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Наполняющая способность</w:t>
            </w:r>
          </w:p>
        </w:tc>
      </w:tr>
      <w:tr w:rsidR="00F22A01" w14:paraId="673FE960" w14:textId="77777777">
        <w:tc>
          <w:tcPr>
            <w:tcW w:w="3209" w:type="dxa"/>
            <w:vMerge/>
          </w:tcPr>
          <w:p w14:paraId="660D137D" w14:textId="77777777" w:rsidR="00F22A01" w:rsidRDefault="00F22A01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209" w:type="dxa"/>
          </w:tcPr>
          <w:p w14:paraId="1EB18B2A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Массовый объем</w:t>
            </w:r>
          </w:p>
          <w:p w14:paraId="1C347B30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см</w:t>
            </w:r>
            <w:r>
              <w:rPr>
                <w:rFonts w:ascii="Arial" w:hAnsi="Arial" w:cs="Arial"/>
                <w:b/>
                <w:color w:val="000000"/>
                <w:vertAlign w:val="superscript"/>
              </w:rPr>
              <w:t>3</w:t>
            </w:r>
            <w:r>
              <w:rPr>
                <w:rFonts w:ascii="Arial" w:hAnsi="Arial" w:cs="Arial"/>
                <w:b/>
                <w:color w:val="000000"/>
              </w:rPr>
              <w:t>/г</w:t>
            </w:r>
          </w:p>
        </w:tc>
        <w:tc>
          <w:tcPr>
            <w:tcW w:w="3209" w:type="dxa"/>
          </w:tcPr>
          <w:p w14:paraId="2466AB5E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Массовый объем</w:t>
            </w:r>
          </w:p>
          <w:p w14:paraId="11C90134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Дюйм</w:t>
            </w:r>
            <w:r>
              <w:rPr>
                <w:rFonts w:ascii="Arial" w:hAnsi="Arial" w:cs="Arial"/>
                <w:b/>
                <w:color w:val="000000"/>
                <w:vertAlign w:val="superscript"/>
              </w:rPr>
              <w:t>3</w:t>
            </w:r>
            <w:r>
              <w:rPr>
                <w:rFonts w:ascii="Arial" w:hAnsi="Arial" w:cs="Arial"/>
                <w:b/>
                <w:color w:val="000000"/>
              </w:rPr>
              <w:t>/30 г</w:t>
            </w:r>
          </w:p>
        </w:tc>
      </w:tr>
      <w:tr w:rsidR="00F22A01" w14:paraId="5EF68A71" w14:textId="77777777">
        <w:tc>
          <w:tcPr>
            <w:tcW w:w="3209" w:type="dxa"/>
          </w:tcPr>
          <w:p w14:paraId="19E8FEA4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3209" w:type="dxa"/>
          </w:tcPr>
          <w:p w14:paraId="1A7D893C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3209" w:type="dxa"/>
          </w:tcPr>
          <w:p w14:paraId="5D068A5A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159</w:t>
            </w:r>
          </w:p>
        </w:tc>
      </w:tr>
      <w:tr w:rsidR="00F22A01" w14:paraId="2FD4E6D0" w14:textId="77777777">
        <w:tc>
          <w:tcPr>
            <w:tcW w:w="3209" w:type="dxa"/>
          </w:tcPr>
          <w:p w14:paraId="3329F289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3209" w:type="dxa"/>
          </w:tcPr>
          <w:p w14:paraId="6B4A314E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3209" w:type="dxa"/>
          </w:tcPr>
          <w:p w14:paraId="18527EBD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198</w:t>
            </w:r>
          </w:p>
        </w:tc>
      </w:tr>
      <w:tr w:rsidR="00F22A01" w14:paraId="60BC8BA2" w14:textId="77777777">
        <w:tc>
          <w:tcPr>
            <w:tcW w:w="3209" w:type="dxa"/>
          </w:tcPr>
          <w:p w14:paraId="15A77E59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3209" w:type="dxa"/>
          </w:tcPr>
          <w:p w14:paraId="55A6EC6E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</w:t>
            </w:r>
          </w:p>
        </w:tc>
        <w:tc>
          <w:tcPr>
            <w:tcW w:w="3209" w:type="dxa"/>
          </w:tcPr>
          <w:p w14:paraId="7FC91877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238</w:t>
            </w:r>
          </w:p>
        </w:tc>
      </w:tr>
      <w:tr w:rsidR="00F22A01" w14:paraId="28C38EAB" w14:textId="77777777">
        <w:tc>
          <w:tcPr>
            <w:tcW w:w="3209" w:type="dxa"/>
          </w:tcPr>
          <w:p w14:paraId="3C45B02D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3209" w:type="dxa"/>
          </w:tcPr>
          <w:p w14:paraId="58847E85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</w:t>
            </w:r>
          </w:p>
        </w:tc>
        <w:tc>
          <w:tcPr>
            <w:tcW w:w="3209" w:type="dxa"/>
          </w:tcPr>
          <w:p w14:paraId="6DF69BCA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278</w:t>
            </w:r>
          </w:p>
        </w:tc>
      </w:tr>
      <w:tr w:rsidR="00F22A01" w14:paraId="7AEC40D2" w14:textId="77777777">
        <w:tc>
          <w:tcPr>
            <w:tcW w:w="3209" w:type="dxa"/>
          </w:tcPr>
          <w:p w14:paraId="7144FA61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3209" w:type="dxa"/>
          </w:tcPr>
          <w:p w14:paraId="7E464748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176</w:t>
            </w:r>
          </w:p>
        </w:tc>
        <w:tc>
          <w:tcPr>
            <w:tcW w:w="3209" w:type="dxa"/>
          </w:tcPr>
          <w:p w14:paraId="692992A9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317</w:t>
            </w:r>
          </w:p>
        </w:tc>
      </w:tr>
      <w:tr w:rsidR="00F22A01" w14:paraId="57DF0DB2" w14:textId="77777777">
        <w:tc>
          <w:tcPr>
            <w:tcW w:w="3209" w:type="dxa"/>
          </w:tcPr>
          <w:p w14:paraId="547FB9EA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3209" w:type="dxa"/>
          </w:tcPr>
          <w:p w14:paraId="430C2923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198</w:t>
            </w:r>
          </w:p>
        </w:tc>
        <w:tc>
          <w:tcPr>
            <w:tcW w:w="3209" w:type="dxa"/>
          </w:tcPr>
          <w:p w14:paraId="44930978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357</w:t>
            </w:r>
          </w:p>
        </w:tc>
      </w:tr>
      <w:tr w:rsidR="00F22A01" w14:paraId="27AC8797" w14:textId="77777777">
        <w:tc>
          <w:tcPr>
            <w:tcW w:w="3209" w:type="dxa"/>
          </w:tcPr>
          <w:p w14:paraId="231D3BFC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3209" w:type="dxa"/>
          </w:tcPr>
          <w:p w14:paraId="3392EF9D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220</w:t>
            </w:r>
          </w:p>
        </w:tc>
        <w:tc>
          <w:tcPr>
            <w:tcW w:w="3209" w:type="dxa"/>
          </w:tcPr>
          <w:p w14:paraId="26FF354D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397</w:t>
            </w:r>
          </w:p>
        </w:tc>
      </w:tr>
      <w:tr w:rsidR="00F22A01" w14:paraId="638E72C0" w14:textId="77777777">
        <w:tc>
          <w:tcPr>
            <w:tcW w:w="3209" w:type="dxa"/>
          </w:tcPr>
          <w:p w14:paraId="20DA83AC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3209" w:type="dxa"/>
          </w:tcPr>
          <w:p w14:paraId="79FA32D3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242</w:t>
            </w:r>
          </w:p>
        </w:tc>
        <w:tc>
          <w:tcPr>
            <w:tcW w:w="3209" w:type="dxa"/>
          </w:tcPr>
          <w:p w14:paraId="0E7CC496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437</w:t>
            </w:r>
          </w:p>
        </w:tc>
      </w:tr>
      <w:tr w:rsidR="00F22A01" w14:paraId="78BC64B0" w14:textId="77777777">
        <w:tc>
          <w:tcPr>
            <w:tcW w:w="3209" w:type="dxa"/>
          </w:tcPr>
          <w:p w14:paraId="6AD51BCB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3209" w:type="dxa"/>
          </w:tcPr>
          <w:p w14:paraId="0C98381B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264</w:t>
            </w:r>
          </w:p>
        </w:tc>
        <w:tc>
          <w:tcPr>
            <w:tcW w:w="3209" w:type="dxa"/>
          </w:tcPr>
          <w:p w14:paraId="46AD12F0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476</w:t>
            </w:r>
          </w:p>
        </w:tc>
      </w:tr>
      <w:tr w:rsidR="00F22A01" w14:paraId="4C7040C6" w14:textId="77777777">
        <w:tc>
          <w:tcPr>
            <w:tcW w:w="3209" w:type="dxa"/>
          </w:tcPr>
          <w:p w14:paraId="6E6FBC87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3209" w:type="dxa"/>
          </w:tcPr>
          <w:p w14:paraId="4FA08C57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286</w:t>
            </w:r>
          </w:p>
        </w:tc>
        <w:tc>
          <w:tcPr>
            <w:tcW w:w="3209" w:type="dxa"/>
          </w:tcPr>
          <w:p w14:paraId="5D34C4D6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516</w:t>
            </w:r>
          </w:p>
        </w:tc>
      </w:tr>
      <w:tr w:rsidR="00F22A01" w14:paraId="5207BAE2" w14:textId="77777777">
        <w:tc>
          <w:tcPr>
            <w:tcW w:w="3209" w:type="dxa"/>
          </w:tcPr>
          <w:p w14:paraId="0971CF83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3209" w:type="dxa"/>
          </w:tcPr>
          <w:p w14:paraId="6E32976C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308</w:t>
            </w:r>
          </w:p>
        </w:tc>
        <w:tc>
          <w:tcPr>
            <w:tcW w:w="3209" w:type="dxa"/>
          </w:tcPr>
          <w:p w14:paraId="25E80B56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556</w:t>
            </w:r>
          </w:p>
        </w:tc>
      </w:tr>
      <w:tr w:rsidR="00F22A01" w14:paraId="5063D8F0" w14:textId="77777777">
        <w:tc>
          <w:tcPr>
            <w:tcW w:w="3209" w:type="dxa"/>
          </w:tcPr>
          <w:p w14:paraId="0D994560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3209" w:type="dxa"/>
          </w:tcPr>
          <w:p w14:paraId="4C071C1C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330</w:t>
            </w:r>
          </w:p>
        </w:tc>
        <w:tc>
          <w:tcPr>
            <w:tcW w:w="3209" w:type="dxa"/>
          </w:tcPr>
          <w:p w14:paraId="47CE4CC4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595</w:t>
            </w:r>
          </w:p>
        </w:tc>
      </w:tr>
      <w:tr w:rsidR="00F22A01" w14:paraId="741868DD" w14:textId="77777777">
        <w:tc>
          <w:tcPr>
            <w:tcW w:w="3209" w:type="dxa"/>
          </w:tcPr>
          <w:p w14:paraId="218651F2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160</w:t>
            </w:r>
          </w:p>
        </w:tc>
        <w:tc>
          <w:tcPr>
            <w:tcW w:w="3209" w:type="dxa"/>
          </w:tcPr>
          <w:p w14:paraId="390273D3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352</w:t>
            </w:r>
          </w:p>
        </w:tc>
        <w:tc>
          <w:tcPr>
            <w:tcW w:w="3209" w:type="dxa"/>
          </w:tcPr>
          <w:p w14:paraId="2E22475C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635</w:t>
            </w:r>
          </w:p>
        </w:tc>
      </w:tr>
      <w:tr w:rsidR="00F22A01" w14:paraId="6DD3899C" w14:textId="77777777">
        <w:tc>
          <w:tcPr>
            <w:tcW w:w="3209" w:type="dxa"/>
          </w:tcPr>
          <w:p w14:paraId="677BDB52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</w:t>
            </w:r>
          </w:p>
        </w:tc>
        <w:tc>
          <w:tcPr>
            <w:tcW w:w="3209" w:type="dxa"/>
          </w:tcPr>
          <w:p w14:paraId="1599CE81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374</w:t>
            </w:r>
          </w:p>
        </w:tc>
        <w:tc>
          <w:tcPr>
            <w:tcW w:w="3209" w:type="dxa"/>
          </w:tcPr>
          <w:p w14:paraId="4893EC0D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675</w:t>
            </w:r>
          </w:p>
        </w:tc>
      </w:tr>
      <w:tr w:rsidR="00F22A01" w14:paraId="1CC48394" w14:textId="77777777">
        <w:tc>
          <w:tcPr>
            <w:tcW w:w="3209" w:type="dxa"/>
          </w:tcPr>
          <w:p w14:paraId="67530C2C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180</w:t>
            </w:r>
          </w:p>
        </w:tc>
        <w:tc>
          <w:tcPr>
            <w:tcW w:w="3209" w:type="dxa"/>
          </w:tcPr>
          <w:p w14:paraId="7806E067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396</w:t>
            </w:r>
          </w:p>
        </w:tc>
        <w:tc>
          <w:tcPr>
            <w:tcW w:w="3209" w:type="dxa"/>
          </w:tcPr>
          <w:p w14:paraId="3ADBC941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714</w:t>
            </w:r>
          </w:p>
        </w:tc>
      </w:tr>
      <w:tr w:rsidR="00F22A01" w14:paraId="47B366E5" w14:textId="77777777">
        <w:tc>
          <w:tcPr>
            <w:tcW w:w="3209" w:type="dxa"/>
          </w:tcPr>
          <w:p w14:paraId="39F88AC0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</w:t>
            </w:r>
          </w:p>
        </w:tc>
        <w:tc>
          <w:tcPr>
            <w:tcW w:w="3209" w:type="dxa"/>
          </w:tcPr>
          <w:p w14:paraId="0EEFB441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418</w:t>
            </w:r>
          </w:p>
        </w:tc>
        <w:tc>
          <w:tcPr>
            <w:tcW w:w="3209" w:type="dxa"/>
          </w:tcPr>
          <w:p w14:paraId="1CE2E68D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754</w:t>
            </w:r>
          </w:p>
        </w:tc>
      </w:tr>
      <w:tr w:rsidR="00F22A01" w14:paraId="418D0480" w14:textId="77777777">
        <w:tc>
          <w:tcPr>
            <w:tcW w:w="3209" w:type="dxa"/>
          </w:tcPr>
          <w:p w14:paraId="487F3775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3209" w:type="dxa"/>
          </w:tcPr>
          <w:p w14:paraId="537F5C4B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440</w:t>
            </w:r>
          </w:p>
        </w:tc>
        <w:tc>
          <w:tcPr>
            <w:tcW w:w="3209" w:type="dxa"/>
          </w:tcPr>
          <w:p w14:paraId="58048C73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794</w:t>
            </w:r>
          </w:p>
        </w:tc>
      </w:tr>
      <w:tr w:rsidR="00F22A01" w14:paraId="32B023AE" w14:textId="77777777">
        <w:tc>
          <w:tcPr>
            <w:tcW w:w="3209" w:type="dxa"/>
          </w:tcPr>
          <w:p w14:paraId="59F26B7B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210</w:t>
            </w:r>
          </w:p>
        </w:tc>
        <w:tc>
          <w:tcPr>
            <w:tcW w:w="3209" w:type="dxa"/>
          </w:tcPr>
          <w:p w14:paraId="44122460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462</w:t>
            </w:r>
          </w:p>
        </w:tc>
        <w:tc>
          <w:tcPr>
            <w:tcW w:w="3209" w:type="dxa"/>
          </w:tcPr>
          <w:p w14:paraId="070A56C9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833</w:t>
            </w:r>
          </w:p>
        </w:tc>
      </w:tr>
      <w:tr w:rsidR="00F22A01" w14:paraId="30EC3DD8" w14:textId="77777777">
        <w:tc>
          <w:tcPr>
            <w:tcW w:w="3209" w:type="dxa"/>
          </w:tcPr>
          <w:p w14:paraId="2A5588B4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220</w:t>
            </w:r>
          </w:p>
        </w:tc>
        <w:tc>
          <w:tcPr>
            <w:tcW w:w="3209" w:type="dxa"/>
          </w:tcPr>
          <w:p w14:paraId="2E6A279A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484</w:t>
            </w:r>
          </w:p>
        </w:tc>
        <w:tc>
          <w:tcPr>
            <w:tcW w:w="3209" w:type="dxa"/>
          </w:tcPr>
          <w:p w14:paraId="397DF9FD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873</w:t>
            </w:r>
          </w:p>
        </w:tc>
      </w:tr>
      <w:tr w:rsidR="00F22A01" w14:paraId="56BFF869" w14:textId="77777777">
        <w:tc>
          <w:tcPr>
            <w:tcW w:w="3209" w:type="dxa"/>
          </w:tcPr>
          <w:p w14:paraId="720D66A0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230</w:t>
            </w:r>
          </w:p>
        </w:tc>
        <w:tc>
          <w:tcPr>
            <w:tcW w:w="3209" w:type="dxa"/>
          </w:tcPr>
          <w:p w14:paraId="0726FC31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506</w:t>
            </w:r>
          </w:p>
        </w:tc>
        <w:tc>
          <w:tcPr>
            <w:tcW w:w="3209" w:type="dxa"/>
          </w:tcPr>
          <w:p w14:paraId="7DA5A536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913</w:t>
            </w:r>
          </w:p>
        </w:tc>
      </w:tr>
      <w:tr w:rsidR="00F22A01" w14:paraId="3E4FC255" w14:textId="77777777">
        <w:tc>
          <w:tcPr>
            <w:tcW w:w="3209" w:type="dxa"/>
          </w:tcPr>
          <w:p w14:paraId="1DA9AE49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3209" w:type="dxa"/>
          </w:tcPr>
          <w:p w14:paraId="118FEDB4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528</w:t>
            </w:r>
          </w:p>
        </w:tc>
        <w:tc>
          <w:tcPr>
            <w:tcW w:w="3209" w:type="dxa"/>
          </w:tcPr>
          <w:p w14:paraId="599EDB4B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952</w:t>
            </w:r>
          </w:p>
        </w:tc>
      </w:tr>
      <w:tr w:rsidR="00F22A01" w14:paraId="2BCAEAC6" w14:textId="77777777">
        <w:tc>
          <w:tcPr>
            <w:tcW w:w="3209" w:type="dxa"/>
          </w:tcPr>
          <w:p w14:paraId="14DF1AE9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250</w:t>
            </w:r>
          </w:p>
        </w:tc>
        <w:tc>
          <w:tcPr>
            <w:tcW w:w="3209" w:type="dxa"/>
          </w:tcPr>
          <w:p w14:paraId="4E1822ED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550</w:t>
            </w:r>
          </w:p>
        </w:tc>
        <w:tc>
          <w:tcPr>
            <w:tcW w:w="3209" w:type="dxa"/>
          </w:tcPr>
          <w:p w14:paraId="0F00C67A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992</w:t>
            </w:r>
          </w:p>
        </w:tc>
      </w:tr>
      <w:tr w:rsidR="00F22A01" w14:paraId="1AB9320B" w14:textId="77777777">
        <w:tc>
          <w:tcPr>
            <w:tcW w:w="3209" w:type="dxa"/>
          </w:tcPr>
          <w:p w14:paraId="229D671A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260</w:t>
            </w:r>
          </w:p>
        </w:tc>
        <w:tc>
          <w:tcPr>
            <w:tcW w:w="3209" w:type="dxa"/>
          </w:tcPr>
          <w:p w14:paraId="0B891AA1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572</w:t>
            </w:r>
          </w:p>
        </w:tc>
        <w:tc>
          <w:tcPr>
            <w:tcW w:w="3209" w:type="dxa"/>
          </w:tcPr>
          <w:p w14:paraId="25CF3F39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1032</w:t>
            </w:r>
          </w:p>
        </w:tc>
      </w:tr>
      <w:tr w:rsidR="00F22A01" w14:paraId="668F9917" w14:textId="77777777">
        <w:tc>
          <w:tcPr>
            <w:tcW w:w="3209" w:type="dxa"/>
          </w:tcPr>
          <w:p w14:paraId="4DC19CA6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270</w:t>
            </w:r>
          </w:p>
        </w:tc>
        <w:tc>
          <w:tcPr>
            <w:tcW w:w="3209" w:type="dxa"/>
          </w:tcPr>
          <w:p w14:paraId="17A35F2E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594</w:t>
            </w:r>
          </w:p>
        </w:tc>
        <w:tc>
          <w:tcPr>
            <w:tcW w:w="3209" w:type="dxa"/>
          </w:tcPr>
          <w:p w14:paraId="71871723" w14:textId="77777777" w:rsidR="00F22A01" w:rsidRDefault="00000000">
            <w:pPr>
              <w:suppressAutoHyphens w:val="0"/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1071</w:t>
            </w:r>
          </w:p>
        </w:tc>
      </w:tr>
    </w:tbl>
    <w:p w14:paraId="2DF0FF78" w14:textId="77777777" w:rsidR="00F22A01" w:rsidRDefault="00F22A01">
      <w:pPr>
        <w:suppressAutoHyphens w:val="0"/>
        <w:spacing w:after="0" w:line="360" w:lineRule="auto"/>
        <w:ind w:firstLine="709"/>
        <w:jc w:val="center"/>
        <w:rPr>
          <w:rFonts w:ascii="Arial" w:hAnsi="Arial" w:cs="Arial"/>
          <w:color w:val="000000"/>
        </w:rPr>
      </w:pPr>
    </w:p>
    <w:p w14:paraId="11855897" w14:textId="77777777" w:rsidR="00F22A01" w:rsidRDefault="00F22A01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color w:val="000000"/>
        </w:rPr>
      </w:pPr>
    </w:p>
    <w:p w14:paraId="43A462F6" w14:textId="77777777" w:rsidR="00F22A01" w:rsidRDefault="00F22A01">
      <w:pPr>
        <w:widowControl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475437F" w14:textId="77777777" w:rsidR="00F22A01" w:rsidRDefault="00F22A01">
      <w:pPr>
        <w:widowControl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1AB2797" w14:textId="77777777" w:rsidR="00F22A01" w:rsidRDefault="00F22A01">
      <w:pPr>
        <w:widowControl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E1ABE7F" w14:textId="77777777" w:rsidR="00F22A01" w:rsidRDefault="00000000">
      <w:pPr>
        <w:widowControl w:val="0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4"/>
          <w:szCs w:val="24"/>
        </w:rPr>
        <w:t>Приложение ДА</w:t>
      </w:r>
    </w:p>
    <w:p w14:paraId="730AE4AD" w14:textId="77777777" w:rsidR="00F22A01" w:rsidRDefault="00000000">
      <w:pPr>
        <w:widowControl w:val="0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>(справочное)</w:t>
      </w:r>
    </w:p>
    <w:p w14:paraId="03F3B930" w14:textId="77777777" w:rsidR="00F22A01" w:rsidRDefault="00000000">
      <w:pPr>
        <w:widowControl w:val="0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Сведения о соответствии ссылочных международных и европейских стандартов межгосударственным стандартам</w:t>
      </w:r>
    </w:p>
    <w:p w14:paraId="38140F20" w14:textId="77777777" w:rsidR="00F22A01" w:rsidRDefault="00F22A0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74950A4D" w14:textId="77777777" w:rsidR="00F22A01" w:rsidRDefault="00000000">
      <w:pPr>
        <w:widowControl w:val="0"/>
        <w:spacing w:after="0" w:line="48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40"/>
        </w:rPr>
        <w:t>Таблица</w:t>
      </w:r>
      <w:r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>ДА.1</w:t>
      </w:r>
    </w:p>
    <w:tbl>
      <w:tblPr>
        <w:tblW w:w="9953" w:type="dxa"/>
        <w:tblInd w:w="-270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4A0" w:firstRow="1" w:lastRow="0" w:firstColumn="1" w:lastColumn="0" w:noHBand="0" w:noVBand="1"/>
      </w:tblPr>
      <w:tblGrid>
        <w:gridCol w:w="2566"/>
        <w:gridCol w:w="1418"/>
        <w:gridCol w:w="5969"/>
      </w:tblGrid>
      <w:tr w:rsidR="00F22A01" w14:paraId="46CC9200" w14:textId="77777777">
        <w:trPr>
          <w:trHeight w:val="310"/>
        </w:trPr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14B91759" w14:textId="77777777" w:rsidR="00F22A01" w:rsidRDefault="0000000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Обозначение ссылочного международного и  европейского стандарта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1BC1700D" w14:textId="77777777" w:rsidR="00F22A01" w:rsidRDefault="0000000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Степень соответствия</w:t>
            </w:r>
          </w:p>
        </w:tc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66F45778" w14:textId="77777777" w:rsidR="00F22A01" w:rsidRDefault="0000000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Обозначение и наименование соответствующего межгосударственного стандарта</w:t>
            </w:r>
          </w:p>
        </w:tc>
      </w:tr>
      <w:tr w:rsidR="00F22A01" w14:paraId="7551A7A0" w14:textId="77777777">
        <w:trPr>
          <w:trHeight w:val="254"/>
        </w:trPr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109EA0F" w14:textId="77777777" w:rsidR="00F22A01" w:rsidRDefault="00000000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4"/>
                <w:lang w:val="en-US"/>
              </w:rPr>
              <w:t>EN 20187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14:paraId="6465160B" w14:textId="77777777" w:rsidR="00F22A01" w:rsidRDefault="000000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5969" w:type="dxa"/>
            <w:tcBorders>
              <w:top w:val="doub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0B809C" w14:textId="77777777" w:rsidR="00F22A01" w:rsidRDefault="000000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</w:tr>
      <w:tr w:rsidR="00F22A01" w14:paraId="7A311B97" w14:textId="77777777">
        <w:trPr>
          <w:trHeight w:val="254"/>
        </w:trPr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898A5DA" w14:textId="77777777" w:rsidR="00F22A01" w:rsidRDefault="00000000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4"/>
                <w:lang w:val="en-US"/>
              </w:rPr>
              <w:t>ISO 139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31F786E" w14:textId="77777777" w:rsidR="00F22A01" w:rsidRDefault="000000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IDT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95C04CE" w14:textId="77777777" w:rsidR="00F22A01" w:rsidRDefault="0000000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ГОСТ ISO 139—2014 «Материалы текстильные. Стандартные атмосферные условия для проведения кондиционирования и испытаний»</w:t>
            </w:r>
          </w:p>
        </w:tc>
      </w:tr>
      <w:tr w:rsidR="00F22A01" w14:paraId="44E06696" w14:textId="77777777">
        <w:trPr>
          <w:trHeight w:val="254"/>
        </w:trPr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8FC5801" w14:textId="77777777" w:rsidR="00F22A01" w:rsidRDefault="00000000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ISO 3310-1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14:paraId="13C90ACA" w14:textId="77777777" w:rsidR="00F22A01" w:rsidRDefault="000000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AF947E" w14:textId="77777777" w:rsidR="00F22A01" w:rsidRDefault="000000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</w:tr>
      <w:tr w:rsidR="00F22A01" w14:paraId="033E8B81" w14:textId="77777777">
        <w:tc>
          <w:tcPr>
            <w:tcW w:w="9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C66E6" w14:textId="77777777" w:rsidR="00F22A01" w:rsidRDefault="00000000">
            <w:pPr>
              <w:widowControl w:val="0"/>
              <w:spacing w:after="0" w:line="240" w:lineRule="auto"/>
              <w:ind w:firstLine="41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 Соответствующий межгосударственный стандарт отсутствует. До его принятия рекомендуется использовать перевод на русский язык международного стандарта. </w:t>
            </w:r>
          </w:p>
          <w:p w14:paraId="0F9480AA" w14:textId="77777777" w:rsidR="00F22A01" w:rsidRDefault="00000000">
            <w:pPr>
              <w:widowControl w:val="0"/>
              <w:spacing w:after="0" w:line="240" w:lineRule="auto"/>
              <w:ind w:firstLine="40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 р и м е ч а н и е — В настоящей таблице использовано следующее условное обозначение степени соответствия стандартов:</w:t>
            </w:r>
          </w:p>
          <w:p w14:paraId="4F18BE04" w14:textId="77777777" w:rsidR="00F22A01" w:rsidRDefault="00000000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- IDT – идентичный стандарт.</w:t>
            </w:r>
          </w:p>
        </w:tc>
      </w:tr>
    </w:tbl>
    <w:p w14:paraId="117A847F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2439AB32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53696A57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0E2168E5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32C1D223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50A7645A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40C1B027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618FB1BD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60A29D3D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5977177B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48CCC038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71F70BD1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2D8D4B36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208B1AE1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1392EF6D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06F7D93B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6D555B7C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7EA3A6F1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67487857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623D8722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6D7601E9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63342A53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63489488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72771233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5D0224D6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364C1EC1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21449301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5EC84C60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4526F5DC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02B2E3D9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23DBB707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3F094E0E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p w14:paraId="630436A4" w14:textId="77777777" w:rsidR="00F22A01" w:rsidRDefault="00F22A01">
      <w:pPr>
        <w:suppressAutoHyphens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0"/>
        </w:rPr>
      </w:pPr>
    </w:p>
    <w:tbl>
      <w:tblPr>
        <w:tblW w:w="9639" w:type="dxa"/>
        <w:tblInd w:w="2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4A0" w:firstRow="1" w:lastRow="0" w:firstColumn="1" w:lastColumn="0" w:noHBand="0" w:noVBand="1"/>
      </w:tblPr>
      <w:tblGrid>
        <w:gridCol w:w="4110"/>
        <w:gridCol w:w="2445"/>
        <w:gridCol w:w="3084"/>
      </w:tblGrid>
      <w:tr w:rsidR="00F22A01" w14:paraId="2AFDED27" w14:textId="77777777">
        <w:tc>
          <w:tcPr>
            <w:tcW w:w="4110" w:type="dxa"/>
            <w:tcBorders>
              <w:top w:val="single" w:sz="4" w:space="0" w:color="000000"/>
            </w:tcBorders>
          </w:tcPr>
          <w:p w14:paraId="33B11D53" w14:textId="77777777" w:rsidR="00F22A01" w:rsidRDefault="00000000">
            <w:pPr>
              <w:pStyle w:val="FORMATTEXT"/>
              <w:jc w:val="both"/>
            </w:pPr>
            <w:r>
              <w:rPr>
                <w:sz w:val="24"/>
                <w:szCs w:val="24"/>
              </w:rPr>
              <w:t>УДК 637.631:006.354</w:t>
            </w:r>
          </w:p>
        </w:tc>
        <w:tc>
          <w:tcPr>
            <w:tcW w:w="2445" w:type="dxa"/>
            <w:tcBorders>
              <w:top w:val="single" w:sz="4" w:space="0" w:color="000000"/>
            </w:tcBorders>
          </w:tcPr>
          <w:p w14:paraId="2CBEDAA3" w14:textId="77777777" w:rsidR="00F22A01" w:rsidRDefault="00000000">
            <w:pPr>
              <w:pStyle w:val="FORMATTEXT"/>
              <w:jc w:val="both"/>
            </w:pPr>
            <w:r>
              <w:rPr>
                <w:sz w:val="24"/>
                <w:szCs w:val="24"/>
              </w:rPr>
              <w:t>МКС 59.040</w:t>
            </w:r>
          </w:p>
        </w:tc>
        <w:tc>
          <w:tcPr>
            <w:tcW w:w="3084" w:type="dxa"/>
            <w:tcBorders>
              <w:top w:val="single" w:sz="4" w:space="0" w:color="000000"/>
            </w:tcBorders>
          </w:tcPr>
          <w:p w14:paraId="30D65EC1" w14:textId="77777777" w:rsidR="00F22A01" w:rsidRDefault="00000000">
            <w:pPr>
              <w:pStyle w:val="FORMATTEXT"/>
              <w:jc w:val="right"/>
            </w:pPr>
            <w:r>
              <w:rPr>
                <w:sz w:val="24"/>
                <w:szCs w:val="24"/>
              </w:rPr>
              <w:t>IDT</w:t>
            </w:r>
          </w:p>
        </w:tc>
      </w:tr>
      <w:tr w:rsidR="00F22A01" w14:paraId="41D891B4" w14:textId="77777777">
        <w:tc>
          <w:tcPr>
            <w:tcW w:w="9639" w:type="dxa"/>
            <w:gridSpan w:val="3"/>
            <w:tcBorders>
              <w:bottom w:val="single" w:sz="6" w:space="0" w:color="000000"/>
            </w:tcBorders>
          </w:tcPr>
          <w:p w14:paraId="6A7FBF3E" w14:textId="77777777" w:rsidR="00F22A01" w:rsidRDefault="00000000">
            <w:pPr>
              <w:pStyle w:val="FORMATTEXT"/>
              <w:ind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Ключевые слова: перо, пух, наполняющая способность, массовый объем</w:t>
            </w:r>
          </w:p>
        </w:tc>
      </w:tr>
    </w:tbl>
    <w:p w14:paraId="2C5A7A9D" w14:textId="77777777" w:rsidR="00F22A01" w:rsidRDefault="00F22A01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261E92CF" w14:textId="77777777" w:rsidR="00F22A01" w:rsidRDefault="00F22A01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7DF2C465" w14:textId="77777777" w:rsidR="00F22A01" w:rsidRDefault="00F22A01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6565558B" w14:textId="77777777" w:rsidR="00F22A01" w:rsidRDefault="00F22A01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Ind w:w="108" w:type="dxa"/>
        <w:tblLook w:val="04A0" w:firstRow="1" w:lastRow="0" w:firstColumn="1" w:lastColumn="0" w:noHBand="0" w:noVBand="1"/>
      </w:tblPr>
      <w:tblGrid>
        <w:gridCol w:w="5529"/>
        <w:gridCol w:w="1667"/>
        <w:gridCol w:w="2551"/>
      </w:tblGrid>
      <w:tr w:rsidR="00F22A01" w14:paraId="01238E38" w14:textId="77777777">
        <w:tc>
          <w:tcPr>
            <w:tcW w:w="5529" w:type="dxa"/>
          </w:tcPr>
          <w:p w14:paraId="7B8FA343" w14:textId="77777777" w:rsidR="00F22A01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Акционерное общество Инновационный научно-производственный центр текстильной и легкой промышленности (АО «ИНПЦ ТЛП»)</w:t>
            </w:r>
          </w:p>
        </w:tc>
        <w:tc>
          <w:tcPr>
            <w:tcW w:w="1667" w:type="dxa"/>
          </w:tcPr>
          <w:p w14:paraId="50774583" w14:textId="77777777" w:rsidR="00F22A01" w:rsidRDefault="00F22A01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0AB29C51" w14:textId="77777777" w:rsidR="00F22A01" w:rsidRDefault="00F22A01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F22A01" w14:paraId="3AF3F338" w14:textId="77777777">
        <w:tc>
          <w:tcPr>
            <w:tcW w:w="5529" w:type="dxa"/>
          </w:tcPr>
          <w:p w14:paraId="4C13B610" w14:textId="77777777" w:rsidR="00F22A01" w:rsidRDefault="00F22A01">
            <w:pPr>
              <w:pStyle w:val="aff3"/>
              <w:ind w:firstLine="606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</w:tcPr>
          <w:p w14:paraId="2B3C54BD" w14:textId="77777777" w:rsidR="00F22A01" w:rsidRDefault="00F22A01">
            <w:pPr>
              <w:pStyle w:val="af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448B9C32" w14:textId="77777777" w:rsidR="00F22A01" w:rsidRDefault="00F22A01">
            <w:pPr>
              <w:pStyle w:val="aff3"/>
              <w:rPr>
                <w:sz w:val="24"/>
                <w:szCs w:val="24"/>
                <w:lang w:eastAsia="en-US"/>
              </w:rPr>
            </w:pPr>
          </w:p>
        </w:tc>
      </w:tr>
      <w:tr w:rsidR="00F22A01" w14:paraId="3B0B87DC" w14:textId="77777777">
        <w:tc>
          <w:tcPr>
            <w:tcW w:w="5529" w:type="dxa"/>
          </w:tcPr>
          <w:p w14:paraId="3BC68901" w14:textId="77777777" w:rsidR="00F22A01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разработки:</w:t>
            </w:r>
          </w:p>
        </w:tc>
        <w:tc>
          <w:tcPr>
            <w:tcW w:w="1667" w:type="dxa"/>
          </w:tcPr>
          <w:p w14:paraId="4A82C726" w14:textId="77777777" w:rsidR="00F22A01" w:rsidRDefault="00F22A01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161EEA34" w14:textId="77777777" w:rsidR="00F22A01" w:rsidRDefault="00F22A01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F22A01" w14:paraId="16F20E58" w14:textId="77777777">
        <w:tc>
          <w:tcPr>
            <w:tcW w:w="5529" w:type="dxa"/>
          </w:tcPr>
          <w:p w14:paraId="4467DAE3" w14:textId="77777777" w:rsidR="00F22A01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Генеральный директор</w:t>
            </w:r>
          </w:p>
        </w:tc>
        <w:tc>
          <w:tcPr>
            <w:tcW w:w="1667" w:type="dxa"/>
          </w:tcPr>
          <w:p w14:paraId="5F4519BE" w14:textId="77777777" w:rsidR="00F22A01" w:rsidRDefault="00F22A01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78F981B6" w14:textId="77777777" w:rsidR="00F22A01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Д.В. Гузов</w:t>
            </w:r>
          </w:p>
        </w:tc>
      </w:tr>
      <w:tr w:rsidR="00F22A01" w14:paraId="4ED9E39A" w14:textId="77777777">
        <w:tc>
          <w:tcPr>
            <w:tcW w:w="5529" w:type="dxa"/>
          </w:tcPr>
          <w:p w14:paraId="5F1CF6BF" w14:textId="77777777" w:rsidR="00F22A01" w:rsidRDefault="00F22A01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</w:tcPr>
          <w:p w14:paraId="7532E0BD" w14:textId="77777777" w:rsidR="00F22A01" w:rsidRDefault="00F22A01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3BE4AD51" w14:textId="77777777" w:rsidR="00F22A01" w:rsidRDefault="00F22A01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F22A01" w14:paraId="0BB7580C" w14:textId="77777777">
        <w:tc>
          <w:tcPr>
            <w:tcW w:w="5529" w:type="dxa"/>
          </w:tcPr>
          <w:p w14:paraId="17FD695C" w14:textId="77777777" w:rsidR="00F22A01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Исполнители:</w:t>
            </w:r>
          </w:p>
        </w:tc>
        <w:tc>
          <w:tcPr>
            <w:tcW w:w="1667" w:type="dxa"/>
          </w:tcPr>
          <w:p w14:paraId="6FBF9CCD" w14:textId="77777777" w:rsidR="00F22A01" w:rsidRDefault="00F22A01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24EF4F06" w14:textId="77777777" w:rsidR="00F22A01" w:rsidRDefault="00F22A01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F22A01" w14:paraId="11410651" w14:textId="77777777">
        <w:tc>
          <w:tcPr>
            <w:tcW w:w="5529" w:type="dxa"/>
          </w:tcPr>
          <w:p w14:paraId="13B9870C" w14:textId="77777777" w:rsidR="00F22A01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отдела стандартизации</w:t>
            </w:r>
          </w:p>
        </w:tc>
        <w:tc>
          <w:tcPr>
            <w:tcW w:w="1667" w:type="dxa"/>
          </w:tcPr>
          <w:p w14:paraId="4F7EA429" w14:textId="77777777" w:rsidR="00F22A01" w:rsidRDefault="00F22A01">
            <w:pPr>
              <w:pStyle w:val="aff3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486C99B4" w14:textId="77777777" w:rsidR="00F22A01" w:rsidRDefault="00F22A01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  <w:p w14:paraId="09515BF2" w14:textId="77777777" w:rsidR="00F22A01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Н.В. Бадьина</w:t>
            </w:r>
          </w:p>
        </w:tc>
      </w:tr>
    </w:tbl>
    <w:p w14:paraId="069C1C22" w14:textId="77777777" w:rsidR="00F22A01" w:rsidRDefault="00F22A01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2DEFFB80" w14:textId="77777777" w:rsidR="00F22A01" w:rsidRDefault="00F22A01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6A902B59" w14:textId="77777777" w:rsidR="00F22A01" w:rsidRDefault="00F22A01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37DBEAF8" w14:textId="77777777" w:rsidR="00F22A01" w:rsidRDefault="00F22A01">
      <w:pPr>
        <w:widowControl w:val="0"/>
        <w:spacing w:after="0"/>
      </w:pPr>
    </w:p>
    <w:sectPr w:rsidR="00F22A01">
      <w:footnotePr>
        <w:numRestart w:val="eachPage"/>
      </w:footnotePr>
      <w:pgSz w:w="11906" w:h="16838"/>
      <w:pgMar w:top="851" w:right="851" w:bottom="1134" w:left="1418" w:header="278" w:footer="2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F5CC9" w14:textId="77777777" w:rsidR="00715680" w:rsidRDefault="00715680">
      <w:pPr>
        <w:spacing w:line="240" w:lineRule="auto"/>
      </w:pPr>
      <w:r>
        <w:separator/>
      </w:r>
    </w:p>
  </w:endnote>
  <w:endnote w:type="continuationSeparator" w:id="0">
    <w:p w14:paraId="7DA75152" w14:textId="77777777" w:rsidR="00715680" w:rsidRDefault="007156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090B3" w14:textId="77777777" w:rsidR="00F22A01" w:rsidRDefault="00000000">
    <w:pPr>
      <w:pStyle w:val="af2"/>
      <w:jc w:val="both"/>
    </w:pPr>
    <w:r>
      <w:rPr>
        <w:rStyle w:val="13"/>
      </w:rPr>
      <w:fldChar w:fldCharType="begin"/>
    </w:r>
    <w:r>
      <w:rPr>
        <w:rStyle w:val="13"/>
      </w:rPr>
      <w:instrText xml:space="preserve"> PAGE </w:instrText>
    </w:r>
    <w:r>
      <w:rPr>
        <w:rStyle w:val="13"/>
      </w:rPr>
      <w:fldChar w:fldCharType="separate"/>
    </w:r>
    <w:r>
      <w:rPr>
        <w:rStyle w:val="13"/>
      </w:rPr>
      <w:t>IV</w:t>
    </w:r>
    <w:r>
      <w:rPr>
        <w:rStyle w:val="1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8328C" w14:textId="77777777" w:rsidR="00F22A01" w:rsidRDefault="00000000">
    <w:pPr>
      <w:pStyle w:val="af2"/>
      <w:jc w:val="right"/>
    </w:pPr>
    <w:r>
      <w:rPr>
        <w:rStyle w:val="13"/>
      </w:rPr>
      <w:fldChar w:fldCharType="begin"/>
    </w:r>
    <w:r>
      <w:rPr>
        <w:rStyle w:val="13"/>
      </w:rPr>
      <w:instrText xml:space="preserve"> PAGE </w:instrText>
    </w:r>
    <w:r>
      <w:rPr>
        <w:rStyle w:val="13"/>
      </w:rPr>
      <w:fldChar w:fldCharType="separate"/>
    </w:r>
    <w:r>
      <w:rPr>
        <w:rStyle w:val="13"/>
      </w:rPr>
      <w:t>III</w:t>
    </w:r>
    <w:r>
      <w:rPr>
        <w:rStyle w:val="1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11B53" w14:textId="77777777" w:rsidR="00F22A01" w:rsidRDefault="00000000">
    <w:pPr>
      <w:pBdr>
        <w:top w:val="single" w:sz="8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uppressAutoHyphens w:val="0"/>
      <w:jc w:val="both"/>
      <w:rPr>
        <w:rFonts w:eastAsia="Arial"/>
        <w:b/>
        <w:kern w:val="0"/>
        <w:sz w:val="20"/>
        <w:szCs w:val="20"/>
      </w:rPr>
    </w:pPr>
    <w:r>
      <w:rPr>
        <w:rFonts w:ascii="Arial" w:eastAsia="Arial" w:hAnsi="Arial" w:cs="Arial"/>
        <w:b/>
        <w:i/>
        <w:color w:val="000000"/>
        <w:kern w:val="0"/>
        <w:sz w:val="20"/>
        <w:szCs w:val="20"/>
      </w:rPr>
      <w:t>Проект, RU, первая редакция</w:t>
    </w:r>
    <w:r>
      <w:rPr>
        <w:rFonts w:ascii="Arial" w:eastAsia="Arial" w:hAnsi="Arial" w:cs="Arial"/>
        <w:b/>
        <w:color w:val="000000"/>
        <w:kern w:val="0"/>
        <w:sz w:val="20"/>
        <w:szCs w:val="20"/>
      </w:rPr>
      <w:t xml:space="preserve"> </w:t>
    </w:r>
  </w:p>
  <w:p w14:paraId="01B1EA2A" w14:textId="77777777" w:rsidR="00F22A01" w:rsidRDefault="00000000">
    <w:pPr>
      <w:pStyle w:val="af2"/>
      <w:jc w:val="right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9C6B5" w14:textId="77777777" w:rsidR="00F22A01" w:rsidRDefault="00000000">
    <w:pPr>
      <w:pStyle w:val="af2"/>
      <w:rPr>
        <w:rFonts w:ascii="Arial" w:hAnsi="Arial" w:cs="Arial"/>
      </w:rPr>
    </w:pPr>
    <w:r>
      <w:rPr>
        <w:rStyle w:val="13"/>
        <w:rFonts w:ascii="Arial" w:hAnsi="Arial" w:cs="Arial"/>
      </w:rPr>
      <w:fldChar w:fldCharType="begin"/>
    </w:r>
    <w:r>
      <w:rPr>
        <w:rStyle w:val="13"/>
        <w:rFonts w:ascii="Arial" w:hAnsi="Arial" w:cs="Arial"/>
      </w:rPr>
      <w:instrText xml:space="preserve"> PAGE </w:instrText>
    </w:r>
    <w:r>
      <w:rPr>
        <w:rStyle w:val="13"/>
        <w:rFonts w:ascii="Arial" w:hAnsi="Arial" w:cs="Arial"/>
      </w:rPr>
      <w:fldChar w:fldCharType="separate"/>
    </w:r>
    <w:r>
      <w:rPr>
        <w:rStyle w:val="13"/>
        <w:rFonts w:ascii="Arial" w:hAnsi="Arial" w:cs="Arial"/>
      </w:rPr>
      <w:t>12</w:t>
    </w:r>
    <w:r>
      <w:rPr>
        <w:rStyle w:val="13"/>
        <w:rFonts w:ascii="Arial" w:hAnsi="Arial" w:cs="Arial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8BAE4" w14:textId="77777777" w:rsidR="00F22A01" w:rsidRDefault="00000000">
    <w:pPr>
      <w:pStyle w:val="af2"/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   \* MERGEFORMAT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13</w:t>
    </w:r>
    <w:r>
      <w:rPr>
        <w:rFonts w:ascii="Arial" w:hAnsi="Arial" w:cs="Arial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0683618"/>
    </w:sdtPr>
    <w:sdtContent>
      <w:p w14:paraId="51CBA9D8" w14:textId="77777777" w:rsidR="00F22A01" w:rsidRDefault="00F22A01">
        <w:pPr>
          <w:pStyle w:val="af2"/>
          <w:jc w:val="right"/>
        </w:pPr>
      </w:p>
      <w:tbl>
        <w:tblPr>
          <w:tblW w:w="10314" w:type="dxa"/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>
        <w:tblGrid>
          <w:gridCol w:w="10314"/>
        </w:tblGrid>
        <w:tr w:rsidR="00F22A01" w14:paraId="606DE43C" w14:textId="77777777">
          <w:trPr>
            <w:trHeight w:val="273"/>
          </w:trPr>
          <w:tc>
            <w:tcPr>
              <w:tcW w:w="10314" w:type="dxa"/>
            </w:tcPr>
            <w:p w14:paraId="0D3FB776" w14:textId="77777777" w:rsidR="00F22A01" w:rsidRDefault="00000000">
              <w:pPr>
                <w:pStyle w:val="af2"/>
                <w:spacing w:after="0"/>
                <w:rPr>
                  <w:rStyle w:val="a7"/>
                  <w:rFonts w:ascii="Arial" w:hAnsi="Arial" w:cs="Arial"/>
                  <w:sz w:val="20"/>
                </w:rPr>
              </w:pPr>
              <w:r>
                <w:rPr>
                  <w:rFonts w:ascii="Arial" w:hAnsi="Arial" w:cs="Arial"/>
                  <w:b/>
                  <w:sz w:val="20"/>
                </w:rPr>
                <w:t>Издание официальное</w:t>
              </w:r>
              <w:r>
                <w:rPr>
                  <w:rFonts w:ascii="Arial" w:hAnsi="Arial" w:cs="Arial"/>
                  <w:sz w:val="20"/>
                </w:rPr>
                <w:t xml:space="preserve">                                                                                                                                      </w:t>
              </w:r>
            </w:p>
          </w:tc>
        </w:tr>
      </w:tbl>
      <w:p w14:paraId="72D9BEBD" w14:textId="77777777" w:rsidR="00F22A01" w:rsidRDefault="00000000">
        <w:pPr>
          <w:pStyle w:val="af2"/>
          <w:jc w:val="right"/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6C04D" w14:textId="77777777" w:rsidR="00715680" w:rsidRDefault="00715680">
      <w:pPr>
        <w:spacing w:after="0"/>
      </w:pPr>
      <w:r>
        <w:separator/>
      </w:r>
    </w:p>
  </w:footnote>
  <w:footnote w:type="continuationSeparator" w:id="0">
    <w:p w14:paraId="2DA3940D" w14:textId="77777777" w:rsidR="00715680" w:rsidRDefault="0071568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3BA82" w14:textId="77777777" w:rsidR="00F22A01" w:rsidRDefault="00000000">
    <w:pPr>
      <w:pStyle w:val="af0"/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EN</w:t>
    </w:r>
    <w:r>
      <w:rPr>
        <w:rFonts w:ascii="Arial" w:hAnsi="Arial" w:cs="Arial"/>
        <w:sz w:val="24"/>
      </w:rPr>
      <w:t xml:space="preserve"> 12130 </w:t>
    </w:r>
    <w:r>
      <w:rPr>
        <w:rFonts w:ascii="Arial" w:hAnsi="Arial" w:cs="Arial"/>
        <w:bCs/>
        <w:i/>
        <w:iCs/>
      </w:rPr>
      <w:t xml:space="preserve">(проект, </w:t>
    </w:r>
    <w:r>
      <w:rPr>
        <w:rFonts w:ascii="Arial" w:hAnsi="Arial" w:cs="Arial"/>
        <w:bCs/>
        <w:i/>
        <w:iCs/>
        <w:lang w:val="en-US"/>
      </w:rPr>
      <w:t>RU</w:t>
    </w:r>
    <w:r>
      <w:rPr>
        <w:rFonts w:ascii="Arial" w:hAnsi="Arial" w:cs="Arial"/>
        <w:bCs/>
        <w:i/>
        <w:iCs/>
      </w:rPr>
      <w:t xml:space="preserve">, </w:t>
    </w:r>
    <w:r>
      <w:rPr>
        <w:rFonts w:ascii="Arial" w:hAnsi="Arial" w:cs="Arial"/>
        <w:i/>
        <w:color w:val="000000"/>
        <w:lang w:eastAsia="en-US"/>
      </w:rPr>
      <w:t>первая</w:t>
    </w:r>
    <w:r>
      <w:rPr>
        <w:rFonts w:ascii="Arial" w:hAnsi="Arial" w:cs="Arial"/>
        <w:i/>
        <w:color w:val="000000"/>
        <w:sz w:val="20"/>
        <w:szCs w:val="20"/>
        <w:lang w:eastAsia="en-US"/>
      </w:rPr>
      <w:t xml:space="preserve"> </w:t>
    </w:r>
    <w:r>
      <w:rPr>
        <w:rFonts w:ascii="Arial" w:hAnsi="Arial" w:cs="Arial"/>
        <w:i/>
        <w:color w:val="000000"/>
        <w:lang w:eastAsia="en-US"/>
      </w:rPr>
      <w:t>редакция</w:t>
    </w:r>
    <w:r>
      <w:rPr>
        <w:rFonts w:ascii="Arial" w:hAnsi="Arial" w:cs="Arial"/>
        <w:bCs/>
        <w:i/>
        <w:iCs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B6E35" w14:textId="77777777" w:rsidR="00F22A01" w:rsidRDefault="00000000">
    <w:pPr>
      <w:pStyle w:val="af0"/>
      <w:jc w:val="right"/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EN</w:t>
    </w:r>
    <w:r>
      <w:rPr>
        <w:rFonts w:ascii="Arial" w:hAnsi="Arial" w:cs="Arial"/>
        <w:sz w:val="24"/>
      </w:rPr>
      <w:t xml:space="preserve"> 12130 </w:t>
    </w:r>
    <w:r>
      <w:rPr>
        <w:rFonts w:ascii="Arial" w:hAnsi="Arial" w:cs="Arial"/>
        <w:bCs/>
        <w:i/>
        <w:iCs/>
      </w:rPr>
      <w:t xml:space="preserve">(проект, </w:t>
    </w:r>
    <w:r>
      <w:rPr>
        <w:rFonts w:ascii="Arial" w:hAnsi="Arial" w:cs="Arial"/>
        <w:bCs/>
        <w:i/>
        <w:iCs/>
        <w:lang w:val="en-US"/>
      </w:rPr>
      <w:t>RU</w:t>
    </w:r>
    <w:r>
      <w:rPr>
        <w:rFonts w:ascii="Arial" w:hAnsi="Arial" w:cs="Arial"/>
        <w:bCs/>
        <w:i/>
        <w:iCs/>
      </w:rPr>
      <w:t xml:space="preserve">, </w:t>
    </w:r>
    <w:r>
      <w:rPr>
        <w:rFonts w:ascii="Arial" w:hAnsi="Arial" w:cs="Arial"/>
        <w:i/>
        <w:color w:val="000000"/>
        <w:lang w:eastAsia="en-US"/>
      </w:rPr>
      <w:t>первая редакция</w:t>
    </w:r>
    <w:r>
      <w:rPr>
        <w:rFonts w:ascii="Arial" w:hAnsi="Arial" w:cs="Arial"/>
        <w:bCs/>
        <w:i/>
        <w:iCs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2F0D9" w14:textId="77777777" w:rsidR="00F22A01" w:rsidRDefault="00F22A01">
    <w:pPr>
      <w:pStyle w:val="af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9A149" w14:textId="77777777" w:rsidR="00F22A01" w:rsidRDefault="00000000">
    <w:pPr>
      <w:pStyle w:val="af0"/>
      <w:jc w:val="right"/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EN</w:t>
    </w:r>
    <w:r>
      <w:rPr>
        <w:rFonts w:ascii="Arial" w:hAnsi="Arial" w:cs="Arial"/>
        <w:sz w:val="24"/>
      </w:rPr>
      <w:t xml:space="preserve"> 12130</w:t>
    </w:r>
    <w:r>
      <w:rPr>
        <w:rFonts w:ascii="Arial" w:hAnsi="Arial" w:cs="Arial"/>
        <w:bCs/>
        <w:i/>
        <w:iCs/>
      </w:rPr>
      <w:t xml:space="preserve"> (проект, </w:t>
    </w:r>
    <w:r>
      <w:rPr>
        <w:rFonts w:ascii="Arial" w:hAnsi="Arial" w:cs="Arial"/>
        <w:bCs/>
        <w:i/>
        <w:iCs/>
        <w:lang w:val="en-US"/>
      </w:rPr>
      <w:t>RU</w:t>
    </w:r>
    <w:r>
      <w:rPr>
        <w:rFonts w:ascii="Arial" w:hAnsi="Arial" w:cs="Arial"/>
        <w:bCs/>
        <w:i/>
        <w:iCs/>
      </w:rPr>
      <w:t xml:space="preserve">, </w:t>
    </w:r>
    <w:r>
      <w:rPr>
        <w:rFonts w:ascii="Arial" w:hAnsi="Arial" w:cs="Arial"/>
        <w:i/>
        <w:color w:val="000000"/>
        <w:lang w:eastAsia="en-US"/>
      </w:rPr>
      <w:t>первая</w:t>
    </w:r>
    <w:r>
      <w:rPr>
        <w:rFonts w:ascii="Arial" w:hAnsi="Arial" w:cs="Arial"/>
        <w:bCs/>
        <w:i/>
        <w:iCs/>
      </w:rPr>
      <w:t xml:space="preserve">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72CA5" w14:textId="77777777" w:rsidR="00F22A01" w:rsidRDefault="00000000">
    <w:pPr>
      <w:pStyle w:val="af0"/>
    </w:pPr>
    <w:r>
      <w:rPr>
        <w:rFonts w:ascii="Arial" w:hAnsi="Arial" w:cs="Arial"/>
        <w:sz w:val="24"/>
        <w:szCs w:val="24"/>
      </w:rPr>
      <w:t xml:space="preserve">ГОСТ </w:t>
    </w:r>
    <w:r>
      <w:rPr>
        <w:rFonts w:ascii="Arial" w:hAnsi="Arial" w:cs="Arial"/>
        <w:sz w:val="24"/>
        <w:lang w:val="en-US"/>
      </w:rPr>
      <w:t>EN</w:t>
    </w:r>
    <w:r>
      <w:rPr>
        <w:rFonts w:ascii="Arial" w:hAnsi="Arial" w:cs="Arial"/>
        <w:sz w:val="24"/>
      </w:rPr>
      <w:t xml:space="preserve"> 12130</w:t>
    </w:r>
    <w:r>
      <w:rPr>
        <w:rFonts w:ascii="Arial" w:hAnsi="Arial" w:cs="Arial"/>
      </w:rPr>
      <w:t xml:space="preserve"> (проект, RU, </w:t>
    </w:r>
    <w:r>
      <w:rPr>
        <w:rFonts w:ascii="Arial" w:hAnsi="Arial" w:cs="Arial"/>
        <w:i/>
        <w:color w:val="000000"/>
        <w:lang w:eastAsia="en-US"/>
      </w:rPr>
      <w:t>первая редакция</w:t>
    </w:r>
    <w:r>
      <w:rPr>
        <w:rFonts w:ascii="Arial" w:hAnsi="Arial" w:cs="Arial"/>
      </w:rPr>
      <w:t>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D92BD" w14:textId="77777777" w:rsidR="00F22A01" w:rsidRDefault="00000000">
    <w:pPr>
      <w:pStyle w:val="af0"/>
      <w:jc w:val="right"/>
    </w:pPr>
    <w:r>
      <w:rPr>
        <w:rFonts w:ascii="Arial" w:hAnsi="Arial" w:cs="Arial"/>
        <w:sz w:val="24"/>
        <w:szCs w:val="24"/>
      </w:rPr>
      <w:t xml:space="preserve">ГОСТ </w:t>
    </w:r>
    <w:r>
      <w:rPr>
        <w:rFonts w:ascii="Arial" w:hAnsi="Arial" w:cs="Arial"/>
        <w:sz w:val="24"/>
        <w:lang w:val="en-US"/>
      </w:rPr>
      <w:t>EN</w:t>
    </w:r>
    <w:r>
      <w:rPr>
        <w:rFonts w:ascii="Arial" w:hAnsi="Arial" w:cs="Arial"/>
        <w:sz w:val="24"/>
      </w:rPr>
      <w:t xml:space="preserve"> 12130</w:t>
    </w:r>
    <w:r>
      <w:rPr>
        <w:rFonts w:ascii="Arial" w:hAnsi="Arial" w:cs="Arial"/>
      </w:rPr>
      <w:t xml:space="preserve"> (проект, RU, </w:t>
    </w:r>
    <w:r>
      <w:rPr>
        <w:rFonts w:ascii="Arial" w:hAnsi="Arial" w:cs="Arial"/>
        <w:i/>
        <w:color w:val="000000"/>
        <w:lang w:eastAsia="en-US"/>
      </w:rPr>
      <w:t>первая редакция</w:t>
    </w:r>
    <w:r>
      <w:rPr>
        <w:rFonts w:ascii="Arial" w:hAnsi="Arial" w:cs="Arial"/>
      </w:rPr>
      <w:t>)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D1FF" w14:textId="77777777" w:rsidR="00F22A01" w:rsidRDefault="00000000">
    <w:pPr>
      <w:pStyle w:val="af0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b/>
        <w:sz w:val="24"/>
      </w:rPr>
      <w:t>ГОСТ ISO 24266—2023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5DC"/>
    <w:rsid w:val="00002513"/>
    <w:rsid w:val="00003219"/>
    <w:rsid w:val="00003C61"/>
    <w:rsid w:val="000060FA"/>
    <w:rsid w:val="000063DA"/>
    <w:rsid w:val="00006CB2"/>
    <w:rsid w:val="00010A57"/>
    <w:rsid w:val="00010B25"/>
    <w:rsid w:val="00013572"/>
    <w:rsid w:val="00013ACE"/>
    <w:rsid w:val="0001507D"/>
    <w:rsid w:val="000164AC"/>
    <w:rsid w:val="00016AD2"/>
    <w:rsid w:val="000179BC"/>
    <w:rsid w:val="00020F8D"/>
    <w:rsid w:val="00021769"/>
    <w:rsid w:val="00021DC3"/>
    <w:rsid w:val="00022AFA"/>
    <w:rsid w:val="00023679"/>
    <w:rsid w:val="00032643"/>
    <w:rsid w:val="00033945"/>
    <w:rsid w:val="000362FF"/>
    <w:rsid w:val="00037469"/>
    <w:rsid w:val="00040174"/>
    <w:rsid w:val="00047501"/>
    <w:rsid w:val="000517C6"/>
    <w:rsid w:val="00051A27"/>
    <w:rsid w:val="00053147"/>
    <w:rsid w:val="00054C0B"/>
    <w:rsid w:val="00055C8A"/>
    <w:rsid w:val="00055FFD"/>
    <w:rsid w:val="00056612"/>
    <w:rsid w:val="000618BA"/>
    <w:rsid w:val="00061CF8"/>
    <w:rsid w:val="00066DD0"/>
    <w:rsid w:val="000715F7"/>
    <w:rsid w:val="00073463"/>
    <w:rsid w:val="00074CD3"/>
    <w:rsid w:val="00074F18"/>
    <w:rsid w:val="00076521"/>
    <w:rsid w:val="00083644"/>
    <w:rsid w:val="00083B04"/>
    <w:rsid w:val="00084A78"/>
    <w:rsid w:val="00085167"/>
    <w:rsid w:val="0008658D"/>
    <w:rsid w:val="00090A0A"/>
    <w:rsid w:val="000938BA"/>
    <w:rsid w:val="00094473"/>
    <w:rsid w:val="00095E9F"/>
    <w:rsid w:val="00096FFC"/>
    <w:rsid w:val="000A36D7"/>
    <w:rsid w:val="000A38FD"/>
    <w:rsid w:val="000A3C0F"/>
    <w:rsid w:val="000A45F6"/>
    <w:rsid w:val="000A5C10"/>
    <w:rsid w:val="000B122C"/>
    <w:rsid w:val="000B2A48"/>
    <w:rsid w:val="000B2C4C"/>
    <w:rsid w:val="000B2D72"/>
    <w:rsid w:val="000B390B"/>
    <w:rsid w:val="000B45F6"/>
    <w:rsid w:val="000B7106"/>
    <w:rsid w:val="000C0F99"/>
    <w:rsid w:val="000C15C8"/>
    <w:rsid w:val="000C2488"/>
    <w:rsid w:val="000C4266"/>
    <w:rsid w:val="000C45DC"/>
    <w:rsid w:val="000C594F"/>
    <w:rsid w:val="000C7553"/>
    <w:rsid w:val="000C7926"/>
    <w:rsid w:val="000C7C4A"/>
    <w:rsid w:val="000D255E"/>
    <w:rsid w:val="000D4E14"/>
    <w:rsid w:val="000D63DA"/>
    <w:rsid w:val="000D7315"/>
    <w:rsid w:val="000E04AE"/>
    <w:rsid w:val="000E224C"/>
    <w:rsid w:val="000F4698"/>
    <w:rsid w:val="000F5356"/>
    <w:rsid w:val="000F6607"/>
    <w:rsid w:val="000F7C24"/>
    <w:rsid w:val="001029D9"/>
    <w:rsid w:val="00104295"/>
    <w:rsid w:val="00106D48"/>
    <w:rsid w:val="00106EEA"/>
    <w:rsid w:val="00107235"/>
    <w:rsid w:val="00107424"/>
    <w:rsid w:val="00110D95"/>
    <w:rsid w:val="00110DC9"/>
    <w:rsid w:val="001129F7"/>
    <w:rsid w:val="0011392C"/>
    <w:rsid w:val="0011562F"/>
    <w:rsid w:val="00116FA9"/>
    <w:rsid w:val="001178DB"/>
    <w:rsid w:val="00121529"/>
    <w:rsid w:val="00124295"/>
    <w:rsid w:val="00125359"/>
    <w:rsid w:val="001263F7"/>
    <w:rsid w:val="001266CB"/>
    <w:rsid w:val="00127519"/>
    <w:rsid w:val="00127FF1"/>
    <w:rsid w:val="00130373"/>
    <w:rsid w:val="00131B3E"/>
    <w:rsid w:val="0013363D"/>
    <w:rsid w:val="00136997"/>
    <w:rsid w:val="00136F24"/>
    <w:rsid w:val="00137956"/>
    <w:rsid w:val="00140ABA"/>
    <w:rsid w:val="0014114E"/>
    <w:rsid w:val="00142012"/>
    <w:rsid w:val="0014691B"/>
    <w:rsid w:val="00146F02"/>
    <w:rsid w:val="0014704E"/>
    <w:rsid w:val="00150219"/>
    <w:rsid w:val="0015139E"/>
    <w:rsid w:val="00151DEA"/>
    <w:rsid w:val="0015311E"/>
    <w:rsid w:val="00153FC5"/>
    <w:rsid w:val="00157800"/>
    <w:rsid w:val="0016224D"/>
    <w:rsid w:val="00162AFA"/>
    <w:rsid w:val="001634D0"/>
    <w:rsid w:val="00163A48"/>
    <w:rsid w:val="001649ED"/>
    <w:rsid w:val="00164D56"/>
    <w:rsid w:val="00166283"/>
    <w:rsid w:val="00166361"/>
    <w:rsid w:val="00166B2D"/>
    <w:rsid w:val="00166EA0"/>
    <w:rsid w:val="0017255E"/>
    <w:rsid w:val="00175FB3"/>
    <w:rsid w:val="001766EC"/>
    <w:rsid w:val="0017698F"/>
    <w:rsid w:val="00182148"/>
    <w:rsid w:val="00183377"/>
    <w:rsid w:val="00185358"/>
    <w:rsid w:val="0019330A"/>
    <w:rsid w:val="001968CD"/>
    <w:rsid w:val="001A110A"/>
    <w:rsid w:val="001A148D"/>
    <w:rsid w:val="001A4394"/>
    <w:rsid w:val="001A6632"/>
    <w:rsid w:val="001A6DCC"/>
    <w:rsid w:val="001A6FBC"/>
    <w:rsid w:val="001A7162"/>
    <w:rsid w:val="001A72EB"/>
    <w:rsid w:val="001B0214"/>
    <w:rsid w:val="001B1E6C"/>
    <w:rsid w:val="001B24C3"/>
    <w:rsid w:val="001B2A3B"/>
    <w:rsid w:val="001B3D39"/>
    <w:rsid w:val="001C13E9"/>
    <w:rsid w:val="001C2B23"/>
    <w:rsid w:val="001C3107"/>
    <w:rsid w:val="001C37F3"/>
    <w:rsid w:val="001C3BEA"/>
    <w:rsid w:val="001C4405"/>
    <w:rsid w:val="001C4BC3"/>
    <w:rsid w:val="001C4DFE"/>
    <w:rsid w:val="001C59F3"/>
    <w:rsid w:val="001C7207"/>
    <w:rsid w:val="001C7BA8"/>
    <w:rsid w:val="001C7EC5"/>
    <w:rsid w:val="001D0F98"/>
    <w:rsid w:val="001D25CC"/>
    <w:rsid w:val="001D3817"/>
    <w:rsid w:val="001D39F7"/>
    <w:rsid w:val="001D4FE5"/>
    <w:rsid w:val="001D687C"/>
    <w:rsid w:val="001D6ECD"/>
    <w:rsid w:val="001E1215"/>
    <w:rsid w:val="001E270A"/>
    <w:rsid w:val="001E2B5B"/>
    <w:rsid w:val="001E4B05"/>
    <w:rsid w:val="001E5DD7"/>
    <w:rsid w:val="001E6227"/>
    <w:rsid w:val="001F0607"/>
    <w:rsid w:val="001F152E"/>
    <w:rsid w:val="001F2B09"/>
    <w:rsid w:val="001F6DDC"/>
    <w:rsid w:val="001F7875"/>
    <w:rsid w:val="001F7ADE"/>
    <w:rsid w:val="00203807"/>
    <w:rsid w:val="00203B16"/>
    <w:rsid w:val="00204A87"/>
    <w:rsid w:val="0020533A"/>
    <w:rsid w:val="00205D99"/>
    <w:rsid w:val="00210A32"/>
    <w:rsid w:val="00213AB5"/>
    <w:rsid w:val="002143E7"/>
    <w:rsid w:val="002146CC"/>
    <w:rsid w:val="00215D5E"/>
    <w:rsid w:val="00217E34"/>
    <w:rsid w:val="00217FD9"/>
    <w:rsid w:val="0022127B"/>
    <w:rsid w:val="0022171B"/>
    <w:rsid w:val="00223091"/>
    <w:rsid w:val="00223D51"/>
    <w:rsid w:val="002247FD"/>
    <w:rsid w:val="00224DB8"/>
    <w:rsid w:val="002256DA"/>
    <w:rsid w:val="00225EDB"/>
    <w:rsid w:val="00226539"/>
    <w:rsid w:val="00226AD1"/>
    <w:rsid w:val="00230878"/>
    <w:rsid w:val="00230C6B"/>
    <w:rsid w:val="00230D13"/>
    <w:rsid w:val="002310B6"/>
    <w:rsid w:val="00231D0F"/>
    <w:rsid w:val="00233055"/>
    <w:rsid w:val="0023416B"/>
    <w:rsid w:val="0023620A"/>
    <w:rsid w:val="0023793F"/>
    <w:rsid w:val="00242A64"/>
    <w:rsid w:val="00242F0E"/>
    <w:rsid w:val="00243413"/>
    <w:rsid w:val="00243E3C"/>
    <w:rsid w:val="00246498"/>
    <w:rsid w:val="00246FA4"/>
    <w:rsid w:val="00247932"/>
    <w:rsid w:val="0025087E"/>
    <w:rsid w:val="00252E7B"/>
    <w:rsid w:val="00253184"/>
    <w:rsid w:val="00255337"/>
    <w:rsid w:val="002575DA"/>
    <w:rsid w:val="00257864"/>
    <w:rsid w:val="002626AA"/>
    <w:rsid w:val="00265641"/>
    <w:rsid w:val="00265ACF"/>
    <w:rsid w:val="00267E0F"/>
    <w:rsid w:val="00270EAD"/>
    <w:rsid w:val="002744DB"/>
    <w:rsid w:val="00274FFF"/>
    <w:rsid w:val="0027525A"/>
    <w:rsid w:val="00277454"/>
    <w:rsid w:val="0028076E"/>
    <w:rsid w:val="00281B30"/>
    <w:rsid w:val="00281C94"/>
    <w:rsid w:val="0028339C"/>
    <w:rsid w:val="0028427C"/>
    <w:rsid w:val="0028440F"/>
    <w:rsid w:val="002858F1"/>
    <w:rsid w:val="00290FA0"/>
    <w:rsid w:val="002912ED"/>
    <w:rsid w:val="002957A4"/>
    <w:rsid w:val="00295A19"/>
    <w:rsid w:val="00296CA1"/>
    <w:rsid w:val="002A0C6B"/>
    <w:rsid w:val="002A139C"/>
    <w:rsid w:val="002A16F1"/>
    <w:rsid w:val="002A7066"/>
    <w:rsid w:val="002A728D"/>
    <w:rsid w:val="002B04D8"/>
    <w:rsid w:val="002B42AD"/>
    <w:rsid w:val="002B430B"/>
    <w:rsid w:val="002B4669"/>
    <w:rsid w:val="002B6BBE"/>
    <w:rsid w:val="002B7DAD"/>
    <w:rsid w:val="002C337D"/>
    <w:rsid w:val="002D038D"/>
    <w:rsid w:val="002D397E"/>
    <w:rsid w:val="002D398A"/>
    <w:rsid w:val="002D42A1"/>
    <w:rsid w:val="002E1D21"/>
    <w:rsid w:val="002E296E"/>
    <w:rsid w:val="002E614C"/>
    <w:rsid w:val="002E7D43"/>
    <w:rsid w:val="002F02F8"/>
    <w:rsid w:val="002F03BC"/>
    <w:rsid w:val="002F0722"/>
    <w:rsid w:val="002F192E"/>
    <w:rsid w:val="002F3273"/>
    <w:rsid w:val="002F3E0F"/>
    <w:rsid w:val="002F3F7B"/>
    <w:rsid w:val="002F41A9"/>
    <w:rsid w:val="002F4A64"/>
    <w:rsid w:val="002F4E31"/>
    <w:rsid w:val="002F6E76"/>
    <w:rsid w:val="002F71D5"/>
    <w:rsid w:val="002F7CDB"/>
    <w:rsid w:val="002F7F4B"/>
    <w:rsid w:val="0030207A"/>
    <w:rsid w:val="00302F32"/>
    <w:rsid w:val="00303A2B"/>
    <w:rsid w:val="003047A1"/>
    <w:rsid w:val="003057D0"/>
    <w:rsid w:val="00305A9E"/>
    <w:rsid w:val="00305B4B"/>
    <w:rsid w:val="0031103A"/>
    <w:rsid w:val="0031241C"/>
    <w:rsid w:val="00312FA7"/>
    <w:rsid w:val="00314B93"/>
    <w:rsid w:val="00315513"/>
    <w:rsid w:val="00316AB6"/>
    <w:rsid w:val="003175EC"/>
    <w:rsid w:val="00323151"/>
    <w:rsid w:val="00325794"/>
    <w:rsid w:val="00327B3B"/>
    <w:rsid w:val="003313F5"/>
    <w:rsid w:val="003319C6"/>
    <w:rsid w:val="003323D4"/>
    <w:rsid w:val="00340D1E"/>
    <w:rsid w:val="00340D2B"/>
    <w:rsid w:val="003424DA"/>
    <w:rsid w:val="00343517"/>
    <w:rsid w:val="00343843"/>
    <w:rsid w:val="0034397E"/>
    <w:rsid w:val="00346582"/>
    <w:rsid w:val="00346F40"/>
    <w:rsid w:val="00347296"/>
    <w:rsid w:val="00347571"/>
    <w:rsid w:val="00347A0C"/>
    <w:rsid w:val="003510F7"/>
    <w:rsid w:val="0035295E"/>
    <w:rsid w:val="00352A5B"/>
    <w:rsid w:val="00352BC3"/>
    <w:rsid w:val="0035403B"/>
    <w:rsid w:val="00354DFA"/>
    <w:rsid w:val="003563F0"/>
    <w:rsid w:val="003600E7"/>
    <w:rsid w:val="0036091A"/>
    <w:rsid w:val="00361BC8"/>
    <w:rsid w:val="0036234B"/>
    <w:rsid w:val="00362EC7"/>
    <w:rsid w:val="003647D5"/>
    <w:rsid w:val="00367941"/>
    <w:rsid w:val="00367B03"/>
    <w:rsid w:val="003702F2"/>
    <w:rsid w:val="00370AC2"/>
    <w:rsid w:val="003727E0"/>
    <w:rsid w:val="003739AB"/>
    <w:rsid w:val="00375BD5"/>
    <w:rsid w:val="00375E71"/>
    <w:rsid w:val="003770BA"/>
    <w:rsid w:val="00382135"/>
    <w:rsid w:val="00384067"/>
    <w:rsid w:val="0038729D"/>
    <w:rsid w:val="00391D7E"/>
    <w:rsid w:val="00392934"/>
    <w:rsid w:val="003933F4"/>
    <w:rsid w:val="00394BC3"/>
    <w:rsid w:val="0039687D"/>
    <w:rsid w:val="003A0C9E"/>
    <w:rsid w:val="003A12CF"/>
    <w:rsid w:val="003A1474"/>
    <w:rsid w:val="003A2626"/>
    <w:rsid w:val="003A2DC0"/>
    <w:rsid w:val="003A2F4A"/>
    <w:rsid w:val="003A3355"/>
    <w:rsid w:val="003A5DEA"/>
    <w:rsid w:val="003A6690"/>
    <w:rsid w:val="003A7A6A"/>
    <w:rsid w:val="003B019E"/>
    <w:rsid w:val="003B1C57"/>
    <w:rsid w:val="003B2478"/>
    <w:rsid w:val="003B4358"/>
    <w:rsid w:val="003B509E"/>
    <w:rsid w:val="003B6875"/>
    <w:rsid w:val="003B72CA"/>
    <w:rsid w:val="003B7569"/>
    <w:rsid w:val="003C129F"/>
    <w:rsid w:val="003C1D58"/>
    <w:rsid w:val="003D105A"/>
    <w:rsid w:val="003D2BAE"/>
    <w:rsid w:val="003D2D1A"/>
    <w:rsid w:val="003D5454"/>
    <w:rsid w:val="003D5F2D"/>
    <w:rsid w:val="003D618C"/>
    <w:rsid w:val="003D6884"/>
    <w:rsid w:val="003D6974"/>
    <w:rsid w:val="003E22DD"/>
    <w:rsid w:val="003E3521"/>
    <w:rsid w:val="003E7921"/>
    <w:rsid w:val="003F0DE6"/>
    <w:rsid w:val="003F25BD"/>
    <w:rsid w:val="003F43B3"/>
    <w:rsid w:val="003F516C"/>
    <w:rsid w:val="00401681"/>
    <w:rsid w:val="004028C4"/>
    <w:rsid w:val="00402D1B"/>
    <w:rsid w:val="00404371"/>
    <w:rsid w:val="00406463"/>
    <w:rsid w:val="00407187"/>
    <w:rsid w:val="00407DC0"/>
    <w:rsid w:val="00410DAB"/>
    <w:rsid w:val="004124D5"/>
    <w:rsid w:val="00412520"/>
    <w:rsid w:val="00413C06"/>
    <w:rsid w:val="00414DA7"/>
    <w:rsid w:val="004150E8"/>
    <w:rsid w:val="0041696B"/>
    <w:rsid w:val="004169B0"/>
    <w:rsid w:val="00416ACC"/>
    <w:rsid w:val="004172DB"/>
    <w:rsid w:val="004174AA"/>
    <w:rsid w:val="004174B4"/>
    <w:rsid w:val="00425B8A"/>
    <w:rsid w:val="00427F59"/>
    <w:rsid w:val="00431412"/>
    <w:rsid w:val="00432295"/>
    <w:rsid w:val="004329A7"/>
    <w:rsid w:val="00436C04"/>
    <w:rsid w:val="004379C5"/>
    <w:rsid w:val="00437BC7"/>
    <w:rsid w:val="0044180A"/>
    <w:rsid w:val="0044212F"/>
    <w:rsid w:val="004429D4"/>
    <w:rsid w:val="00445B01"/>
    <w:rsid w:val="00446836"/>
    <w:rsid w:val="00447158"/>
    <w:rsid w:val="00447E87"/>
    <w:rsid w:val="004506FC"/>
    <w:rsid w:val="004515AC"/>
    <w:rsid w:val="00452003"/>
    <w:rsid w:val="00453F38"/>
    <w:rsid w:val="00460A9B"/>
    <w:rsid w:val="00460E40"/>
    <w:rsid w:val="004620F6"/>
    <w:rsid w:val="00464068"/>
    <w:rsid w:val="004644F7"/>
    <w:rsid w:val="00465265"/>
    <w:rsid w:val="00470DE2"/>
    <w:rsid w:val="0047195E"/>
    <w:rsid w:val="004721F1"/>
    <w:rsid w:val="004752FA"/>
    <w:rsid w:val="004760BC"/>
    <w:rsid w:val="00476742"/>
    <w:rsid w:val="00480DBD"/>
    <w:rsid w:val="00482022"/>
    <w:rsid w:val="00483CA1"/>
    <w:rsid w:val="00484EF2"/>
    <w:rsid w:val="00487335"/>
    <w:rsid w:val="0048734E"/>
    <w:rsid w:val="0049318A"/>
    <w:rsid w:val="00496FB1"/>
    <w:rsid w:val="00496FC5"/>
    <w:rsid w:val="004A1F78"/>
    <w:rsid w:val="004A5EE6"/>
    <w:rsid w:val="004A6556"/>
    <w:rsid w:val="004A78DC"/>
    <w:rsid w:val="004B01BD"/>
    <w:rsid w:val="004B4952"/>
    <w:rsid w:val="004B5527"/>
    <w:rsid w:val="004B6293"/>
    <w:rsid w:val="004B7489"/>
    <w:rsid w:val="004C0083"/>
    <w:rsid w:val="004C08F7"/>
    <w:rsid w:val="004C0D1B"/>
    <w:rsid w:val="004C139A"/>
    <w:rsid w:val="004C2DE6"/>
    <w:rsid w:val="004D1158"/>
    <w:rsid w:val="004D3DBA"/>
    <w:rsid w:val="004D476D"/>
    <w:rsid w:val="004D650B"/>
    <w:rsid w:val="004E0E83"/>
    <w:rsid w:val="004E2B8F"/>
    <w:rsid w:val="004E2CC0"/>
    <w:rsid w:val="004E300E"/>
    <w:rsid w:val="004E3016"/>
    <w:rsid w:val="004E33E4"/>
    <w:rsid w:val="004E3537"/>
    <w:rsid w:val="004E3701"/>
    <w:rsid w:val="004E3B5A"/>
    <w:rsid w:val="004E4180"/>
    <w:rsid w:val="004E48A1"/>
    <w:rsid w:val="004E74F8"/>
    <w:rsid w:val="004F04BE"/>
    <w:rsid w:val="004F18B3"/>
    <w:rsid w:val="004F2679"/>
    <w:rsid w:val="004F27E1"/>
    <w:rsid w:val="004F2CFD"/>
    <w:rsid w:val="004F6CF4"/>
    <w:rsid w:val="00500031"/>
    <w:rsid w:val="0050235B"/>
    <w:rsid w:val="005047FE"/>
    <w:rsid w:val="005068A5"/>
    <w:rsid w:val="0050763E"/>
    <w:rsid w:val="005078F6"/>
    <w:rsid w:val="00512472"/>
    <w:rsid w:val="00512499"/>
    <w:rsid w:val="00512B1F"/>
    <w:rsid w:val="00515DC9"/>
    <w:rsid w:val="00524EAC"/>
    <w:rsid w:val="005318F6"/>
    <w:rsid w:val="00531E29"/>
    <w:rsid w:val="005332E8"/>
    <w:rsid w:val="005367BF"/>
    <w:rsid w:val="00536C64"/>
    <w:rsid w:val="00537018"/>
    <w:rsid w:val="00537795"/>
    <w:rsid w:val="00537C22"/>
    <w:rsid w:val="00544BF5"/>
    <w:rsid w:val="0054546D"/>
    <w:rsid w:val="0054658D"/>
    <w:rsid w:val="00546E5C"/>
    <w:rsid w:val="00552646"/>
    <w:rsid w:val="00556264"/>
    <w:rsid w:val="00557723"/>
    <w:rsid w:val="00560B16"/>
    <w:rsid w:val="00561507"/>
    <w:rsid w:val="005622B8"/>
    <w:rsid w:val="00565B5D"/>
    <w:rsid w:val="0056602E"/>
    <w:rsid w:val="005660B0"/>
    <w:rsid w:val="00571869"/>
    <w:rsid w:val="00573897"/>
    <w:rsid w:val="0057535B"/>
    <w:rsid w:val="00575AF0"/>
    <w:rsid w:val="00577A45"/>
    <w:rsid w:val="00577AD8"/>
    <w:rsid w:val="00582660"/>
    <w:rsid w:val="00583B29"/>
    <w:rsid w:val="00584473"/>
    <w:rsid w:val="00586C03"/>
    <w:rsid w:val="0059011D"/>
    <w:rsid w:val="0059146A"/>
    <w:rsid w:val="00592CCF"/>
    <w:rsid w:val="00595104"/>
    <w:rsid w:val="00596C57"/>
    <w:rsid w:val="00597220"/>
    <w:rsid w:val="00597641"/>
    <w:rsid w:val="0059777B"/>
    <w:rsid w:val="005A0156"/>
    <w:rsid w:val="005A5025"/>
    <w:rsid w:val="005A7D43"/>
    <w:rsid w:val="005B2963"/>
    <w:rsid w:val="005B3DFA"/>
    <w:rsid w:val="005B43F0"/>
    <w:rsid w:val="005B5825"/>
    <w:rsid w:val="005B6F0B"/>
    <w:rsid w:val="005C0C2A"/>
    <w:rsid w:val="005C1932"/>
    <w:rsid w:val="005C19F8"/>
    <w:rsid w:val="005C1AA7"/>
    <w:rsid w:val="005C2585"/>
    <w:rsid w:val="005C342C"/>
    <w:rsid w:val="005C4023"/>
    <w:rsid w:val="005C4472"/>
    <w:rsid w:val="005C6A00"/>
    <w:rsid w:val="005C7101"/>
    <w:rsid w:val="005C7EFD"/>
    <w:rsid w:val="005D083A"/>
    <w:rsid w:val="005D2746"/>
    <w:rsid w:val="005D53FF"/>
    <w:rsid w:val="005D6213"/>
    <w:rsid w:val="005D7742"/>
    <w:rsid w:val="005D7EF2"/>
    <w:rsid w:val="005E1DE3"/>
    <w:rsid w:val="005E1F7C"/>
    <w:rsid w:val="005E2B0A"/>
    <w:rsid w:val="005E2C5A"/>
    <w:rsid w:val="005F2EDF"/>
    <w:rsid w:val="005F5BE4"/>
    <w:rsid w:val="005F7320"/>
    <w:rsid w:val="00600EB8"/>
    <w:rsid w:val="00603316"/>
    <w:rsid w:val="00603526"/>
    <w:rsid w:val="00603C60"/>
    <w:rsid w:val="00604E11"/>
    <w:rsid w:val="006052CA"/>
    <w:rsid w:val="006133F2"/>
    <w:rsid w:val="00613778"/>
    <w:rsid w:val="00613FD5"/>
    <w:rsid w:val="006147CC"/>
    <w:rsid w:val="00615533"/>
    <w:rsid w:val="006157E2"/>
    <w:rsid w:val="006162F6"/>
    <w:rsid w:val="0062042D"/>
    <w:rsid w:val="00620642"/>
    <w:rsid w:val="00621701"/>
    <w:rsid w:val="0062183E"/>
    <w:rsid w:val="0062287A"/>
    <w:rsid w:val="00622FE4"/>
    <w:rsid w:val="00623236"/>
    <w:rsid w:val="0062412B"/>
    <w:rsid w:val="00627F4A"/>
    <w:rsid w:val="00630038"/>
    <w:rsid w:val="00633E5D"/>
    <w:rsid w:val="00634ADF"/>
    <w:rsid w:val="0063505B"/>
    <w:rsid w:val="00635617"/>
    <w:rsid w:val="006367A2"/>
    <w:rsid w:val="00637847"/>
    <w:rsid w:val="006438AC"/>
    <w:rsid w:val="00643C2D"/>
    <w:rsid w:val="0064641F"/>
    <w:rsid w:val="006476B5"/>
    <w:rsid w:val="00653992"/>
    <w:rsid w:val="00656000"/>
    <w:rsid w:val="00656DEB"/>
    <w:rsid w:val="00657EEF"/>
    <w:rsid w:val="006602EB"/>
    <w:rsid w:val="00663CD5"/>
    <w:rsid w:val="00665268"/>
    <w:rsid w:val="00665946"/>
    <w:rsid w:val="00665A2C"/>
    <w:rsid w:val="00665F54"/>
    <w:rsid w:val="006660A7"/>
    <w:rsid w:val="00667394"/>
    <w:rsid w:val="00667593"/>
    <w:rsid w:val="00667D88"/>
    <w:rsid w:val="00670378"/>
    <w:rsid w:val="006708C9"/>
    <w:rsid w:val="00671CCD"/>
    <w:rsid w:val="00674D4F"/>
    <w:rsid w:val="006770F0"/>
    <w:rsid w:val="0068087B"/>
    <w:rsid w:val="00680D86"/>
    <w:rsid w:val="00681355"/>
    <w:rsid w:val="00681CD9"/>
    <w:rsid w:val="006827A0"/>
    <w:rsid w:val="0068399E"/>
    <w:rsid w:val="0068730A"/>
    <w:rsid w:val="0068761E"/>
    <w:rsid w:val="00692A76"/>
    <w:rsid w:val="00695970"/>
    <w:rsid w:val="0069795B"/>
    <w:rsid w:val="006A4EED"/>
    <w:rsid w:val="006A6317"/>
    <w:rsid w:val="006A6989"/>
    <w:rsid w:val="006A6DA5"/>
    <w:rsid w:val="006B0DC5"/>
    <w:rsid w:val="006B1F72"/>
    <w:rsid w:val="006B2469"/>
    <w:rsid w:val="006B28C6"/>
    <w:rsid w:val="006B2CBF"/>
    <w:rsid w:val="006C027A"/>
    <w:rsid w:val="006C02BB"/>
    <w:rsid w:val="006C0DB4"/>
    <w:rsid w:val="006C2368"/>
    <w:rsid w:val="006C53E1"/>
    <w:rsid w:val="006C66C7"/>
    <w:rsid w:val="006C733C"/>
    <w:rsid w:val="006D1475"/>
    <w:rsid w:val="006D1929"/>
    <w:rsid w:val="006D2281"/>
    <w:rsid w:val="006D539F"/>
    <w:rsid w:val="006D6A8C"/>
    <w:rsid w:val="006D759E"/>
    <w:rsid w:val="006D7769"/>
    <w:rsid w:val="006E0E59"/>
    <w:rsid w:val="006E14CF"/>
    <w:rsid w:val="006E1824"/>
    <w:rsid w:val="006E28A9"/>
    <w:rsid w:val="006E5F73"/>
    <w:rsid w:val="006E7262"/>
    <w:rsid w:val="006E7C36"/>
    <w:rsid w:val="006F0420"/>
    <w:rsid w:val="006F38F2"/>
    <w:rsid w:val="006F4059"/>
    <w:rsid w:val="006F4833"/>
    <w:rsid w:val="006F4F32"/>
    <w:rsid w:val="0070005A"/>
    <w:rsid w:val="00700EAB"/>
    <w:rsid w:val="007019C4"/>
    <w:rsid w:val="007024C3"/>
    <w:rsid w:val="007024CD"/>
    <w:rsid w:val="00705B0A"/>
    <w:rsid w:val="0071562A"/>
    <w:rsid w:val="00715680"/>
    <w:rsid w:val="00715B6F"/>
    <w:rsid w:val="00716579"/>
    <w:rsid w:val="00723025"/>
    <w:rsid w:val="00727579"/>
    <w:rsid w:val="007308D5"/>
    <w:rsid w:val="007321D7"/>
    <w:rsid w:val="00733FA7"/>
    <w:rsid w:val="0073617F"/>
    <w:rsid w:val="00736C9F"/>
    <w:rsid w:val="00737149"/>
    <w:rsid w:val="00737F2B"/>
    <w:rsid w:val="00740D0F"/>
    <w:rsid w:val="00741C28"/>
    <w:rsid w:val="007422D3"/>
    <w:rsid w:val="007432A8"/>
    <w:rsid w:val="00745B96"/>
    <w:rsid w:val="007466A1"/>
    <w:rsid w:val="00746D2E"/>
    <w:rsid w:val="00750787"/>
    <w:rsid w:val="00751B33"/>
    <w:rsid w:val="00752E32"/>
    <w:rsid w:val="00753C48"/>
    <w:rsid w:val="00754285"/>
    <w:rsid w:val="00764123"/>
    <w:rsid w:val="0076488B"/>
    <w:rsid w:val="00764F45"/>
    <w:rsid w:val="00773109"/>
    <w:rsid w:val="00773468"/>
    <w:rsid w:val="00773DD6"/>
    <w:rsid w:val="00774937"/>
    <w:rsid w:val="00774B20"/>
    <w:rsid w:val="00774EF1"/>
    <w:rsid w:val="007751FB"/>
    <w:rsid w:val="00776013"/>
    <w:rsid w:val="007848A3"/>
    <w:rsid w:val="00785626"/>
    <w:rsid w:val="00787252"/>
    <w:rsid w:val="0079021F"/>
    <w:rsid w:val="0079087C"/>
    <w:rsid w:val="0079768C"/>
    <w:rsid w:val="00797EC8"/>
    <w:rsid w:val="007A002D"/>
    <w:rsid w:val="007A01B2"/>
    <w:rsid w:val="007A0DF5"/>
    <w:rsid w:val="007A2C98"/>
    <w:rsid w:val="007A2FD8"/>
    <w:rsid w:val="007A3036"/>
    <w:rsid w:val="007A4EE2"/>
    <w:rsid w:val="007A610B"/>
    <w:rsid w:val="007B0618"/>
    <w:rsid w:val="007B063E"/>
    <w:rsid w:val="007B0E86"/>
    <w:rsid w:val="007B38EC"/>
    <w:rsid w:val="007C1CD4"/>
    <w:rsid w:val="007C1F47"/>
    <w:rsid w:val="007C6272"/>
    <w:rsid w:val="007C68D5"/>
    <w:rsid w:val="007D0A50"/>
    <w:rsid w:val="007D1EA4"/>
    <w:rsid w:val="007D2831"/>
    <w:rsid w:val="007D2ACE"/>
    <w:rsid w:val="007D548A"/>
    <w:rsid w:val="007D57A8"/>
    <w:rsid w:val="007E0347"/>
    <w:rsid w:val="007E0613"/>
    <w:rsid w:val="007E1AD0"/>
    <w:rsid w:val="007E2130"/>
    <w:rsid w:val="007E2297"/>
    <w:rsid w:val="007E25C1"/>
    <w:rsid w:val="007E4B8C"/>
    <w:rsid w:val="007E53C3"/>
    <w:rsid w:val="007E69C1"/>
    <w:rsid w:val="007E752C"/>
    <w:rsid w:val="007F02E1"/>
    <w:rsid w:val="007F0541"/>
    <w:rsid w:val="007F22EB"/>
    <w:rsid w:val="007F44DD"/>
    <w:rsid w:val="007F5CC3"/>
    <w:rsid w:val="007F7DCA"/>
    <w:rsid w:val="00802ABB"/>
    <w:rsid w:val="00804838"/>
    <w:rsid w:val="0080584F"/>
    <w:rsid w:val="00807956"/>
    <w:rsid w:val="008079D9"/>
    <w:rsid w:val="00815342"/>
    <w:rsid w:val="008169BE"/>
    <w:rsid w:val="0081784A"/>
    <w:rsid w:val="00820103"/>
    <w:rsid w:val="00820BC7"/>
    <w:rsid w:val="00822B41"/>
    <w:rsid w:val="00823044"/>
    <w:rsid w:val="00823343"/>
    <w:rsid w:val="00826962"/>
    <w:rsid w:val="008276E5"/>
    <w:rsid w:val="00830C3A"/>
    <w:rsid w:val="008317D7"/>
    <w:rsid w:val="0083724E"/>
    <w:rsid w:val="008376E3"/>
    <w:rsid w:val="008407FE"/>
    <w:rsid w:val="00840F25"/>
    <w:rsid w:val="0084160E"/>
    <w:rsid w:val="00842BF9"/>
    <w:rsid w:val="00845A42"/>
    <w:rsid w:val="00847FCB"/>
    <w:rsid w:val="00856FE6"/>
    <w:rsid w:val="008578D3"/>
    <w:rsid w:val="0086380D"/>
    <w:rsid w:val="008639F6"/>
    <w:rsid w:val="00864788"/>
    <w:rsid w:val="00864975"/>
    <w:rsid w:val="00870572"/>
    <w:rsid w:val="00871411"/>
    <w:rsid w:val="008724BB"/>
    <w:rsid w:val="00876A6C"/>
    <w:rsid w:val="00880608"/>
    <w:rsid w:val="00880983"/>
    <w:rsid w:val="00881278"/>
    <w:rsid w:val="0088307D"/>
    <w:rsid w:val="00883EFF"/>
    <w:rsid w:val="008857DA"/>
    <w:rsid w:val="00885F6C"/>
    <w:rsid w:val="0089294E"/>
    <w:rsid w:val="008944F4"/>
    <w:rsid w:val="008A10DE"/>
    <w:rsid w:val="008A1370"/>
    <w:rsid w:val="008A18D9"/>
    <w:rsid w:val="008A440D"/>
    <w:rsid w:val="008A562F"/>
    <w:rsid w:val="008A6DC5"/>
    <w:rsid w:val="008B1331"/>
    <w:rsid w:val="008B169B"/>
    <w:rsid w:val="008B28CA"/>
    <w:rsid w:val="008B40A2"/>
    <w:rsid w:val="008B4B06"/>
    <w:rsid w:val="008B5C1D"/>
    <w:rsid w:val="008B62AB"/>
    <w:rsid w:val="008C3C13"/>
    <w:rsid w:val="008C42F3"/>
    <w:rsid w:val="008C4E06"/>
    <w:rsid w:val="008C61BC"/>
    <w:rsid w:val="008D0B06"/>
    <w:rsid w:val="008D0B26"/>
    <w:rsid w:val="008D155F"/>
    <w:rsid w:val="008D3D89"/>
    <w:rsid w:val="008D448C"/>
    <w:rsid w:val="008D50DF"/>
    <w:rsid w:val="008D5229"/>
    <w:rsid w:val="008D6FCB"/>
    <w:rsid w:val="008D7978"/>
    <w:rsid w:val="008D7B82"/>
    <w:rsid w:val="008E0CE5"/>
    <w:rsid w:val="008E2BB6"/>
    <w:rsid w:val="008E4AFC"/>
    <w:rsid w:val="008E5AB4"/>
    <w:rsid w:val="008E6B96"/>
    <w:rsid w:val="008F0CC2"/>
    <w:rsid w:val="008F0FBD"/>
    <w:rsid w:val="008F161F"/>
    <w:rsid w:val="008F1E39"/>
    <w:rsid w:val="008F225C"/>
    <w:rsid w:val="008F3C0E"/>
    <w:rsid w:val="008F3E72"/>
    <w:rsid w:val="008F538B"/>
    <w:rsid w:val="0090139F"/>
    <w:rsid w:val="0090170C"/>
    <w:rsid w:val="0090266A"/>
    <w:rsid w:val="00906F4B"/>
    <w:rsid w:val="00910600"/>
    <w:rsid w:val="00911577"/>
    <w:rsid w:val="00912BC8"/>
    <w:rsid w:val="00912F3E"/>
    <w:rsid w:val="00913132"/>
    <w:rsid w:val="0091604D"/>
    <w:rsid w:val="00916C93"/>
    <w:rsid w:val="00920A80"/>
    <w:rsid w:val="009213AE"/>
    <w:rsid w:val="00923CCE"/>
    <w:rsid w:val="009248C4"/>
    <w:rsid w:val="00925966"/>
    <w:rsid w:val="00925C77"/>
    <w:rsid w:val="0092660F"/>
    <w:rsid w:val="00926D23"/>
    <w:rsid w:val="00927700"/>
    <w:rsid w:val="00927BF6"/>
    <w:rsid w:val="0093114A"/>
    <w:rsid w:val="00932F70"/>
    <w:rsid w:val="0093501E"/>
    <w:rsid w:val="00940153"/>
    <w:rsid w:val="00940252"/>
    <w:rsid w:val="00940791"/>
    <w:rsid w:val="009414F0"/>
    <w:rsid w:val="0094241B"/>
    <w:rsid w:val="0094376E"/>
    <w:rsid w:val="00944354"/>
    <w:rsid w:val="009445C9"/>
    <w:rsid w:val="00944E8C"/>
    <w:rsid w:val="00947C36"/>
    <w:rsid w:val="009501AD"/>
    <w:rsid w:val="00950DAB"/>
    <w:rsid w:val="00951362"/>
    <w:rsid w:val="0095166B"/>
    <w:rsid w:val="0095176D"/>
    <w:rsid w:val="00955E9E"/>
    <w:rsid w:val="00956A8D"/>
    <w:rsid w:val="009575C1"/>
    <w:rsid w:val="009577F4"/>
    <w:rsid w:val="00957BE1"/>
    <w:rsid w:val="00960D5A"/>
    <w:rsid w:val="009624D0"/>
    <w:rsid w:val="00962EFF"/>
    <w:rsid w:val="00966325"/>
    <w:rsid w:val="0096668A"/>
    <w:rsid w:val="00967A20"/>
    <w:rsid w:val="009719AD"/>
    <w:rsid w:val="00980BA1"/>
    <w:rsid w:val="00980BAD"/>
    <w:rsid w:val="00982BFA"/>
    <w:rsid w:val="0098433F"/>
    <w:rsid w:val="009857A1"/>
    <w:rsid w:val="00985CE5"/>
    <w:rsid w:val="00991688"/>
    <w:rsid w:val="00992BA0"/>
    <w:rsid w:val="00994941"/>
    <w:rsid w:val="009962DB"/>
    <w:rsid w:val="00996FD0"/>
    <w:rsid w:val="009A32A9"/>
    <w:rsid w:val="009A3414"/>
    <w:rsid w:val="009B107C"/>
    <w:rsid w:val="009B29D6"/>
    <w:rsid w:val="009B3FC8"/>
    <w:rsid w:val="009B5829"/>
    <w:rsid w:val="009B6847"/>
    <w:rsid w:val="009C03CD"/>
    <w:rsid w:val="009C08DB"/>
    <w:rsid w:val="009C39C9"/>
    <w:rsid w:val="009C4C4C"/>
    <w:rsid w:val="009D08C0"/>
    <w:rsid w:val="009D28C3"/>
    <w:rsid w:val="009D3BB5"/>
    <w:rsid w:val="009D46BB"/>
    <w:rsid w:val="009D4A99"/>
    <w:rsid w:val="009D4FB8"/>
    <w:rsid w:val="009D574E"/>
    <w:rsid w:val="009D7CBC"/>
    <w:rsid w:val="009E0E70"/>
    <w:rsid w:val="009E3D71"/>
    <w:rsid w:val="009E6B0A"/>
    <w:rsid w:val="009E70AB"/>
    <w:rsid w:val="009E75B9"/>
    <w:rsid w:val="009E799D"/>
    <w:rsid w:val="009F052F"/>
    <w:rsid w:val="009F24FC"/>
    <w:rsid w:val="009F2848"/>
    <w:rsid w:val="009F4BDA"/>
    <w:rsid w:val="009F6A4E"/>
    <w:rsid w:val="009F751D"/>
    <w:rsid w:val="009F7817"/>
    <w:rsid w:val="009F7EC2"/>
    <w:rsid w:val="00A03BC5"/>
    <w:rsid w:val="00A05078"/>
    <w:rsid w:val="00A067BB"/>
    <w:rsid w:val="00A10A1D"/>
    <w:rsid w:val="00A11F5E"/>
    <w:rsid w:val="00A15E39"/>
    <w:rsid w:val="00A16649"/>
    <w:rsid w:val="00A207E7"/>
    <w:rsid w:val="00A2220F"/>
    <w:rsid w:val="00A22731"/>
    <w:rsid w:val="00A24CB6"/>
    <w:rsid w:val="00A25FA1"/>
    <w:rsid w:val="00A26568"/>
    <w:rsid w:val="00A270EC"/>
    <w:rsid w:val="00A271D0"/>
    <w:rsid w:val="00A27612"/>
    <w:rsid w:val="00A3053C"/>
    <w:rsid w:val="00A309F3"/>
    <w:rsid w:val="00A31216"/>
    <w:rsid w:val="00A32C7A"/>
    <w:rsid w:val="00A32DFD"/>
    <w:rsid w:val="00A33B92"/>
    <w:rsid w:val="00A36A2F"/>
    <w:rsid w:val="00A37E65"/>
    <w:rsid w:val="00A41B54"/>
    <w:rsid w:val="00A42F1A"/>
    <w:rsid w:val="00A4540F"/>
    <w:rsid w:val="00A45830"/>
    <w:rsid w:val="00A45A69"/>
    <w:rsid w:val="00A4691E"/>
    <w:rsid w:val="00A46921"/>
    <w:rsid w:val="00A478F6"/>
    <w:rsid w:val="00A50E09"/>
    <w:rsid w:val="00A53315"/>
    <w:rsid w:val="00A534C4"/>
    <w:rsid w:val="00A556C5"/>
    <w:rsid w:val="00A55928"/>
    <w:rsid w:val="00A60C93"/>
    <w:rsid w:val="00A61354"/>
    <w:rsid w:val="00A62278"/>
    <w:rsid w:val="00A6283A"/>
    <w:rsid w:val="00A62F7A"/>
    <w:rsid w:val="00A63C92"/>
    <w:rsid w:val="00A6619B"/>
    <w:rsid w:val="00A66386"/>
    <w:rsid w:val="00A67964"/>
    <w:rsid w:val="00A70F16"/>
    <w:rsid w:val="00A71B9C"/>
    <w:rsid w:val="00A724C6"/>
    <w:rsid w:val="00A738EE"/>
    <w:rsid w:val="00A73BA1"/>
    <w:rsid w:val="00A74D3E"/>
    <w:rsid w:val="00A75A73"/>
    <w:rsid w:val="00A7750F"/>
    <w:rsid w:val="00A80A4C"/>
    <w:rsid w:val="00A813A2"/>
    <w:rsid w:val="00A815CC"/>
    <w:rsid w:val="00A816B8"/>
    <w:rsid w:val="00A8215F"/>
    <w:rsid w:val="00A827FE"/>
    <w:rsid w:val="00A82EFE"/>
    <w:rsid w:val="00A83187"/>
    <w:rsid w:val="00A84D80"/>
    <w:rsid w:val="00A863E3"/>
    <w:rsid w:val="00A86434"/>
    <w:rsid w:val="00A90A7E"/>
    <w:rsid w:val="00A94428"/>
    <w:rsid w:val="00AA243F"/>
    <w:rsid w:val="00AA245A"/>
    <w:rsid w:val="00AA568A"/>
    <w:rsid w:val="00AA58F0"/>
    <w:rsid w:val="00AA7B69"/>
    <w:rsid w:val="00AB0A93"/>
    <w:rsid w:val="00AB0C67"/>
    <w:rsid w:val="00AB12FA"/>
    <w:rsid w:val="00AB227D"/>
    <w:rsid w:val="00AB2F2F"/>
    <w:rsid w:val="00AB405C"/>
    <w:rsid w:val="00AB45DB"/>
    <w:rsid w:val="00AB48B7"/>
    <w:rsid w:val="00AB49D8"/>
    <w:rsid w:val="00AB4B22"/>
    <w:rsid w:val="00AB5474"/>
    <w:rsid w:val="00AB5A70"/>
    <w:rsid w:val="00AB7215"/>
    <w:rsid w:val="00AC270E"/>
    <w:rsid w:val="00AC4865"/>
    <w:rsid w:val="00AC54EF"/>
    <w:rsid w:val="00AC555B"/>
    <w:rsid w:val="00AD1B6E"/>
    <w:rsid w:val="00AD207E"/>
    <w:rsid w:val="00AD2867"/>
    <w:rsid w:val="00AD7F8D"/>
    <w:rsid w:val="00AE2371"/>
    <w:rsid w:val="00AF23AD"/>
    <w:rsid w:val="00AF2801"/>
    <w:rsid w:val="00AF3579"/>
    <w:rsid w:val="00AF3704"/>
    <w:rsid w:val="00AF3D61"/>
    <w:rsid w:val="00AF55DE"/>
    <w:rsid w:val="00AF5D49"/>
    <w:rsid w:val="00AF6262"/>
    <w:rsid w:val="00AF678F"/>
    <w:rsid w:val="00AF6FCD"/>
    <w:rsid w:val="00B027A8"/>
    <w:rsid w:val="00B03002"/>
    <w:rsid w:val="00B049C1"/>
    <w:rsid w:val="00B06848"/>
    <w:rsid w:val="00B11239"/>
    <w:rsid w:val="00B155C5"/>
    <w:rsid w:val="00B15797"/>
    <w:rsid w:val="00B17125"/>
    <w:rsid w:val="00B20033"/>
    <w:rsid w:val="00B200A8"/>
    <w:rsid w:val="00B2158F"/>
    <w:rsid w:val="00B229C4"/>
    <w:rsid w:val="00B22BEF"/>
    <w:rsid w:val="00B23F56"/>
    <w:rsid w:val="00B24063"/>
    <w:rsid w:val="00B246CD"/>
    <w:rsid w:val="00B264E9"/>
    <w:rsid w:val="00B27845"/>
    <w:rsid w:val="00B305C8"/>
    <w:rsid w:val="00B30BBA"/>
    <w:rsid w:val="00B317F4"/>
    <w:rsid w:val="00B31871"/>
    <w:rsid w:val="00B41601"/>
    <w:rsid w:val="00B422E2"/>
    <w:rsid w:val="00B42A5C"/>
    <w:rsid w:val="00B45E12"/>
    <w:rsid w:val="00B4634B"/>
    <w:rsid w:val="00B55067"/>
    <w:rsid w:val="00B55AA3"/>
    <w:rsid w:val="00B561A3"/>
    <w:rsid w:val="00B5642F"/>
    <w:rsid w:val="00B56BEE"/>
    <w:rsid w:val="00B5701C"/>
    <w:rsid w:val="00B576C5"/>
    <w:rsid w:val="00B57A1A"/>
    <w:rsid w:val="00B623C4"/>
    <w:rsid w:val="00B62C1E"/>
    <w:rsid w:val="00B63C58"/>
    <w:rsid w:val="00B654BF"/>
    <w:rsid w:val="00B66397"/>
    <w:rsid w:val="00B66A86"/>
    <w:rsid w:val="00B67A00"/>
    <w:rsid w:val="00B7521B"/>
    <w:rsid w:val="00B75FD0"/>
    <w:rsid w:val="00B7738D"/>
    <w:rsid w:val="00B806FD"/>
    <w:rsid w:val="00B83471"/>
    <w:rsid w:val="00B8456E"/>
    <w:rsid w:val="00B84711"/>
    <w:rsid w:val="00B84A7B"/>
    <w:rsid w:val="00B8540E"/>
    <w:rsid w:val="00B878B4"/>
    <w:rsid w:val="00B87CE3"/>
    <w:rsid w:val="00B91497"/>
    <w:rsid w:val="00B91F73"/>
    <w:rsid w:val="00B937BF"/>
    <w:rsid w:val="00B977DA"/>
    <w:rsid w:val="00BA2055"/>
    <w:rsid w:val="00BA2D8B"/>
    <w:rsid w:val="00BA5DEA"/>
    <w:rsid w:val="00BA69D0"/>
    <w:rsid w:val="00BA6DD5"/>
    <w:rsid w:val="00BB2434"/>
    <w:rsid w:val="00BB459A"/>
    <w:rsid w:val="00BB4B32"/>
    <w:rsid w:val="00BB6585"/>
    <w:rsid w:val="00BB7E8A"/>
    <w:rsid w:val="00BC1D4A"/>
    <w:rsid w:val="00BC1E74"/>
    <w:rsid w:val="00BC1FB5"/>
    <w:rsid w:val="00BC2963"/>
    <w:rsid w:val="00BC67C9"/>
    <w:rsid w:val="00BC7F3C"/>
    <w:rsid w:val="00BD0373"/>
    <w:rsid w:val="00BD140E"/>
    <w:rsid w:val="00BD1B34"/>
    <w:rsid w:val="00BD1F91"/>
    <w:rsid w:val="00BD22E5"/>
    <w:rsid w:val="00BD2680"/>
    <w:rsid w:val="00BD62C1"/>
    <w:rsid w:val="00BE037D"/>
    <w:rsid w:val="00BE165F"/>
    <w:rsid w:val="00BE27C1"/>
    <w:rsid w:val="00BE50D0"/>
    <w:rsid w:val="00BE620E"/>
    <w:rsid w:val="00BE7B52"/>
    <w:rsid w:val="00BE7EBC"/>
    <w:rsid w:val="00BF0642"/>
    <w:rsid w:val="00BF10E4"/>
    <w:rsid w:val="00BF1108"/>
    <w:rsid w:val="00BF1490"/>
    <w:rsid w:val="00BF1C4C"/>
    <w:rsid w:val="00BF5949"/>
    <w:rsid w:val="00BF65A1"/>
    <w:rsid w:val="00C02122"/>
    <w:rsid w:val="00C02977"/>
    <w:rsid w:val="00C064EC"/>
    <w:rsid w:val="00C10146"/>
    <w:rsid w:val="00C10A2B"/>
    <w:rsid w:val="00C11E55"/>
    <w:rsid w:val="00C12EE4"/>
    <w:rsid w:val="00C13EDE"/>
    <w:rsid w:val="00C15010"/>
    <w:rsid w:val="00C218DB"/>
    <w:rsid w:val="00C24928"/>
    <w:rsid w:val="00C253A9"/>
    <w:rsid w:val="00C25B2C"/>
    <w:rsid w:val="00C264B7"/>
    <w:rsid w:val="00C277A4"/>
    <w:rsid w:val="00C30046"/>
    <w:rsid w:val="00C30277"/>
    <w:rsid w:val="00C30401"/>
    <w:rsid w:val="00C305D1"/>
    <w:rsid w:val="00C30779"/>
    <w:rsid w:val="00C312D6"/>
    <w:rsid w:val="00C352D7"/>
    <w:rsid w:val="00C36BA5"/>
    <w:rsid w:val="00C36D8A"/>
    <w:rsid w:val="00C41060"/>
    <w:rsid w:val="00C45F0A"/>
    <w:rsid w:val="00C51155"/>
    <w:rsid w:val="00C52C92"/>
    <w:rsid w:val="00C53D0A"/>
    <w:rsid w:val="00C571F6"/>
    <w:rsid w:val="00C57CA5"/>
    <w:rsid w:val="00C60724"/>
    <w:rsid w:val="00C629CE"/>
    <w:rsid w:val="00C6337F"/>
    <w:rsid w:val="00C6674E"/>
    <w:rsid w:val="00C6680D"/>
    <w:rsid w:val="00C66BA2"/>
    <w:rsid w:val="00C66CFB"/>
    <w:rsid w:val="00C6704F"/>
    <w:rsid w:val="00C672E7"/>
    <w:rsid w:val="00C67E20"/>
    <w:rsid w:val="00C72D47"/>
    <w:rsid w:val="00C72F3F"/>
    <w:rsid w:val="00C7415E"/>
    <w:rsid w:val="00C754D1"/>
    <w:rsid w:val="00C77024"/>
    <w:rsid w:val="00C80FB9"/>
    <w:rsid w:val="00C81595"/>
    <w:rsid w:val="00C84270"/>
    <w:rsid w:val="00C84AB1"/>
    <w:rsid w:val="00C864D2"/>
    <w:rsid w:val="00C902E5"/>
    <w:rsid w:val="00C92BFA"/>
    <w:rsid w:val="00C92CBF"/>
    <w:rsid w:val="00C968E2"/>
    <w:rsid w:val="00C96C18"/>
    <w:rsid w:val="00C97227"/>
    <w:rsid w:val="00CA075B"/>
    <w:rsid w:val="00CA43E7"/>
    <w:rsid w:val="00CA5E3E"/>
    <w:rsid w:val="00CA7809"/>
    <w:rsid w:val="00CA7D82"/>
    <w:rsid w:val="00CB133A"/>
    <w:rsid w:val="00CB1AAB"/>
    <w:rsid w:val="00CB4CAF"/>
    <w:rsid w:val="00CC27FE"/>
    <w:rsid w:val="00CC3566"/>
    <w:rsid w:val="00CC4A06"/>
    <w:rsid w:val="00CC55D0"/>
    <w:rsid w:val="00CC67A0"/>
    <w:rsid w:val="00CC7ED2"/>
    <w:rsid w:val="00CD212D"/>
    <w:rsid w:val="00CD22F2"/>
    <w:rsid w:val="00CD290D"/>
    <w:rsid w:val="00CD2F89"/>
    <w:rsid w:val="00CD3E16"/>
    <w:rsid w:val="00CD4AE9"/>
    <w:rsid w:val="00CD4E32"/>
    <w:rsid w:val="00CD5B27"/>
    <w:rsid w:val="00CE6CBF"/>
    <w:rsid w:val="00CF1023"/>
    <w:rsid w:val="00CF33FC"/>
    <w:rsid w:val="00CF7E8D"/>
    <w:rsid w:val="00D00AB3"/>
    <w:rsid w:val="00D03C88"/>
    <w:rsid w:val="00D058CC"/>
    <w:rsid w:val="00D06281"/>
    <w:rsid w:val="00D06A31"/>
    <w:rsid w:val="00D076E9"/>
    <w:rsid w:val="00D12A6A"/>
    <w:rsid w:val="00D14ECE"/>
    <w:rsid w:val="00D14ED8"/>
    <w:rsid w:val="00D2116C"/>
    <w:rsid w:val="00D21930"/>
    <w:rsid w:val="00D25904"/>
    <w:rsid w:val="00D25E54"/>
    <w:rsid w:val="00D26338"/>
    <w:rsid w:val="00D3083A"/>
    <w:rsid w:val="00D324AF"/>
    <w:rsid w:val="00D3490A"/>
    <w:rsid w:val="00D34D7A"/>
    <w:rsid w:val="00D35285"/>
    <w:rsid w:val="00D36410"/>
    <w:rsid w:val="00D37FE4"/>
    <w:rsid w:val="00D409C0"/>
    <w:rsid w:val="00D41506"/>
    <w:rsid w:val="00D43FC1"/>
    <w:rsid w:val="00D446C7"/>
    <w:rsid w:val="00D449A3"/>
    <w:rsid w:val="00D46BBD"/>
    <w:rsid w:val="00D47A37"/>
    <w:rsid w:val="00D47CAE"/>
    <w:rsid w:val="00D503DE"/>
    <w:rsid w:val="00D512F2"/>
    <w:rsid w:val="00D5362C"/>
    <w:rsid w:val="00D54F4B"/>
    <w:rsid w:val="00D55FC6"/>
    <w:rsid w:val="00D56F7A"/>
    <w:rsid w:val="00D60BD1"/>
    <w:rsid w:val="00D61434"/>
    <w:rsid w:val="00D619D5"/>
    <w:rsid w:val="00D62473"/>
    <w:rsid w:val="00D6274C"/>
    <w:rsid w:val="00D636B6"/>
    <w:rsid w:val="00D66396"/>
    <w:rsid w:val="00D702D6"/>
    <w:rsid w:val="00D716DB"/>
    <w:rsid w:val="00D734E5"/>
    <w:rsid w:val="00D73A50"/>
    <w:rsid w:val="00D7468D"/>
    <w:rsid w:val="00D80CD3"/>
    <w:rsid w:val="00D821B0"/>
    <w:rsid w:val="00D82BFB"/>
    <w:rsid w:val="00D8329E"/>
    <w:rsid w:val="00D8351B"/>
    <w:rsid w:val="00D84E00"/>
    <w:rsid w:val="00D8649C"/>
    <w:rsid w:val="00D879E7"/>
    <w:rsid w:val="00D90250"/>
    <w:rsid w:val="00D90A90"/>
    <w:rsid w:val="00D90F19"/>
    <w:rsid w:val="00D91664"/>
    <w:rsid w:val="00D91876"/>
    <w:rsid w:val="00D91E7E"/>
    <w:rsid w:val="00D934D6"/>
    <w:rsid w:val="00D934FF"/>
    <w:rsid w:val="00D94162"/>
    <w:rsid w:val="00D94726"/>
    <w:rsid w:val="00D9764B"/>
    <w:rsid w:val="00DA0172"/>
    <w:rsid w:val="00DA30C7"/>
    <w:rsid w:val="00DA46CA"/>
    <w:rsid w:val="00DA72D1"/>
    <w:rsid w:val="00DA7D13"/>
    <w:rsid w:val="00DB0E3C"/>
    <w:rsid w:val="00DB1521"/>
    <w:rsid w:val="00DB1C29"/>
    <w:rsid w:val="00DB3953"/>
    <w:rsid w:val="00DB4ACA"/>
    <w:rsid w:val="00DB7A33"/>
    <w:rsid w:val="00DC05CD"/>
    <w:rsid w:val="00DC687C"/>
    <w:rsid w:val="00DC7760"/>
    <w:rsid w:val="00DD0257"/>
    <w:rsid w:val="00DD1A84"/>
    <w:rsid w:val="00DD6A98"/>
    <w:rsid w:val="00DD7273"/>
    <w:rsid w:val="00DD7399"/>
    <w:rsid w:val="00DE0014"/>
    <w:rsid w:val="00DE39D0"/>
    <w:rsid w:val="00DE4FF0"/>
    <w:rsid w:val="00DE612A"/>
    <w:rsid w:val="00DE6996"/>
    <w:rsid w:val="00DF1852"/>
    <w:rsid w:val="00DF44FB"/>
    <w:rsid w:val="00DF65EC"/>
    <w:rsid w:val="00DF6C45"/>
    <w:rsid w:val="00E0000C"/>
    <w:rsid w:val="00E0173E"/>
    <w:rsid w:val="00E0188F"/>
    <w:rsid w:val="00E028BC"/>
    <w:rsid w:val="00E03150"/>
    <w:rsid w:val="00E035F0"/>
    <w:rsid w:val="00E03869"/>
    <w:rsid w:val="00E03ADE"/>
    <w:rsid w:val="00E07EF3"/>
    <w:rsid w:val="00E10836"/>
    <w:rsid w:val="00E11B62"/>
    <w:rsid w:val="00E124FD"/>
    <w:rsid w:val="00E131AC"/>
    <w:rsid w:val="00E13253"/>
    <w:rsid w:val="00E147AC"/>
    <w:rsid w:val="00E1524F"/>
    <w:rsid w:val="00E15A65"/>
    <w:rsid w:val="00E1641D"/>
    <w:rsid w:val="00E21C4C"/>
    <w:rsid w:val="00E23C8D"/>
    <w:rsid w:val="00E23F34"/>
    <w:rsid w:val="00E24BE7"/>
    <w:rsid w:val="00E25182"/>
    <w:rsid w:val="00E25554"/>
    <w:rsid w:val="00E27274"/>
    <w:rsid w:val="00E32F4E"/>
    <w:rsid w:val="00E33C08"/>
    <w:rsid w:val="00E366DA"/>
    <w:rsid w:val="00E4546D"/>
    <w:rsid w:val="00E45546"/>
    <w:rsid w:val="00E50481"/>
    <w:rsid w:val="00E51AF6"/>
    <w:rsid w:val="00E53068"/>
    <w:rsid w:val="00E53409"/>
    <w:rsid w:val="00E5344A"/>
    <w:rsid w:val="00E53B7D"/>
    <w:rsid w:val="00E53C7C"/>
    <w:rsid w:val="00E5707B"/>
    <w:rsid w:val="00E579CC"/>
    <w:rsid w:val="00E615C4"/>
    <w:rsid w:val="00E617C1"/>
    <w:rsid w:val="00E625D7"/>
    <w:rsid w:val="00E66288"/>
    <w:rsid w:val="00E67000"/>
    <w:rsid w:val="00E7308C"/>
    <w:rsid w:val="00E73E69"/>
    <w:rsid w:val="00E76751"/>
    <w:rsid w:val="00E821B0"/>
    <w:rsid w:val="00E84829"/>
    <w:rsid w:val="00E86164"/>
    <w:rsid w:val="00E8673C"/>
    <w:rsid w:val="00E877D8"/>
    <w:rsid w:val="00E90B82"/>
    <w:rsid w:val="00E91D90"/>
    <w:rsid w:val="00E93B4B"/>
    <w:rsid w:val="00E943EE"/>
    <w:rsid w:val="00E95F74"/>
    <w:rsid w:val="00E96692"/>
    <w:rsid w:val="00EA2C15"/>
    <w:rsid w:val="00EA47A5"/>
    <w:rsid w:val="00EA4A35"/>
    <w:rsid w:val="00EA54E4"/>
    <w:rsid w:val="00EA7CA4"/>
    <w:rsid w:val="00EB0D78"/>
    <w:rsid w:val="00EB0D8F"/>
    <w:rsid w:val="00EB2EB6"/>
    <w:rsid w:val="00EB2F09"/>
    <w:rsid w:val="00EB53DC"/>
    <w:rsid w:val="00EB69E3"/>
    <w:rsid w:val="00EC282C"/>
    <w:rsid w:val="00EC4434"/>
    <w:rsid w:val="00EC5C14"/>
    <w:rsid w:val="00ED15D4"/>
    <w:rsid w:val="00ED1644"/>
    <w:rsid w:val="00ED38BE"/>
    <w:rsid w:val="00ED561D"/>
    <w:rsid w:val="00ED6B34"/>
    <w:rsid w:val="00ED6C7F"/>
    <w:rsid w:val="00ED7006"/>
    <w:rsid w:val="00ED7E44"/>
    <w:rsid w:val="00EE0ABF"/>
    <w:rsid w:val="00EE0FEB"/>
    <w:rsid w:val="00EE12AF"/>
    <w:rsid w:val="00EE2D00"/>
    <w:rsid w:val="00EE2E13"/>
    <w:rsid w:val="00EE2E50"/>
    <w:rsid w:val="00EE30C6"/>
    <w:rsid w:val="00EE720A"/>
    <w:rsid w:val="00EF0485"/>
    <w:rsid w:val="00EF2942"/>
    <w:rsid w:val="00EF2A1A"/>
    <w:rsid w:val="00EF4256"/>
    <w:rsid w:val="00EF42C4"/>
    <w:rsid w:val="00EF50B2"/>
    <w:rsid w:val="00EF7659"/>
    <w:rsid w:val="00F01EDF"/>
    <w:rsid w:val="00F0305C"/>
    <w:rsid w:val="00F03DEA"/>
    <w:rsid w:val="00F046E7"/>
    <w:rsid w:val="00F07F75"/>
    <w:rsid w:val="00F11D7A"/>
    <w:rsid w:val="00F144D6"/>
    <w:rsid w:val="00F14916"/>
    <w:rsid w:val="00F17632"/>
    <w:rsid w:val="00F21D88"/>
    <w:rsid w:val="00F22653"/>
    <w:rsid w:val="00F22A01"/>
    <w:rsid w:val="00F22A13"/>
    <w:rsid w:val="00F253DF"/>
    <w:rsid w:val="00F271B4"/>
    <w:rsid w:val="00F3056F"/>
    <w:rsid w:val="00F31A78"/>
    <w:rsid w:val="00F32037"/>
    <w:rsid w:val="00F339B2"/>
    <w:rsid w:val="00F33C5D"/>
    <w:rsid w:val="00F34E2C"/>
    <w:rsid w:val="00F35055"/>
    <w:rsid w:val="00F476F9"/>
    <w:rsid w:val="00F513F9"/>
    <w:rsid w:val="00F527A9"/>
    <w:rsid w:val="00F55607"/>
    <w:rsid w:val="00F57E2D"/>
    <w:rsid w:val="00F57FF8"/>
    <w:rsid w:val="00F613F1"/>
    <w:rsid w:val="00F622FD"/>
    <w:rsid w:val="00F626FB"/>
    <w:rsid w:val="00F62BC3"/>
    <w:rsid w:val="00F64585"/>
    <w:rsid w:val="00F668FC"/>
    <w:rsid w:val="00F6722D"/>
    <w:rsid w:val="00F67410"/>
    <w:rsid w:val="00F67F5E"/>
    <w:rsid w:val="00F744C9"/>
    <w:rsid w:val="00F74B15"/>
    <w:rsid w:val="00F76F62"/>
    <w:rsid w:val="00F77DB8"/>
    <w:rsid w:val="00F8119C"/>
    <w:rsid w:val="00F8182B"/>
    <w:rsid w:val="00F82002"/>
    <w:rsid w:val="00F84F1C"/>
    <w:rsid w:val="00F865B3"/>
    <w:rsid w:val="00F90E33"/>
    <w:rsid w:val="00F91DF6"/>
    <w:rsid w:val="00F9280D"/>
    <w:rsid w:val="00F930BB"/>
    <w:rsid w:val="00F94646"/>
    <w:rsid w:val="00F95684"/>
    <w:rsid w:val="00FA0696"/>
    <w:rsid w:val="00FA0D86"/>
    <w:rsid w:val="00FA103E"/>
    <w:rsid w:val="00FA193A"/>
    <w:rsid w:val="00FA3AA0"/>
    <w:rsid w:val="00FA48E3"/>
    <w:rsid w:val="00FA58E3"/>
    <w:rsid w:val="00FA5C32"/>
    <w:rsid w:val="00FA742C"/>
    <w:rsid w:val="00FA7E7D"/>
    <w:rsid w:val="00FB0621"/>
    <w:rsid w:val="00FB2B54"/>
    <w:rsid w:val="00FB2E0A"/>
    <w:rsid w:val="00FB5D7B"/>
    <w:rsid w:val="00FB764B"/>
    <w:rsid w:val="00FB76E9"/>
    <w:rsid w:val="00FC0FAB"/>
    <w:rsid w:val="00FC405B"/>
    <w:rsid w:val="00FC41CD"/>
    <w:rsid w:val="00FC4BEC"/>
    <w:rsid w:val="00FC5265"/>
    <w:rsid w:val="00FC5635"/>
    <w:rsid w:val="00FC6832"/>
    <w:rsid w:val="00FC78AA"/>
    <w:rsid w:val="00FD09F1"/>
    <w:rsid w:val="00FD2AFB"/>
    <w:rsid w:val="00FD3FE3"/>
    <w:rsid w:val="00FD469D"/>
    <w:rsid w:val="00FD6F35"/>
    <w:rsid w:val="00FE12DE"/>
    <w:rsid w:val="00FE3968"/>
    <w:rsid w:val="00FE3C67"/>
    <w:rsid w:val="00FE4A45"/>
    <w:rsid w:val="00FE50FC"/>
    <w:rsid w:val="00FE55DB"/>
    <w:rsid w:val="00FE56D6"/>
    <w:rsid w:val="00FE64CB"/>
    <w:rsid w:val="00FE792D"/>
    <w:rsid w:val="00FE7E82"/>
    <w:rsid w:val="00FF5BFA"/>
    <w:rsid w:val="0D027F4F"/>
    <w:rsid w:val="0D862EDD"/>
    <w:rsid w:val="201A5DBA"/>
    <w:rsid w:val="3D4E25F8"/>
    <w:rsid w:val="432B1D63"/>
    <w:rsid w:val="526238F8"/>
    <w:rsid w:val="67D5150C"/>
    <w:rsid w:val="7AC70907"/>
    <w:rsid w:val="7D48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0E74F4C3"/>
  <w15:docId w15:val="{2378E500-9B15-4876-8F29-E9363D32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kern w:val="2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qFormat/>
    <w:rPr>
      <w:vertAlign w:val="superscript"/>
    </w:rPr>
  </w:style>
  <w:style w:type="character" w:styleId="a4">
    <w:name w:val="annotation reference"/>
    <w:uiPriority w:val="99"/>
    <w:semiHidden/>
    <w:unhideWhenUsed/>
    <w:qFormat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qFormat/>
    <w:rPr>
      <w:rFonts w:cs="Times New Roman"/>
      <w:color w:val="0000FF"/>
      <w:u w:val="single"/>
    </w:rPr>
  </w:style>
  <w:style w:type="character" w:styleId="a7">
    <w:name w:val="page number"/>
    <w:basedOn w:val="a0"/>
    <w:qFormat/>
  </w:style>
  <w:style w:type="character" w:styleId="a8">
    <w:name w:val="Strong"/>
    <w:qFormat/>
    <w:rPr>
      <w:rFonts w:cs="Times New Roman"/>
      <w:b/>
      <w:bCs/>
    </w:r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annotation text"/>
    <w:basedOn w:val="a"/>
    <w:link w:val="1"/>
    <w:uiPriority w:val="99"/>
    <w:unhideWhenUsed/>
    <w:qFormat/>
    <w:rPr>
      <w:sz w:val="20"/>
      <w:szCs w:val="20"/>
    </w:rPr>
  </w:style>
  <w:style w:type="paragraph" w:styleId="ae">
    <w:name w:val="annotation subject"/>
    <w:basedOn w:val="10"/>
    <w:next w:val="10"/>
    <w:qFormat/>
    <w:rPr>
      <w:b/>
      <w:bCs/>
    </w:rPr>
  </w:style>
  <w:style w:type="paragraph" w:customStyle="1" w:styleId="10">
    <w:name w:val="Текст примечания1"/>
    <w:basedOn w:val="a"/>
    <w:qFormat/>
    <w:rPr>
      <w:sz w:val="20"/>
      <w:szCs w:val="20"/>
    </w:rPr>
  </w:style>
  <w:style w:type="paragraph" w:styleId="af">
    <w:name w:val="footnote text"/>
    <w:basedOn w:val="a"/>
    <w:qFormat/>
    <w:pPr>
      <w:suppressAutoHyphens w:val="0"/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styleId="af0">
    <w:name w:val="header"/>
    <w:basedOn w:val="a"/>
    <w:qFormat/>
  </w:style>
  <w:style w:type="paragraph" w:styleId="af1">
    <w:name w:val="Body Text"/>
    <w:basedOn w:val="a"/>
    <w:link w:val="11"/>
    <w:qFormat/>
    <w:pPr>
      <w:widowControl w:val="0"/>
      <w:spacing w:after="120"/>
    </w:pPr>
    <w:rPr>
      <w:rFonts w:ascii="Verdana" w:hAnsi="Verdana" w:cs="Verdana"/>
      <w:sz w:val="20"/>
      <w:szCs w:val="20"/>
    </w:rPr>
  </w:style>
  <w:style w:type="paragraph" w:styleId="af2">
    <w:name w:val="footer"/>
    <w:basedOn w:val="a"/>
    <w:uiPriority w:val="99"/>
    <w:qFormat/>
  </w:style>
  <w:style w:type="paragraph" w:styleId="af3">
    <w:name w:val="List"/>
    <w:basedOn w:val="af1"/>
    <w:qFormat/>
    <w:rPr>
      <w:rFonts w:cs="Mangal"/>
    </w:rPr>
  </w:style>
  <w:style w:type="table" w:styleId="af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ascii="Arial" w:hAnsi="Arial" w:cs="Times New Roman"/>
      <w:b/>
      <w:sz w:val="24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hint="default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hint="default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2">
    <w:name w:val="Основной шрифт абзаца2"/>
    <w:qFormat/>
  </w:style>
  <w:style w:type="character" w:customStyle="1" w:styleId="12">
    <w:name w:val="Основной шрифт абзаца1"/>
    <w:qFormat/>
  </w:style>
  <w:style w:type="character" w:customStyle="1" w:styleId="DONOTTRANSLATE">
    <w:name w:val="DO_NOT_TRANSLATE"/>
    <w:qFormat/>
    <w:rPr>
      <w:rFonts w:ascii="Courier New" w:hAnsi="Courier New" w:cs="Courier New"/>
      <w:color w:val="800000"/>
      <w:lang w:val="ru-RU"/>
    </w:rPr>
  </w:style>
  <w:style w:type="character" w:customStyle="1" w:styleId="13">
    <w:name w:val="Номер страницы1"/>
    <w:qFormat/>
    <w:rPr>
      <w:rFonts w:cs="Times New Roman"/>
    </w:rPr>
  </w:style>
  <w:style w:type="character" w:customStyle="1" w:styleId="match">
    <w:name w:val="match"/>
    <w:qFormat/>
    <w:rPr>
      <w:rFonts w:cs="Times New Roman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customStyle="1" w:styleId="ListLabel8">
    <w:name w:val="ListLabel 8"/>
    <w:qFormat/>
  </w:style>
  <w:style w:type="character" w:customStyle="1" w:styleId="ListLabel9">
    <w:name w:val="ListLabel 9"/>
    <w:qFormat/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  <w:rPr>
      <w:rFonts w:ascii="Arial" w:hAnsi="Arial" w:cs="Arial"/>
      <w:b/>
      <w:sz w:val="24"/>
    </w:rPr>
  </w:style>
  <w:style w:type="character" w:customStyle="1" w:styleId="ListLabel12">
    <w:name w:val="ListLabel 12"/>
    <w:qFormat/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</w:style>
  <w:style w:type="character" w:customStyle="1" w:styleId="ListLabel15">
    <w:name w:val="ListLabel 15"/>
    <w:qFormat/>
  </w:style>
  <w:style w:type="character" w:customStyle="1" w:styleId="ListLabel16">
    <w:name w:val="ListLabel 16"/>
    <w:qFormat/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</w:style>
  <w:style w:type="character" w:customStyle="1" w:styleId="ListLabel19">
    <w:name w:val="ListLabel 19"/>
    <w:rPr>
      <w:rFonts w:eastAsia="Times New Roman"/>
    </w:rPr>
  </w:style>
  <w:style w:type="character" w:customStyle="1" w:styleId="ListLabel20">
    <w:name w:val="ListLabel 20"/>
    <w:qFormat/>
    <w:rPr>
      <w:rFonts w:ascii="Arial" w:hAnsi="Arial" w:cs="Arial"/>
      <w:sz w:val="24"/>
      <w:u w:val="single"/>
      <w:lang w:val="ru-RU"/>
    </w:rPr>
  </w:style>
  <w:style w:type="character" w:customStyle="1" w:styleId="ListLabel21">
    <w:name w:val="ListLabel 21"/>
    <w:qFormat/>
    <w:rPr>
      <w:color w:val="0000AA"/>
      <w:sz w:val="24"/>
      <w:u w:val="single"/>
    </w:rPr>
  </w:style>
  <w:style w:type="character" w:customStyle="1" w:styleId="ListLabel22">
    <w:name w:val="ListLabel 22"/>
    <w:qFormat/>
    <w:rPr>
      <w:color w:val="0000FF"/>
      <w:sz w:val="24"/>
      <w:u w:val="single"/>
    </w:rPr>
  </w:style>
  <w:style w:type="character" w:customStyle="1" w:styleId="ListLabel23">
    <w:name w:val="ListLabel 23"/>
    <w:qFormat/>
    <w:rPr>
      <w:rFonts w:ascii="Arial" w:hAnsi="Arial" w:cs="Arial"/>
      <w:sz w:val="24"/>
      <w:lang w:val="ru-RU"/>
    </w:rPr>
  </w:style>
  <w:style w:type="character" w:customStyle="1" w:styleId="ListLabel24">
    <w:name w:val="ListLabel 24"/>
    <w:qFormat/>
    <w:rPr>
      <w:rFonts w:ascii="Arial" w:hAnsi="Arial" w:cs="Arial"/>
      <w:color w:val="0000AA"/>
      <w:sz w:val="24"/>
      <w:u w:val="single"/>
      <w:lang w:val="ru-RU"/>
    </w:rPr>
  </w:style>
  <w:style w:type="character" w:customStyle="1" w:styleId="ListLabel25">
    <w:name w:val="ListLabel 25"/>
    <w:qFormat/>
    <w:rPr>
      <w:rFonts w:ascii="Arial" w:hAnsi="Arial" w:cs="Arial"/>
      <w:color w:val="0000FF"/>
      <w:sz w:val="24"/>
      <w:u w:val="single"/>
      <w:lang w:val="ru-RU"/>
    </w:rPr>
  </w:style>
  <w:style w:type="character" w:customStyle="1" w:styleId="af5">
    <w:name w:val="Основной текст Знак"/>
    <w:qFormat/>
    <w:rPr>
      <w:rFonts w:ascii="Calibri" w:hAnsi="Calibri" w:cs="Times New Roman"/>
      <w:kern w:val="2"/>
    </w:rPr>
  </w:style>
  <w:style w:type="character" w:customStyle="1" w:styleId="af6">
    <w:name w:val="Верхний колонтитул Знак"/>
    <w:qFormat/>
    <w:rPr>
      <w:rFonts w:ascii="Calibri" w:hAnsi="Calibri" w:cs="Times New Roman"/>
      <w:kern w:val="2"/>
    </w:rPr>
  </w:style>
  <w:style w:type="character" w:customStyle="1" w:styleId="af7">
    <w:name w:val="Нижний колонтитул Знак"/>
    <w:uiPriority w:val="99"/>
    <w:qFormat/>
    <w:rPr>
      <w:rFonts w:ascii="Calibri" w:hAnsi="Calibri" w:cs="Times New Roman"/>
      <w:kern w:val="2"/>
    </w:rPr>
  </w:style>
  <w:style w:type="character" w:customStyle="1" w:styleId="af8">
    <w:name w:val="Текст выноски Знак"/>
    <w:qFormat/>
    <w:rPr>
      <w:rFonts w:ascii="Tahoma" w:hAnsi="Tahoma" w:cs="Tahoma"/>
      <w:kern w:val="2"/>
      <w:sz w:val="16"/>
      <w:szCs w:val="16"/>
    </w:rPr>
  </w:style>
  <w:style w:type="character" w:customStyle="1" w:styleId="af9">
    <w:name w:val="Текст сноски Знак"/>
    <w:basedOn w:val="2"/>
    <w:qFormat/>
  </w:style>
  <w:style w:type="character" w:customStyle="1" w:styleId="afa">
    <w:name w:val="Символ сноски"/>
    <w:qFormat/>
    <w:rPr>
      <w:vertAlign w:val="superscript"/>
    </w:rPr>
  </w:style>
  <w:style w:type="character" w:customStyle="1" w:styleId="14">
    <w:name w:val="Знак примечания1"/>
    <w:qFormat/>
    <w:rPr>
      <w:sz w:val="16"/>
      <w:szCs w:val="16"/>
    </w:rPr>
  </w:style>
  <w:style w:type="character" w:customStyle="1" w:styleId="afb">
    <w:name w:val="Текст примечания Знак"/>
    <w:qFormat/>
    <w:rPr>
      <w:rFonts w:ascii="Calibri" w:hAnsi="Calibri" w:cs="Calibri"/>
      <w:kern w:val="2"/>
    </w:rPr>
  </w:style>
  <w:style w:type="character" w:customStyle="1" w:styleId="afc">
    <w:name w:val="Тема примечания Знак"/>
    <w:qFormat/>
    <w:rPr>
      <w:rFonts w:ascii="Calibri" w:hAnsi="Calibri" w:cs="Calibri"/>
      <w:b/>
      <w:bCs/>
      <w:kern w:val="2"/>
    </w:rPr>
  </w:style>
  <w:style w:type="paragraph" w:customStyle="1" w:styleId="15">
    <w:name w:val="Заголовок1"/>
    <w:basedOn w:val="a"/>
    <w:next w:val="af1"/>
    <w:qFormat/>
    <w:rPr>
      <w:rFonts w:ascii="Arial" w:hAnsi="Arial" w:cs="Arial"/>
      <w:b/>
      <w:bCs/>
    </w:rPr>
  </w:style>
  <w:style w:type="paragraph" w:customStyle="1" w:styleId="20">
    <w:name w:val="Указатель2"/>
    <w:basedOn w:val="a"/>
    <w:qFormat/>
    <w:pPr>
      <w:suppressLineNumbers/>
    </w:pPr>
    <w:rPr>
      <w:rFonts w:cs="Arial"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qFormat/>
    <w:pPr>
      <w:suppressLineNumbers/>
    </w:pPr>
    <w:rPr>
      <w:rFonts w:cs="Mangal"/>
    </w:rPr>
  </w:style>
  <w:style w:type="paragraph" w:customStyle="1" w:styleId="DocumentMap">
    <w:name w:val="DocumentMap"/>
    <w:qFormat/>
    <w:pPr>
      <w:suppressAutoHyphens/>
    </w:pPr>
    <w:rPr>
      <w:rFonts w:ascii="Calibri" w:hAnsi="Calibri" w:cs="Calibri"/>
      <w:kern w:val="2"/>
      <w:lang w:eastAsia="zh-CN" w:bidi="hi-IN"/>
    </w:rPr>
  </w:style>
  <w:style w:type="paragraph" w:customStyle="1" w:styleId="COLBOTTOM">
    <w:name w:val="#COL_BOTTOM"/>
    <w:qFormat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COLTOP">
    <w:name w:val="#COL_TOP"/>
    <w:qFormat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PRINTSECTION">
    <w:name w:val="#PRINT_SECTION"/>
    <w:qFormat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afd">
    <w:name w:val=".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CENTERTEXT">
    <w:name w:val=".CENTERTEXT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DJVU">
    <w:name w:val=".DJVU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EMPTYLINE">
    <w:name w:val=".EMPTY_LINE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FORMATTEXT">
    <w:name w:val=".FORMATTEXT"/>
    <w:link w:val="FORMATTEXT0"/>
    <w:uiPriority w:val="99"/>
    <w:qFormat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EADERTEXT">
    <w:name w:val=".HEADERTEXT"/>
    <w:qFormat/>
    <w:pPr>
      <w:widowControl w:val="0"/>
      <w:suppressAutoHyphens/>
    </w:pPr>
    <w:rPr>
      <w:rFonts w:ascii="Arial" w:hAnsi="Arial" w:cs="Arial"/>
      <w:color w:val="2B4279"/>
      <w:kern w:val="2"/>
      <w:lang w:eastAsia="zh-CN"/>
    </w:rPr>
  </w:style>
  <w:style w:type="paragraph" w:customStyle="1" w:styleId="HORIZLINE">
    <w:name w:val=".HORIZLINE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IMAGE">
    <w:name w:val=".IMAGE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MIDDLEPICT">
    <w:name w:val=".MIDDLEPICT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OPENTAB">
    <w:name w:val=".OPENTAB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OPLEVELTEXT">
    <w:name w:val=".TOPLEVELTEXT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radeMark">
    <w:name w:val=".TradeMark"/>
    <w:qFormat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UNFORMATTEXT">
    <w:name w:val=".UNFORMATTEXT"/>
    <w:qFormat/>
    <w:pPr>
      <w:widowControl w:val="0"/>
      <w:suppressAutoHyphens/>
    </w:pPr>
    <w:rPr>
      <w:rFonts w:ascii="Courier New" w:hAnsi="Courier New" w:cs="Courier New"/>
      <w:kern w:val="2"/>
      <w:lang w:eastAsia="zh-CN"/>
    </w:rPr>
  </w:style>
  <w:style w:type="paragraph" w:customStyle="1" w:styleId="BODY">
    <w:name w:val="BODY"/>
    <w:qFormat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TML">
    <w:name w:val="HTML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ABLE">
    <w:name w:val="TABLE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18">
    <w:name w:val="Сетка таблицы1"/>
    <w:basedOn w:val="DocumentMap"/>
    <w:qFormat/>
    <w:rPr>
      <w:sz w:val="22"/>
      <w:szCs w:val="22"/>
      <w:lang w:bidi="ar-SA"/>
    </w:rPr>
  </w:style>
  <w:style w:type="paragraph" w:customStyle="1" w:styleId="19">
    <w:name w:val="Без интервала1"/>
    <w:qFormat/>
    <w:pPr>
      <w:suppressAutoHyphens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afe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text0">
    <w:name w:val="headertext"/>
    <w:basedOn w:val="a"/>
    <w:qFormat/>
    <w:pPr>
      <w:spacing w:before="100" w:after="100"/>
    </w:pPr>
    <w:rPr>
      <w:sz w:val="24"/>
      <w:szCs w:val="24"/>
    </w:rPr>
  </w:style>
  <w:style w:type="paragraph" w:customStyle="1" w:styleId="formattexttopleveltext">
    <w:name w:val="formattext topleveltext"/>
    <w:basedOn w:val="a"/>
    <w:qFormat/>
    <w:pPr>
      <w:spacing w:before="100" w:after="100"/>
    </w:pPr>
    <w:rPr>
      <w:sz w:val="24"/>
      <w:szCs w:val="24"/>
    </w:rPr>
  </w:style>
  <w:style w:type="paragraph" w:customStyle="1" w:styleId="FR1">
    <w:name w:val="FR1"/>
    <w:qFormat/>
    <w:pPr>
      <w:widowControl w:val="0"/>
      <w:suppressAutoHyphens/>
      <w:spacing w:line="300" w:lineRule="auto"/>
      <w:ind w:left="2280" w:right="2200"/>
      <w:jc w:val="center"/>
    </w:pPr>
    <w:rPr>
      <w:kern w:val="2"/>
      <w:sz w:val="28"/>
      <w:lang w:eastAsia="zh-CN"/>
    </w:rPr>
  </w:style>
  <w:style w:type="paragraph" w:customStyle="1" w:styleId="ConsPlusTitle">
    <w:name w:val="ConsPlusTitle"/>
    <w:qFormat/>
    <w:pPr>
      <w:widowControl w:val="0"/>
      <w:suppressAutoHyphens/>
    </w:pPr>
    <w:rPr>
      <w:b/>
      <w:bCs/>
      <w:kern w:val="2"/>
      <w:sz w:val="24"/>
      <w:szCs w:val="24"/>
      <w:lang w:eastAsia="zh-CN"/>
    </w:rPr>
  </w:style>
  <w:style w:type="paragraph" w:customStyle="1" w:styleId="formattext1">
    <w:name w:val="formattext"/>
    <w:basedOn w:val="a"/>
    <w:qFormat/>
    <w:pPr>
      <w:spacing w:before="100" w:after="100"/>
    </w:pPr>
    <w:rPr>
      <w:sz w:val="24"/>
      <w:szCs w:val="24"/>
    </w:rPr>
  </w:style>
  <w:style w:type="paragraph" w:customStyle="1" w:styleId="21">
    <w:name w:val="Основной текст 21"/>
    <w:basedOn w:val="a"/>
    <w:qFormat/>
    <w:pPr>
      <w:widowControl w:val="0"/>
    </w:pPr>
    <w:rPr>
      <w:rFonts w:ascii="Verdana" w:hAnsi="Verdana" w:cs="Verdana"/>
      <w:b/>
      <w:sz w:val="24"/>
      <w:szCs w:val="20"/>
    </w:rPr>
  </w:style>
  <w:style w:type="paragraph" w:customStyle="1" w:styleId="headertexttopleveltextcentertext">
    <w:name w:val="headertext topleveltext centertext"/>
    <w:basedOn w:val="a"/>
    <w:qFormat/>
    <w:pPr>
      <w:spacing w:before="100" w:after="100"/>
    </w:pPr>
    <w:rPr>
      <w:sz w:val="24"/>
      <w:szCs w:val="24"/>
    </w:rPr>
  </w:style>
  <w:style w:type="paragraph" w:customStyle="1" w:styleId="aff">
    <w:name w:val="Содержимое таблицы"/>
    <w:basedOn w:val="a"/>
    <w:qFormat/>
    <w:pPr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character" w:customStyle="1" w:styleId="11">
    <w:name w:val="Основной текст Знак1"/>
    <w:link w:val="af1"/>
    <w:semiHidden/>
    <w:qFormat/>
    <w:locked/>
    <w:rPr>
      <w:rFonts w:ascii="Verdana" w:hAnsi="Verdana" w:cs="Verdana"/>
      <w:kern w:val="2"/>
      <w:lang w:val="ru-RU" w:eastAsia="zh-CN" w:bidi="ar-SA"/>
    </w:rPr>
  </w:style>
  <w:style w:type="character" w:customStyle="1" w:styleId="1">
    <w:name w:val="Текст примечания Знак1"/>
    <w:link w:val="ad"/>
    <w:uiPriority w:val="99"/>
    <w:qFormat/>
    <w:rPr>
      <w:rFonts w:ascii="Calibri" w:hAnsi="Calibri" w:cs="Calibri"/>
      <w:kern w:val="2"/>
      <w:lang w:eastAsia="zh-CN"/>
    </w:rPr>
  </w:style>
  <w:style w:type="character" w:customStyle="1" w:styleId="FontStyle107">
    <w:name w:val="Font Style107"/>
    <w:qFormat/>
    <w:rPr>
      <w:rFonts w:ascii="Trebuchet MS" w:hAnsi="Trebuchet MS" w:cs="Trebuchet MS" w:hint="default"/>
      <w:sz w:val="16"/>
      <w:szCs w:val="16"/>
    </w:rPr>
  </w:style>
  <w:style w:type="paragraph" w:customStyle="1" w:styleId="0">
    <w:name w:val="0_иши"/>
    <w:basedOn w:val="a"/>
    <w:qFormat/>
    <w:pPr>
      <w:keepNext/>
      <w:widowControl w:val="0"/>
      <w:tabs>
        <w:tab w:val="left" w:pos="426"/>
      </w:tabs>
      <w:suppressAutoHyphens w:val="0"/>
      <w:spacing w:after="240" w:line="240" w:lineRule="auto"/>
      <w:jc w:val="center"/>
      <w:outlineLvl w:val="5"/>
    </w:pPr>
    <w:rPr>
      <w:rFonts w:ascii="Arial" w:hAnsi="Arial" w:cs="Arial"/>
      <w:b/>
      <w:kern w:val="0"/>
      <w:sz w:val="28"/>
      <w:szCs w:val="28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semiHidden/>
    <w:qFormat/>
    <w:rPr>
      <w:rFonts w:ascii="Calibri" w:hAnsi="Calibri" w:cs="Calibri"/>
      <w:kern w:val="2"/>
      <w:lang w:eastAsia="zh-CN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1OsnAbz">
    <w:name w:val="1_Osn_Abz"/>
    <w:qFormat/>
    <w:pPr>
      <w:widowControl w:val="0"/>
      <w:suppressAutoHyphens/>
      <w:spacing w:before="120" w:after="120"/>
      <w:jc w:val="both"/>
    </w:pPr>
    <w:rPr>
      <w:rFonts w:ascii="Arial" w:eastAsia="MS Mincho" w:hAnsi="Arial" w:cs="Arial"/>
      <w:color w:val="000000"/>
      <w:lang w:eastAsia="zh-CN"/>
    </w:rPr>
  </w:style>
  <w:style w:type="paragraph" w:customStyle="1" w:styleId="1a">
    <w:name w:val="Рецензия1"/>
    <w:hidden/>
    <w:uiPriority w:val="99"/>
    <w:semiHidden/>
    <w:qFormat/>
    <w:rPr>
      <w:rFonts w:ascii="Calibri" w:hAnsi="Calibri" w:cs="Calibri"/>
      <w:kern w:val="2"/>
      <w:sz w:val="22"/>
      <w:szCs w:val="22"/>
      <w:lang w:eastAsia="zh-CN"/>
    </w:rPr>
  </w:style>
  <w:style w:type="character" w:customStyle="1" w:styleId="ezkurwreuab5ozgtqnkl">
    <w:name w:val="ezkurwreuab5ozgtqnkl"/>
    <w:basedOn w:val="a0"/>
    <w:qFormat/>
  </w:style>
  <w:style w:type="character" w:styleId="aff2">
    <w:name w:val="Placeholder Text"/>
    <w:basedOn w:val="a0"/>
    <w:uiPriority w:val="99"/>
    <w:semiHidden/>
    <w:qFormat/>
    <w:rPr>
      <w:color w:val="808080"/>
    </w:rPr>
  </w:style>
  <w:style w:type="character" w:customStyle="1" w:styleId="FORMATTEXT0">
    <w:name w:val=".FORMATTEXT Знак"/>
    <w:link w:val="FORMATTEXT"/>
    <w:uiPriority w:val="99"/>
    <w:qFormat/>
    <w:rPr>
      <w:rFonts w:ascii="Arial" w:hAnsi="Arial" w:cs="Arial"/>
      <w:kern w:val="2"/>
      <w:lang w:eastAsia="zh-CN"/>
    </w:rPr>
  </w:style>
  <w:style w:type="paragraph" w:customStyle="1" w:styleId="aff3">
    <w:name w:val="основной текст"/>
    <w:basedOn w:val="a"/>
    <w:qFormat/>
    <w:pPr>
      <w:spacing w:line="360" w:lineRule="auto"/>
      <w:ind w:firstLine="709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s://www.iso.org/obp" TargetMode="Externa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yperlink" Target="http://www.electropedia.org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7B043DA-3EA5-43B1-8D0B-86A8AD1A92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3105</Words>
  <Characters>17701</Characters>
  <Application>Microsoft Office Word</Application>
  <DocSecurity>0</DocSecurity>
  <Lines>147</Lines>
  <Paragraphs>41</Paragraphs>
  <ScaleCrop>false</ScaleCrop>
  <Company>SPecialiST RePack</Company>
  <LinksUpToDate>false</LinksUpToDate>
  <CharactersWithSpaces>20765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ISO 11612-2014 Система стандартов безопасности труда (ССБТ). Одежда для защиты от тепла и пламени. Общие требования и эксплуатационные характеристики</dc:title>
  <dc:creator>Костылева</dc:creator>
  <cp:lastModifiedBy>5 msoft5ksm</cp:lastModifiedBy>
  <cp:revision>2</cp:revision>
  <cp:lastPrinted>1995-11-21T14:41:00Z</cp:lastPrinted>
  <dcterms:created xsi:type="dcterms:W3CDTF">2026-07-28T04:56:00Z</dcterms:created>
  <dcterms:modified xsi:type="dcterms:W3CDTF">2026-07-28T04:56:00Z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Строганова</vt:lpwstr>
  </property>
  <property fmtid="{D5CDD505-2E9C-101B-9397-08002B2CF9AE}" pid="3" name="KSOTemplateDocerSaveRecord">
    <vt:lpwstr>eyJoZGlkIjoiNmJjNzQ2OWQyODBiMmEwMTI1MTljMGRiZmI2YmY3NzkifQ==</vt:lpwstr>
  </property>
  <property fmtid="{D5CDD505-2E9C-101B-9397-08002B2CF9AE}" pid="4" name="KSOProductBuildVer">
    <vt:lpwstr>1049-12.1.0.26372</vt:lpwstr>
  </property>
  <property fmtid="{D5CDD505-2E9C-101B-9397-08002B2CF9AE}" pid="5" name="ICV">
    <vt:lpwstr>8F050C93D1304714B6EEF69D2304E67C_13</vt:lpwstr>
  </property>
</Properties>
</file>