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FCE3" w14:textId="2476D09D" w:rsidR="002662E8" w:rsidRPr="00E82E82" w:rsidRDefault="007C27DF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>МКС</w:t>
      </w:r>
      <w:r>
        <w:rPr>
          <w:rFonts w:ascii="Arial" w:hAnsi="Arial" w:cs="Arial"/>
          <w:sz w:val="24"/>
          <w:szCs w:val="24"/>
        </w:rPr>
        <w:t>__________________</w:t>
      </w:r>
    </w:p>
    <w:p w14:paraId="5133DFB8" w14:textId="77777777" w:rsidR="007C27DF" w:rsidRPr="00E82E82" w:rsidRDefault="007C27DF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707A092" w14:textId="77777777" w:rsidR="007C27DF" w:rsidRPr="00E82E82" w:rsidRDefault="007C27DF" w:rsidP="007C27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35EC29D9" w14:textId="3E62B760" w:rsidR="007C27DF" w:rsidRPr="007C27DF" w:rsidRDefault="007C27DF" w:rsidP="007C27DF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7C27DF">
        <w:rPr>
          <w:rFonts w:ascii="Arial" w:hAnsi="Arial" w:cs="Arial"/>
          <w:sz w:val="28"/>
          <w:szCs w:val="28"/>
        </w:rPr>
        <w:t>Изменение № 1 к стандарту ГОСТ IEC 61340-6-1–2024 «Электростатика. Антистатический контроль в медицинских учреждениях. Общие требования»</w:t>
      </w:r>
    </w:p>
    <w:p w14:paraId="04E2CBED" w14:textId="77777777" w:rsidR="007C27DF" w:rsidRDefault="007C27DF" w:rsidP="007C27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AAA15E" w14:textId="671AF100" w:rsidR="007C27DF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РИНЯТО</w:t>
      </w:r>
      <w:r w:rsidRPr="007C27DF">
        <w:rPr>
          <w:rFonts w:ascii="Arial" w:hAnsi="Arial" w:cs="Arial"/>
          <w:sz w:val="24"/>
          <w:szCs w:val="24"/>
        </w:rPr>
        <w:t xml:space="preserve"> Евразийским советом по стандартизации, метрологии и сертификации </w:t>
      </w:r>
      <w:r>
        <w:rPr>
          <w:rFonts w:ascii="Arial" w:hAnsi="Arial" w:cs="Arial"/>
          <w:sz w:val="24"/>
          <w:szCs w:val="24"/>
        </w:rPr>
        <w:t xml:space="preserve">(протокол №                от              </w:t>
      </w:r>
    </w:p>
    <w:p w14:paraId="3E0874F9" w14:textId="0F9C7DD8" w:rsidR="007C27DF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tbl>
      <w:tblPr>
        <w:tblW w:w="924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139"/>
      </w:tblGrid>
      <w:tr w:rsidR="007C27DF" w14:paraId="0228E8D9" w14:textId="77777777" w:rsidTr="002701F4">
        <w:trPr>
          <w:cantSplit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AAA7683" w14:textId="77777777" w:rsidR="007C27DF" w:rsidRDefault="007C27DF" w:rsidP="002701F4">
            <w:pPr>
              <w:pStyle w:val="-"/>
              <w:spacing w:line="360" w:lineRule="auto"/>
              <w:ind w:left="-86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Краткое наименование страны по МК (ИСО 3166) 004-97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8914892" w14:textId="77777777" w:rsidR="007C27DF" w:rsidRDefault="007C27DF" w:rsidP="00BA7EE2">
            <w:pPr>
              <w:pStyle w:val="-"/>
              <w:spacing w:line="36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Код страны</w:t>
            </w:r>
            <w:r>
              <w:rPr>
                <w:noProof/>
                <w:sz w:val="22"/>
              </w:rPr>
              <w:br/>
              <w:t>по МК (ИСО 3166) 004-97</w:t>
            </w:r>
          </w:p>
        </w:tc>
        <w:tc>
          <w:tcPr>
            <w:tcW w:w="4139" w:type="dxa"/>
            <w:tcBorders>
              <w:bottom w:val="double" w:sz="4" w:space="0" w:color="auto"/>
            </w:tcBorders>
            <w:vAlign w:val="center"/>
          </w:tcPr>
          <w:p w14:paraId="3899DFBB" w14:textId="77777777" w:rsidR="007C27DF" w:rsidRDefault="007C27DF" w:rsidP="00BA7EE2">
            <w:pPr>
              <w:pStyle w:val="-"/>
              <w:spacing w:line="36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Сокращенное наименование национального</w:t>
            </w:r>
            <w:r>
              <w:rPr>
                <w:noProof/>
                <w:sz w:val="22"/>
              </w:rPr>
              <w:br/>
              <w:t>органа по стандартизации</w:t>
            </w:r>
          </w:p>
        </w:tc>
      </w:tr>
      <w:tr w:rsidR="007C27DF" w14:paraId="3F0C9967" w14:textId="77777777" w:rsidTr="002701F4">
        <w:trPr>
          <w:cantSplit/>
        </w:trPr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96D20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5C497B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BD0F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6A5BA7C1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5E00E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1588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EB611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0359FD0E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F816F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575D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76067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56193006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DA6F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AA033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0C242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59A878F3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542C0D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AA857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9059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2BEADBE5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4EF39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A3B98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D008D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2AD39D21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29C48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269EC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64EA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3AA9007F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FD3A2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69CC3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88D14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4DDF4B86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4E5E0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37EC5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30E7B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  <w:tr w:rsidR="007C27DF" w14:paraId="7ED0EBA8" w14:textId="77777777" w:rsidTr="002701F4">
        <w:trPr>
          <w:cantSplit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F2C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625" w14:textId="77777777" w:rsidR="007C27DF" w:rsidRDefault="007C27DF" w:rsidP="00BA7EE2">
            <w:pPr>
              <w:pStyle w:val="ac"/>
              <w:spacing w:after="0" w:line="360" w:lineRule="auto"/>
              <w:ind w:firstLine="0"/>
              <w:jc w:val="center"/>
              <w:rPr>
                <w:noProof/>
                <w:sz w:val="22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4E5" w14:textId="77777777" w:rsidR="007C27DF" w:rsidRDefault="007C27DF" w:rsidP="00BA7EE2">
            <w:pPr>
              <w:pStyle w:val="ac"/>
              <w:spacing w:after="0" w:line="360" w:lineRule="auto"/>
              <w:ind w:firstLine="0"/>
              <w:rPr>
                <w:noProof/>
                <w:sz w:val="22"/>
              </w:rPr>
            </w:pPr>
          </w:p>
        </w:tc>
      </w:tr>
    </w:tbl>
    <w:p w14:paraId="3AD9546A" w14:textId="77777777" w:rsidR="007C27DF" w:rsidRPr="00E82E82" w:rsidRDefault="007C27DF" w:rsidP="007C27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38D540" w14:textId="637C4226" w:rsidR="007C27DF" w:rsidRPr="00C8437A" w:rsidRDefault="007C27DF" w:rsidP="00C843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Дату введения в действие настоящего изменения устанавливают указанные национальные органы по стандартизации </w:t>
      </w:r>
    </w:p>
    <w:p w14:paraId="2D7704E7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4A4261">
        <w:rPr>
          <w:rFonts w:ascii="Arial" w:hAnsi="Arial" w:cs="Arial"/>
          <w:b/>
          <w:bCs/>
          <w:sz w:val="28"/>
          <w:szCs w:val="28"/>
        </w:rPr>
        <w:t xml:space="preserve">Текст изменения </w:t>
      </w:r>
    </w:p>
    <w:p w14:paraId="0C554737" w14:textId="52B4F097" w:rsid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61">
        <w:rPr>
          <w:rFonts w:ascii="Arial" w:hAnsi="Arial" w:cs="Arial"/>
          <w:sz w:val="24"/>
          <w:szCs w:val="24"/>
        </w:rPr>
        <w:t>Заменить существующее наименование</w:t>
      </w:r>
      <w:r w:rsidRPr="00E82E82">
        <w:rPr>
          <w:rFonts w:ascii="Arial" w:hAnsi="Arial" w:cs="Arial"/>
          <w:sz w:val="24"/>
          <w:szCs w:val="24"/>
        </w:rPr>
        <w:t xml:space="preserve"> </w:t>
      </w:r>
      <w:r w:rsidRPr="004A4261">
        <w:rPr>
          <w:rFonts w:ascii="Arial" w:hAnsi="Arial" w:cs="Arial"/>
          <w:sz w:val="24"/>
          <w:szCs w:val="24"/>
        </w:rPr>
        <w:t xml:space="preserve">«Электростатика. Часть 6-1. Электростатический контроль при оказании медицинских услуг. Общие требования к оснащению» на следующее новое наименование «Электростатика. Часть 6-1. Электростатический контроль в медицинских, коммерческих и общественных учреждениях – </w:t>
      </w:r>
      <w:r w:rsidR="00446FB7">
        <w:rPr>
          <w:rFonts w:ascii="Arial" w:hAnsi="Arial" w:cs="Arial"/>
          <w:sz w:val="24"/>
          <w:szCs w:val="24"/>
        </w:rPr>
        <w:t>Медицинские учреждения</w:t>
      </w:r>
      <w:r w:rsidRPr="004A426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14:paraId="49F04DA1" w14:textId="78E3E5FD" w:rsidR="00CA1AA2" w:rsidRDefault="00C8437A" w:rsidP="00C8437A">
      <w:pPr>
        <w:pStyle w:val="a7"/>
        <w:spacing w:after="0" w:line="36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t xml:space="preserve">(Продолжение изменения на с. </w:t>
      </w:r>
      <w:r>
        <w:rPr>
          <w:rFonts w:ascii="Arial" w:hAnsi="Arial" w:cs="Arial"/>
          <w:sz w:val="24"/>
          <w:szCs w:val="24"/>
        </w:rPr>
        <w:t>2</w:t>
      </w:r>
      <w:r w:rsidRPr="007C27DF">
        <w:rPr>
          <w:rFonts w:ascii="Arial" w:hAnsi="Arial" w:cs="Arial"/>
          <w:sz w:val="24"/>
          <w:szCs w:val="24"/>
        </w:rPr>
        <w:t>)</w:t>
      </w:r>
    </w:p>
    <w:p w14:paraId="5ED3478E" w14:textId="0478ECAC" w:rsidR="00CA1AA2" w:rsidRPr="00C8437A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</w:t>
      </w:r>
      <w:r w:rsidR="004A4261">
        <w:rPr>
          <w:rFonts w:ascii="Arial" w:hAnsi="Arial" w:cs="Arial"/>
          <w:sz w:val="24"/>
          <w:szCs w:val="24"/>
        </w:rPr>
        <w:t>аздел</w:t>
      </w:r>
      <w:r w:rsidR="004A4261" w:rsidRPr="004A4261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="004A4261" w:rsidRPr="004A42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</w:t>
      </w:r>
      <w:r w:rsidR="004A4261" w:rsidRPr="004A4261">
        <w:rPr>
          <w:rFonts w:ascii="Arial" w:hAnsi="Arial" w:cs="Arial"/>
          <w:sz w:val="24"/>
          <w:szCs w:val="24"/>
        </w:rPr>
        <w:t>аменить существующее наименование стандарта IEC 60364-7-710 на следующее новое наименование «IEC 60364-7-710, Низковольтные электрические установки. Часть 7-710. Требования для специальных установок или размещений. Медицинские помещения»</w:t>
      </w:r>
      <w:r w:rsidR="004A4261">
        <w:rPr>
          <w:rFonts w:ascii="Arial" w:hAnsi="Arial" w:cs="Arial"/>
          <w:sz w:val="24"/>
          <w:szCs w:val="24"/>
        </w:rPr>
        <w:t>.</w:t>
      </w:r>
    </w:p>
    <w:p w14:paraId="37576527" w14:textId="28C3DAD0" w:rsidR="004A4261" w:rsidRP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5.3.1</w:t>
      </w:r>
      <w:r w:rsidR="00CA1A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A1AA2">
        <w:rPr>
          <w:rFonts w:ascii="Arial" w:hAnsi="Arial" w:cs="Arial"/>
          <w:sz w:val="24"/>
          <w:szCs w:val="24"/>
        </w:rPr>
        <w:t>З</w:t>
      </w:r>
      <w:r w:rsidRPr="004A4261">
        <w:rPr>
          <w:rFonts w:ascii="Arial" w:hAnsi="Arial" w:cs="Arial"/>
          <w:sz w:val="24"/>
          <w:szCs w:val="24"/>
        </w:rPr>
        <w:t>аменить существующий второй параграф на приведенный ниже новый параграф:</w:t>
      </w:r>
    </w:p>
    <w:p w14:paraId="78F04CE7" w14:textId="01E85620" w:rsidR="00CA1AA2" w:rsidRDefault="004A4261" w:rsidP="00C843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A4261">
        <w:rPr>
          <w:rFonts w:ascii="Arial" w:hAnsi="Arial" w:cs="Arial"/>
          <w:sz w:val="24"/>
          <w:szCs w:val="24"/>
        </w:rPr>
        <w:t xml:space="preserve">Для всех помещений рекомендовано выбирать материалы, способствующие снижению остаточного уровня заряда. Для помещений G0 рекомендовано, для помещений G1 требуется при определенных условиях (см. 5.3.4), а для помещений G2 необходимо обеспечить заземление персонала </w:t>
      </w:r>
      <w:r w:rsidRPr="00870E4B">
        <w:rPr>
          <w:rFonts w:ascii="Arial" w:hAnsi="Arial" w:cs="Arial"/>
          <w:sz w:val="24"/>
          <w:szCs w:val="24"/>
        </w:rPr>
        <w:t>и проводников</w:t>
      </w:r>
      <w:r w:rsidR="00E3104D" w:rsidRPr="00870E4B">
        <w:rPr>
          <w:rFonts w:ascii="Arial" w:hAnsi="Arial" w:cs="Arial"/>
          <w:sz w:val="24"/>
          <w:szCs w:val="24"/>
        </w:rPr>
        <w:t xml:space="preserve"> (изолированных объектов из электропроводящих материалов)</w:t>
      </w:r>
      <w:r w:rsidRPr="00870E4B">
        <w:rPr>
          <w:rFonts w:ascii="Arial" w:hAnsi="Arial" w:cs="Arial"/>
          <w:sz w:val="24"/>
          <w:szCs w:val="24"/>
        </w:rPr>
        <w:t>.</w:t>
      </w:r>
      <w:r w:rsidRPr="004A4261">
        <w:rPr>
          <w:rFonts w:ascii="Arial" w:hAnsi="Arial" w:cs="Arial"/>
          <w:sz w:val="24"/>
          <w:szCs w:val="24"/>
        </w:rPr>
        <w:t xml:space="preserve"> Методы электростатического контроля для каждого типа помещений объединены и приведены в таблице 1.</w:t>
      </w:r>
      <w:r>
        <w:rPr>
          <w:rFonts w:ascii="Arial" w:hAnsi="Arial" w:cs="Arial"/>
          <w:sz w:val="24"/>
          <w:szCs w:val="24"/>
        </w:rPr>
        <w:t>».</w:t>
      </w:r>
    </w:p>
    <w:p w14:paraId="0EE325A1" w14:textId="65D949F6" w:rsidR="004A4261" w:rsidRPr="004A4261" w:rsidRDefault="004A4261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61">
        <w:rPr>
          <w:rFonts w:ascii="Arial" w:hAnsi="Arial" w:cs="Arial"/>
          <w:sz w:val="24"/>
          <w:szCs w:val="24"/>
        </w:rPr>
        <w:t>Таблиц</w:t>
      </w:r>
      <w:r w:rsidR="00CA1AA2">
        <w:rPr>
          <w:rFonts w:ascii="Arial" w:hAnsi="Arial" w:cs="Arial"/>
          <w:sz w:val="24"/>
          <w:szCs w:val="24"/>
        </w:rPr>
        <w:t>а</w:t>
      </w:r>
      <w:r w:rsidRPr="004A4261">
        <w:rPr>
          <w:rFonts w:ascii="Arial" w:hAnsi="Arial" w:cs="Arial"/>
          <w:sz w:val="24"/>
          <w:szCs w:val="24"/>
        </w:rPr>
        <w:t xml:space="preserve"> 1</w:t>
      </w:r>
      <w:r w:rsidR="00CA1AA2">
        <w:rPr>
          <w:rFonts w:ascii="Arial" w:hAnsi="Arial" w:cs="Arial"/>
          <w:sz w:val="24"/>
          <w:szCs w:val="24"/>
        </w:rPr>
        <w:t>.</w:t>
      </w:r>
      <w:r w:rsidRPr="004A4261">
        <w:rPr>
          <w:rFonts w:ascii="Arial" w:hAnsi="Arial" w:cs="Arial"/>
          <w:sz w:val="24"/>
          <w:szCs w:val="24"/>
        </w:rPr>
        <w:t xml:space="preserve"> </w:t>
      </w:r>
      <w:r w:rsidR="00CA1AA2">
        <w:rPr>
          <w:rFonts w:ascii="Arial" w:hAnsi="Arial" w:cs="Arial"/>
          <w:sz w:val="24"/>
          <w:szCs w:val="24"/>
        </w:rPr>
        <w:t>З</w:t>
      </w:r>
      <w:r w:rsidRPr="004A4261">
        <w:rPr>
          <w:rFonts w:ascii="Arial" w:hAnsi="Arial" w:cs="Arial"/>
          <w:sz w:val="24"/>
          <w:szCs w:val="24"/>
        </w:rPr>
        <w:t xml:space="preserve">аменить </w:t>
      </w:r>
      <w:r w:rsidR="00CA1AA2">
        <w:rPr>
          <w:rFonts w:ascii="Arial" w:hAnsi="Arial" w:cs="Arial"/>
          <w:sz w:val="24"/>
          <w:szCs w:val="24"/>
        </w:rPr>
        <w:t xml:space="preserve">таблицу на </w:t>
      </w:r>
      <w:r w:rsidRPr="004A4261">
        <w:rPr>
          <w:rFonts w:ascii="Arial" w:hAnsi="Arial" w:cs="Arial"/>
          <w:sz w:val="24"/>
          <w:szCs w:val="24"/>
        </w:rPr>
        <w:t>следующую новую таблицу:</w:t>
      </w:r>
    </w:p>
    <w:tbl>
      <w:tblPr>
        <w:tblStyle w:val="af1"/>
        <w:tblW w:w="9493" w:type="dxa"/>
        <w:tblLook w:val="04A0" w:firstRow="1" w:lastRow="0" w:firstColumn="1" w:lastColumn="0" w:noHBand="0" w:noVBand="1"/>
      </w:tblPr>
      <w:tblGrid>
        <w:gridCol w:w="2317"/>
        <w:gridCol w:w="1686"/>
        <w:gridCol w:w="1686"/>
        <w:gridCol w:w="1874"/>
        <w:gridCol w:w="1930"/>
      </w:tblGrid>
      <w:tr w:rsidR="004A4261" w:rsidRPr="002D1788" w14:paraId="481D468A" w14:textId="77777777" w:rsidTr="004A4261">
        <w:tc>
          <w:tcPr>
            <w:tcW w:w="2317" w:type="dxa"/>
            <w:vMerge w:val="restart"/>
            <w:vAlign w:val="center"/>
          </w:tcPr>
          <w:p w14:paraId="30BDB3CC" w14:textId="09BB63BF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Группа помещения</w:t>
            </w:r>
          </w:p>
        </w:tc>
        <w:tc>
          <w:tcPr>
            <w:tcW w:w="7176" w:type="dxa"/>
            <w:gridSpan w:val="4"/>
            <w:vAlign w:val="center"/>
          </w:tcPr>
          <w:p w14:paraId="78A76010" w14:textId="779F71E8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Метод контроля</w:t>
            </w:r>
          </w:p>
        </w:tc>
      </w:tr>
      <w:tr w:rsidR="004A4261" w:rsidRPr="002D1788" w14:paraId="7E03E587" w14:textId="77777777" w:rsidTr="004A4261">
        <w:tc>
          <w:tcPr>
            <w:tcW w:w="2317" w:type="dxa"/>
            <w:vMerge/>
            <w:vAlign w:val="center"/>
          </w:tcPr>
          <w:p w14:paraId="2627F85F" w14:textId="77777777" w:rsidR="004A4261" w:rsidRPr="004A4261" w:rsidRDefault="004A4261" w:rsidP="004A4261">
            <w:pPr>
              <w:pStyle w:val="1OsnAbz"/>
              <w:rPr>
                <w:bCs/>
              </w:rPr>
            </w:pPr>
          </w:p>
        </w:tc>
        <w:tc>
          <w:tcPr>
            <w:tcW w:w="1686" w:type="dxa"/>
            <w:vAlign w:val="center"/>
          </w:tcPr>
          <w:p w14:paraId="66701EFD" w14:textId="037C1BD1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Заземление персонала с помощью использования обуви и напольного покрытия</w:t>
            </w:r>
          </w:p>
        </w:tc>
        <w:tc>
          <w:tcPr>
            <w:tcW w:w="1686" w:type="dxa"/>
            <w:vAlign w:val="center"/>
          </w:tcPr>
          <w:p w14:paraId="7661BEE0" w14:textId="77777777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4A4261">
              <w:rPr>
                <w:bCs/>
              </w:rPr>
              <w:t>Заземление проводников с помощью напольного покрытия и прямого подключения</w:t>
            </w:r>
          </w:p>
        </w:tc>
        <w:tc>
          <w:tcPr>
            <w:tcW w:w="1961" w:type="dxa"/>
            <w:vAlign w:val="center"/>
          </w:tcPr>
          <w:p w14:paraId="1EE497F4" w14:textId="033E3058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F26687">
              <w:t>Заземление персонала с помощью использования обуви и напольного покрытия</w:t>
            </w:r>
          </w:p>
        </w:tc>
        <w:tc>
          <w:tcPr>
            <w:tcW w:w="1843" w:type="dxa"/>
            <w:vAlign w:val="center"/>
          </w:tcPr>
          <w:p w14:paraId="42A639CA" w14:textId="6BF45501" w:rsidR="004A4261" w:rsidRPr="004A4261" w:rsidRDefault="004A4261" w:rsidP="004A4261">
            <w:pPr>
              <w:pStyle w:val="1OsnAbz"/>
              <w:jc w:val="center"/>
              <w:rPr>
                <w:bCs/>
              </w:rPr>
            </w:pPr>
            <w:r w:rsidRPr="004A4261">
              <w:rPr>
                <w:bCs/>
              </w:rPr>
              <w:t>Использование сл</w:t>
            </w:r>
            <w:r>
              <w:rPr>
                <w:bCs/>
              </w:rPr>
              <w:t>а</w:t>
            </w:r>
            <w:r w:rsidRPr="004A4261">
              <w:rPr>
                <w:bCs/>
              </w:rPr>
              <w:t>бозаряжаемых материалов</w:t>
            </w:r>
          </w:p>
        </w:tc>
      </w:tr>
      <w:tr w:rsidR="004A4261" w:rsidRPr="002D1788" w14:paraId="5DE49D23" w14:textId="77777777" w:rsidTr="004A4261">
        <w:tc>
          <w:tcPr>
            <w:tcW w:w="2317" w:type="dxa"/>
          </w:tcPr>
          <w:p w14:paraId="76896280" w14:textId="77777777" w:rsidR="004A4261" w:rsidRPr="004A4261" w:rsidRDefault="004A4261" w:rsidP="00BA7EE2">
            <w:pPr>
              <w:pStyle w:val="1OsnAbz"/>
            </w:pPr>
            <w:r w:rsidRPr="004A4261">
              <w:t>Неклассифицируемые</w:t>
            </w:r>
          </w:p>
        </w:tc>
        <w:tc>
          <w:tcPr>
            <w:tcW w:w="1686" w:type="dxa"/>
          </w:tcPr>
          <w:p w14:paraId="0F94CF73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Не обязательно</w:t>
            </w:r>
          </w:p>
        </w:tc>
        <w:tc>
          <w:tcPr>
            <w:tcW w:w="1686" w:type="dxa"/>
          </w:tcPr>
          <w:p w14:paraId="5AE7277F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Не обязательно</w:t>
            </w:r>
          </w:p>
        </w:tc>
        <w:tc>
          <w:tcPr>
            <w:tcW w:w="1961" w:type="dxa"/>
          </w:tcPr>
          <w:p w14:paraId="70E3203B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</w:p>
        </w:tc>
        <w:tc>
          <w:tcPr>
            <w:tcW w:w="1843" w:type="dxa"/>
          </w:tcPr>
          <w:p w14:paraId="54586341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390A4FD9" w14:textId="77777777" w:rsidTr="004A4261">
        <w:tc>
          <w:tcPr>
            <w:tcW w:w="2317" w:type="dxa"/>
          </w:tcPr>
          <w:p w14:paraId="266D3077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0</w:t>
            </w:r>
          </w:p>
        </w:tc>
        <w:tc>
          <w:tcPr>
            <w:tcW w:w="1686" w:type="dxa"/>
          </w:tcPr>
          <w:p w14:paraId="45E91C86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  <w:tc>
          <w:tcPr>
            <w:tcW w:w="1686" w:type="dxa"/>
          </w:tcPr>
          <w:p w14:paraId="1AF80B9C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  <w:tc>
          <w:tcPr>
            <w:tcW w:w="1961" w:type="dxa"/>
          </w:tcPr>
          <w:p w14:paraId="38E22BBA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</w:p>
        </w:tc>
        <w:tc>
          <w:tcPr>
            <w:tcW w:w="1843" w:type="dxa"/>
          </w:tcPr>
          <w:p w14:paraId="57B4400E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6DA02CE1" w14:textId="77777777" w:rsidTr="004A4261">
        <w:tc>
          <w:tcPr>
            <w:tcW w:w="2317" w:type="dxa"/>
          </w:tcPr>
          <w:p w14:paraId="5BA60DD9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1</w:t>
            </w:r>
          </w:p>
        </w:tc>
        <w:tc>
          <w:tcPr>
            <w:tcW w:w="1686" w:type="dxa"/>
          </w:tcPr>
          <w:p w14:paraId="0C6E2BC1" w14:textId="77777777" w:rsidR="004A4261" w:rsidRPr="004A4261" w:rsidRDefault="004A4261" w:rsidP="00BA7EE2">
            <w:pPr>
              <w:pStyle w:val="1OsnAbz"/>
              <w:jc w:val="center"/>
              <w:rPr>
                <w:vertAlign w:val="superscript"/>
                <w:lang w:val="en-US"/>
              </w:rPr>
            </w:pPr>
            <w:r w:rsidRPr="004A4261">
              <w:t>Требуется при определенных условиях</w:t>
            </w:r>
            <w:r w:rsidRPr="004A4261">
              <w:rPr>
                <w:vertAlign w:val="superscript"/>
                <w:lang w:val="en-US"/>
              </w:rPr>
              <w:t>b</w:t>
            </w:r>
          </w:p>
        </w:tc>
        <w:tc>
          <w:tcPr>
            <w:tcW w:w="1686" w:type="dxa"/>
          </w:tcPr>
          <w:p w14:paraId="7991507E" w14:textId="77777777" w:rsidR="004A4261" w:rsidRPr="004A4261" w:rsidRDefault="004A4261" w:rsidP="00BA7EE2">
            <w:pPr>
              <w:pStyle w:val="1OsnAbz"/>
              <w:jc w:val="center"/>
              <w:rPr>
                <w:lang w:val="en-US"/>
              </w:rPr>
            </w:pPr>
            <w:r w:rsidRPr="004A4261">
              <w:t>Требуется при определенных условиях</w:t>
            </w:r>
            <w:r w:rsidRPr="004A4261">
              <w:rPr>
                <w:vertAlign w:val="superscript"/>
                <w:lang w:val="en-US"/>
              </w:rPr>
              <w:t>b</w:t>
            </w:r>
          </w:p>
        </w:tc>
        <w:tc>
          <w:tcPr>
            <w:tcW w:w="1961" w:type="dxa"/>
          </w:tcPr>
          <w:p w14:paraId="56C9F99E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</w:p>
        </w:tc>
        <w:tc>
          <w:tcPr>
            <w:tcW w:w="1843" w:type="dxa"/>
          </w:tcPr>
          <w:p w14:paraId="1D7A0861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53D4F652" w14:textId="77777777" w:rsidTr="004A4261">
        <w:tc>
          <w:tcPr>
            <w:tcW w:w="2317" w:type="dxa"/>
          </w:tcPr>
          <w:p w14:paraId="34E6A40F" w14:textId="77777777" w:rsidR="004A4261" w:rsidRPr="004A4261" w:rsidRDefault="004A4261" w:rsidP="00BA7EE2">
            <w:pPr>
              <w:pStyle w:val="1OsnAbz"/>
            </w:pPr>
            <w:r w:rsidRPr="004A4261">
              <w:rPr>
                <w:lang w:val="en-US"/>
              </w:rPr>
              <w:t>G</w:t>
            </w:r>
            <w:r w:rsidRPr="004A4261">
              <w:t>2</w:t>
            </w:r>
          </w:p>
        </w:tc>
        <w:tc>
          <w:tcPr>
            <w:tcW w:w="1686" w:type="dxa"/>
          </w:tcPr>
          <w:p w14:paraId="0F3091B8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Обязательно</w:t>
            </w:r>
          </w:p>
        </w:tc>
        <w:tc>
          <w:tcPr>
            <w:tcW w:w="1686" w:type="dxa"/>
          </w:tcPr>
          <w:p w14:paraId="5552F125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Обязательно</w:t>
            </w:r>
          </w:p>
        </w:tc>
        <w:tc>
          <w:tcPr>
            <w:tcW w:w="1961" w:type="dxa"/>
          </w:tcPr>
          <w:p w14:paraId="69FA0636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  <w:r w:rsidRPr="004A4261">
              <w:rPr>
                <w:vertAlign w:val="superscript"/>
              </w:rPr>
              <w:t>а</w:t>
            </w:r>
          </w:p>
        </w:tc>
        <w:tc>
          <w:tcPr>
            <w:tcW w:w="1843" w:type="dxa"/>
          </w:tcPr>
          <w:p w14:paraId="37CD236E" w14:textId="77777777" w:rsidR="004A4261" w:rsidRPr="004A4261" w:rsidRDefault="004A4261" w:rsidP="00BA7EE2">
            <w:pPr>
              <w:pStyle w:val="1OsnAbz"/>
              <w:jc w:val="center"/>
            </w:pPr>
            <w:r w:rsidRPr="004A4261">
              <w:t>Рекомендовано</w:t>
            </w:r>
          </w:p>
        </w:tc>
      </w:tr>
      <w:tr w:rsidR="004A4261" w:rsidRPr="002D1788" w14:paraId="36DFA6C6" w14:textId="77777777" w:rsidTr="004A4261">
        <w:tc>
          <w:tcPr>
            <w:tcW w:w="9493" w:type="dxa"/>
            <w:gridSpan w:val="5"/>
          </w:tcPr>
          <w:p w14:paraId="2BFA8CF2" w14:textId="77777777" w:rsidR="004A4261" w:rsidRPr="004A4261" w:rsidRDefault="004A4261" w:rsidP="00BA7EE2">
            <w:pPr>
              <w:pStyle w:val="1OsnAbz"/>
            </w:pPr>
            <w:r w:rsidRPr="004A4261">
              <w:rPr>
                <w:vertAlign w:val="superscript"/>
              </w:rPr>
              <w:t>а</w:t>
            </w:r>
            <w:r w:rsidRPr="004A4261">
              <w:t xml:space="preserve">  Проводящие и рассеивающие материалы следует использовать только при действующем заземлении</w:t>
            </w:r>
          </w:p>
          <w:p w14:paraId="45FDDBA2" w14:textId="77777777" w:rsidR="004A4261" w:rsidRPr="004A4261" w:rsidRDefault="004A4261" w:rsidP="00BA7EE2">
            <w:pPr>
              <w:pStyle w:val="1OsnAbz"/>
            </w:pPr>
            <w:r w:rsidRPr="004A4261">
              <w:rPr>
                <w:vertAlign w:val="superscript"/>
                <w:lang w:val="en-US"/>
              </w:rPr>
              <w:t>b</w:t>
            </w:r>
            <w:r w:rsidRPr="004A4261">
              <w:t xml:space="preserve">  В помещениях группы G1, где относительная влажность воздуха составляет менее 30 %, требуются методы электростатического контроля (см. 5.3.4).</w:t>
            </w:r>
          </w:p>
        </w:tc>
      </w:tr>
    </w:tbl>
    <w:p w14:paraId="2F3AC834" w14:textId="77777777" w:rsidR="00C8437A" w:rsidRDefault="00C8437A" w:rsidP="004A42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8B3A55" w14:textId="300E57B0" w:rsidR="004A4261" w:rsidRDefault="00CA1AA2" w:rsidP="00CA1AA2">
      <w:pPr>
        <w:pStyle w:val="a7"/>
        <w:numPr>
          <w:ilvl w:val="0"/>
          <w:numId w:val="2"/>
        </w:num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5.3.2. </w:t>
      </w:r>
      <w:r w:rsidR="004A4261" w:rsidRPr="00CA1AA2">
        <w:rPr>
          <w:rFonts w:ascii="Arial" w:hAnsi="Arial" w:cs="Arial"/>
          <w:sz w:val="24"/>
          <w:szCs w:val="24"/>
        </w:rPr>
        <w:t>Удалить существующее примечание.</w:t>
      </w:r>
    </w:p>
    <w:p w14:paraId="472D4ABF" w14:textId="18ED25FA" w:rsid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5.3.3. Заменить существующий первый </w:t>
      </w:r>
      <w:r>
        <w:rPr>
          <w:rFonts w:ascii="Arial" w:hAnsi="Arial" w:cs="Arial"/>
          <w:sz w:val="24"/>
          <w:szCs w:val="24"/>
        </w:rPr>
        <w:t>абзац</w:t>
      </w:r>
      <w:r w:rsidRPr="00CA1AA2">
        <w:rPr>
          <w:rFonts w:ascii="Arial" w:hAnsi="Arial" w:cs="Arial"/>
          <w:sz w:val="24"/>
          <w:szCs w:val="24"/>
        </w:rPr>
        <w:t xml:space="preserve"> на следующий: «Типичными помещениями для данной группы являются массажный кабинеты.»</w:t>
      </w:r>
    </w:p>
    <w:p w14:paraId="631439BF" w14:textId="4FDFFCFF" w:rsidR="00C8437A" w:rsidRPr="00CA1AA2" w:rsidRDefault="00C8437A" w:rsidP="00C8437A">
      <w:pPr>
        <w:pStyle w:val="a7"/>
        <w:spacing w:after="0" w:line="36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7C27DF">
        <w:rPr>
          <w:rFonts w:ascii="Arial" w:hAnsi="Arial" w:cs="Arial"/>
          <w:sz w:val="24"/>
          <w:szCs w:val="24"/>
        </w:rPr>
        <w:lastRenderedPageBreak/>
        <w:t xml:space="preserve">(Продолжение изменения на с. </w:t>
      </w:r>
      <w:r>
        <w:rPr>
          <w:rFonts w:ascii="Arial" w:hAnsi="Arial" w:cs="Arial"/>
          <w:sz w:val="24"/>
          <w:szCs w:val="24"/>
        </w:rPr>
        <w:t>3</w:t>
      </w:r>
      <w:r w:rsidRPr="007C27DF">
        <w:rPr>
          <w:rFonts w:ascii="Arial" w:hAnsi="Arial" w:cs="Arial"/>
          <w:sz w:val="24"/>
          <w:szCs w:val="24"/>
        </w:rPr>
        <w:t>)</w:t>
      </w:r>
    </w:p>
    <w:p w14:paraId="25D72129" w14:textId="432453B7" w:rsidR="004A4261" w:rsidRP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5.3.4. Заменить наименование пункта на следующее: «</w:t>
      </w:r>
      <w:r w:rsidR="004A4261" w:rsidRPr="00CA1AA2">
        <w:rPr>
          <w:rFonts w:ascii="Arial" w:hAnsi="Arial" w:cs="Arial"/>
          <w:sz w:val="24"/>
          <w:szCs w:val="24"/>
        </w:rPr>
        <w:t xml:space="preserve">Группа 1 – контроль электростатической обстановки </w:t>
      </w:r>
      <w:r>
        <w:rPr>
          <w:rFonts w:ascii="Arial" w:hAnsi="Arial" w:cs="Arial"/>
          <w:sz w:val="24"/>
          <w:szCs w:val="24"/>
        </w:rPr>
        <w:t>необходим</w:t>
      </w:r>
      <w:r w:rsidR="004A4261" w:rsidRPr="00CA1A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</w:t>
      </w:r>
      <w:r w:rsidR="004A4261" w:rsidRPr="00CA1AA2">
        <w:rPr>
          <w:rFonts w:ascii="Arial" w:hAnsi="Arial" w:cs="Arial"/>
          <w:sz w:val="24"/>
          <w:szCs w:val="24"/>
        </w:rPr>
        <w:t xml:space="preserve"> определённых условиях</w:t>
      </w:r>
      <w:r>
        <w:rPr>
          <w:rFonts w:ascii="Arial" w:hAnsi="Arial" w:cs="Arial"/>
          <w:sz w:val="24"/>
          <w:szCs w:val="24"/>
        </w:rPr>
        <w:t>».</w:t>
      </w:r>
    </w:p>
    <w:p w14:paraId="65AE0AA8" w14:textId="40B71129" w:rsidR="004A4261" w:rsidRPr="00CA1AA2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5.3.4. </w:t>
      </w:r>
      <w:r w:rsidR="004A4261" w:rsidRPr="00CA1AA2">
        <w:rPr>
          <w:rFonts w:ascii="Arial" w:hAnsi="Arial" w:cs="Arial"/>
          <w:sz w:val="24"/>
          <w:szCs w:val="24"/>
        </w:rPr>
        <w:t xml:space="preserve">Заменить существующий первый </w:t>
      </w:r>
      <w:r>
        <w:rPr>
          <w:rFonts w:ascii="Arial" w:hAnsi="Arial" w:cs="Arial"/>
          <w:sz w:val="24"/>
          <w:szCs w:val="24"/>
        </w:rPr>
        <w:t>абзац</w:t>
      </w:r>
      <w:r w:rsidR="004A4261" w:rsidRPr="00CA1AA2">
        <w:rPr>
          <w:rFonts w:ascii="Arial" w:hAnsi="Arial" w:cs="Arial"/>
          <w:sz w:val="24"/>
          <w:szCs w:val="24"/>
        </w:rPr>
        <w:t xml:space="preserve"> на следующий: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>Типичными помещениями для данной группы являются палаты стационара, родильные палаты, кабинеты электрокардиографии (ЭКГ), электроэнцефалографии (ЭЭГ), электрогистерографии (ЭХГ), эндоскопические кабинеты, смотровые или процедурные кабинеты, урологические отделения, кабинеты радиологической диагностики и терапии, кабинеты гидротерапии, физиотерапевтические кабинеты, кабинеты гемодиализа, кабинеты магнитно-резонансной томографии и помещения радиоизотопной медицины.</w:t>
      </w:r>
      <w:r>
        <w:rPr>
          <w:rFonts w:ascii="Arial" w:hAnsi="Arial" w:cs="Arial"/>
          <w:sz w:val="24"/>
          <w:szCs w:val="24"/>
        </w:rPr>
        <w:t>»</w:t>
      </w:r>
    </w:p>
    <w:p w14:paraId="673A958D" w14:textId="78D2AD91" w:rsidR="004A4261" w:rsidRDefault="00CA1AA2" w:rsidP="00CA1AA2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 xml:space="preserve">Пункт 5.3.4. </w:t>
      </w:r>
      <w:r w:rsidR="004A4261" w:rsidRPr="00CA1AA2">
        <w:rPr>
          <w:rFonts w:ascii="Arial" w:hAnsi="Arial" w:cs="Arial"/>
          <w:sz w:val="24"/>
          <w:szCs w:val="24"/>
        </w:rPr>
        <w:t xml:space="preserve">Добавить следующий </w:t>
      </w:r>
      <w:r>
        <w:rPr>
          <w:rFonts w:ascii="Arial" w:hAnsi="Arial" w:cs="Arial"/>
          <w:sz w:val="24"/>
          <w:szCs w:val="24"/>
        </w:rPr>
        <w:t>абзац</w:t>
      </w:r>
      <w:r w:rsidR="004A4261" w:rsidRPr="00CA1AA2">
        <w:rPr>
          <w:rFonts w:ascii="Arial" w:hAnsi="Arial" w:cs="Arial"/>
          <w:sz w:val="24"/>
          <w:szCs w:val="24"/>
        </w:rPr>
        <w:t xml:space="preserve"> после существующего последнего </w:t>
      </w:r>
      <w:r>
        <w:rPr>
          <w:rFonts w:ascii="Arial" w:hAnsi="Arial" w:cs="Arial"/>
          <w:sz w:val="24"/>
          <w:szCs w:val="24"/>
        </w:rPr>
        <w:t>абзаца</w:t>
      </w:r>
      <w:r w:rsidR="004A4261" w:rsidRPr="00CA1A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 xml:space="preserve">Методы электростатического контроля требуются для помещений класса G1, если относительная влажность воздуха в </w:t>
      </w:r>
      <w:r w:rsidR="004A4261" w:rsidRPr="00870E4B">
        <w:rPr>
          <w:rFonts w:ascii="Arial" w:hAnsi="Arial" w:cs="Arial"/>
          <w:sz w:val="24"/>
          <w:szCs w:val="24"/>
        </w:rPr>
        <w:t xml:space="preserve">них падает ниже 30 % или ниже влажности, указанной производителями </w:t>
      </w:r>
      <w:r w:rsidR="00E3104D" w:rsidRPr="00870E4B">
        <w:rPr>
          <w:rFonts w:ascii="Arial" w:hAnsi="Arial" w:cs="Arial"/>
          <w:sz w:val="24"/>
          <w:szCs w:val="24"/>
        </w:rPr>
        <w:t xml:space="preserve">применяемого </w:t>
      </w:r>
      <w:r w:rsidR="004A4261" w:rsidRPr="00870E4B">
        <w:rPr>
          <w:rFonts w:ascii="Arial" w:hAnsi="Arial" w:cs="Arial"/>
          <w:sz w:val="24"/>
          <w:szCs w:val="24"/>
        </w:rPr>
        <w:t>оборудования, в течение значительного периода времени</w:t>
      </w:r>
      <w:r w:rsidR="004A4261" w:rsidRPr="00CA1AA2">
        <w:rPr>
          <w:rFonts w:ascii="Arial" w:hAnsi="Arial" w:cs="Arial"/>
          <w:sz w:val="24"/>
          <w:szCs w:val="24"/>
        </w:rPr>
        <w:t xml:space="preserve"> (обычно продолжительностью более часа) или если имеются признаки недопустимо высокого уровня электростатического заряда. Признаком недопустимо высокого уровня заряда может быть возникновение любой из электростатических опасностей, описанных в пункте 4, и это может быть подтверждено тестированием, см. 5.6.2.3.3, 5.6.3.4 и 5.7 c) и d).</w:t>
      </w:r>
      <w:r>
        <w:rPr>
          <w:rFonts w:ascii="Arial" w:hAnsi="Arial" w:cs="Arial"/>
          <w:sz w:val="24"/>
          <w:szCs w:val="24"/>
        </w:rPr>
        <w:t>»</w:t>
      </w:r>
    </w:p>
    <w:p w14:paraId="0F7D53EF" w14:textId="3A98B7A3" w:rsidR="004A4261" w:rsidRDefault="00CA1AA2" w:rsidP="004A4261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1AA2">
        <w:rPr>
          <w:rFonts w:ascii="Arial" w:hAnsi="Arial" w:cs="Arial"/>
          <w:sz w:val="24"/>
          <w:szCs w:val="24"/>
        </w:rPr>
        <w:t>Пункт 5.3.5. Заменить существующий первый абзац на следующий</w:t>
      </w:r>
      <w:r w:rsidR="004A4261" w:rsidRPr="00CA1AA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A1AA2">
        <w:rPr>
          <w:rFonts w:ascii="Arial" w:hAnsi="Arial" w:cs="Arial"/>
          <w:sz w:val="24"/>
          <w:szCs w:val="24"/>
        </w:rPr>
        <w:t>Типичными помещениями для данной группы являются анестезиологические кабинеты, операционные, кабинеты подготовки к операциям, гипсовальные комнаты, послеоперационные палаты, палаты кардиологической катетеризации, палаты интенсивной терапии, ангиографические кабинеты, отделения специального ухода за детьми и отделения временного пребывания.</w:t>
      </w:r>
      <w:r>
        <w:rPr>
          <w:rFonts w:ascii="Arial" w:hAnsi="Arial" w:cs="Arial"/>
          <w:sz w:val="24"/>
          <w:szCs w:val="24"/>
        </w:rPr>
        <w:t>»</w:t>
      </w:r>
    </w:p>
    <w:p w14:paraId="0C5E5696" w14:textId="77777777" w:rsidR="00C8437A" w:rsidRDefault="00CA1AA2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5.6.</w:t>
      </w:r>
      <w:r w:rsidR="00C8437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C8437A">
        <w:rPr>
          <w:rFonts w:ascii="Arial" w:hAnsi="Arial" w:cs="Arial"/>
          <w:sz w:val="24"/>
          <w:szCs w:val="24"/>
        </w:rPr>
        <w:t xml:space="preserve">1. </w:t>
      </w:r>
      <w:r w:rsidR="004A4261" w:rsidRPr="00C8437A">
        <w:rPr>
          <w:rFonts w:ascii="Arial" w:hAnsi="Arial" w:cs="Arial"/>
          <w:sz w:val="24"/>
          <w:szCs w:val="24"/>
        </w:rPr>
        <w:t xml:space="preserve">Добавить следующий </w:t>
      </w:r>
      <w:r w:rsidR="00C8437A">
        <w:rPr>
          <w:rFonts w:ascii="Arial" w:hAnsi="Arial" w:cs="Arial"/>
          <w:sz w:val="24"/>
          <w:szCs w:val="24"/>
        </w:rPr>
        <w:t>абзац</w:t>
      </w:r>
      <w:r w:rsidR="004A4261" w:rsidRPr="00C8437A">
        <w:rPr>
          <w:rFonts w:ascii="Arial" w:hAnsi="Arial" w:cs="Arial"/>
          <w:sz w:val="24"/>
          <w:szCs w:val="24"/>
        </w:rPr>
        <w:t xml:space="preserve"> после существующего:</w:t>
      </w:r>
      <w:r w:rsidR="00C8437A"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 xml:space="preserve">В спецификации к своей продукции производители иногда могут включать ссылки на различные стандарты, которые устанавливают требования к электростатическим характеристикам изделий общего назначения или используемых вне медицинских учреждений. Некоторые из этих стандартов могут соответствовать требованиям </w:t>
      </w:r>
      <w:r w:rsidR="004A4261" w:rsidRPr="00C8437A">
        <w:rPr>
          <w:rFonts w:ascii="Arial" w:hAnsi="Arial" w:cs="Arial"/>
          <w:sz w:val="24"/>
          <w:szCs w:val="24"/>
        </w:rPr>
        <w:lastRenderedPageBreak/>
        <w:t xml:space="preserve">данного документа, в то время как другие - нет, из-за различий в методах испытаний, условиях испытаний или эксплуатационных требованиях. В случае </w:t>
      </w:r>
    </w:p>
    <w:p w14:paraId="1356652B" w14:textId="0F413979" w:rsidR="004A4261" w:rsidRPr="00C8437A" w:rsidRDefault="004A4261" w:rsidP="00C84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7A">
        <w:rPr>
          <w:rFonts w:ascii="Arial" w:hAnsi="Arial" w:cs="Arial"/>
          <w:sz w:val="24"/>
          <w:szCs w:val="24"/>
        </w:rPr>
        <w:t>возникновения противоречий или сомнений при выборе материалов для электростатического контроля в медицинских учреждениях, должны использоваться требования к испытаниям и эксплуатационным характеристикам материалов, приведенные в настоящем стандарте.</w:t>
      </w:r>
      <w:r w:rsidR="00C8437A" w:rsidRPr="00C8437A">
        <w:rPr>
          <w:rFonts w:ascii="Arial" w:hAnsi="Arial" w:cs="Arial"/>
          <w:sz w:val="24"/>
          <w:szCs w:val="24"/>
        </w:rPr>
        <w:t>».</w:t>
      </w:r>
    </w:p>
    <w:p w14:paraId="252A80D7" w14:textId="6B78A4AA" w:rsidR="004A4261" w:rsidRPr="00870E4B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5.6.3.2. </w:t>
      </w:r>
      <w:r w:rsidR="004A4261" w:rsidRPr="00C8437A">
        <w:rPr>
          <w:rFonts w:ascii="Arial" w:hAnsi="Arial" w:cs="Arial"/>
          <w:sz w:val="24"/>
          <w:szCs w:val="24"/>
        </w:rPr>
        <w:t xml:space="preserve">Добавить в конце </w:t>
      </w:r>
      <w:r>
        <w:rPr>
          <w:rFonts w:ascii="Arial" w:hAnsi="Arial" w:cs="Arial"/>
          <w:sz w:val="24"/>
          <w:szCs w:val="24"/>
        </w:rPr>
        <w:t>абзаца</w:t>
      </w:r>
      <w:r w:rsidR="004A4261" w:rsidRPr="00C8437A">
        <w:rPr>
          <w:rFonts w:ascii="Arial" w:hAnsi="Arial" w:cs="Arial"/>
          <w:sz w:val="24"/>
          <w:szCs w:val="24"/>
        </w:rPr>
        <w:t xml:space="preserve"> параграфа следующий текст: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 xml:space="preserve">Если </w:t>
      </w:r>
      <w:r>
        <w:rPr>
          <w:rFonts w:ascii="Arial" w:hAnsi="Arial" w:cs="Arial"/>
          <w:sz w:val="24"/>
          <w:szCs w:val="24"/>
        </w:rPr>
        <w:t xml:space="preserve">значение </w:t>
      </w:r>
      <w:r w:rsidR="004A4261" w:rsidRPr="00C8437A">
        <w:rPr>
          <w:rFonts w:ascii="Arial" w:hAnsi="Arial" w:cs="Arial"/>
          <w:sz w:val="24"/>
          <w:szCs w:val="24"/>
        </w:rPr>
        <w:t>сопротивлени</w:t>
      </w:r>
      <w:r>
        <w:rPr>
          <w:rFonts w:ascii="Arial" w:hAnsi="Arial" w:cs="Arial"/>
          <w:sz w:val="24"/>
          <w:szCs w:val="24"/>
        </w:rPr>
        <w:t>я</w:t>
      </w:r>
      <w:r w:rsidR="004A4261" w:rsidRPr="00C8437A">
        <w:rPr>
          <w:rFonts w:ascii="Arial" w:hAnsi="Arial" w:cs="Arial"/>
          <w:sz w:val="24"/>
          <w:szCs w:val="24"/>
        </w:rPr>
        <w:t xml:space="preserve"> заземления </w:t>
      </w:r>
      <w:r>
        <w:rPr>
          <w:rFonts w:ascii="Arial" w:hAnsi="Arial" w:cs="Arial"/>
          <w:sz w:val="24"/>
          <w:szCs w:val="24"/>
        </w:rPr>
        <w:t>менее</w:t>
      </w:r>
      <w:r w:rsidR="004A4261" w:rsidRPr="00C8437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 · </w:t>
      </w:r>
      <w:r w:rsidR="004A4261" w:rsidRPr="00C8437A">
        <w:rPr>
          <w:rFonts w:ascii="Arial" w:hAnsi="Arial" w:cs="Arial"/>
          <w:sz w:val="24"/>
          <w:szCs w:val="24"/>
        </w:rPr>
        <w:t>10</w:t>
      </w:r>
      <w:r w:rsidR="004A4261" w:rsidRPr="00C8437A">
        <w:rPr>
          <w:rFonts w:ascii="Arial" w:hAnsi="Arial" w:cs="Arial"/>
          <w:sz w:val="24"/>
          <w:szCs w:val="24"/>
          <w:vertAlign w:val="superscript"/>
        </w:rPr>
        <w:t>6</w:t>
      </w:r>
      <w:r w:rsidR="004A4261" w:rsidRPr="00C843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Ом</w:t>
      </w:r>
      <w:r w:rsidR="004A4261" w:rsidRPr="00C8437A">
        <w:rPr>
          <w:rFonts w:ascii="Arial" w:hAnsi="Arial" w:cs="Arial"/>
          <w:sz w:val="24"/>
          <w:szCs w:val="24"/>
        </w:rPr>
        <w:t xml:space="preserve"> недостижимо, необходимо принимать меры </w:t>
      </w:r>
      <w:r w:rsidR="004A4261" w:rsidRPr="00870E4B">
        <w:rPr>
          <w:rFonts w:ascii="Arial" w:hAnsi="Arial" w:cs="Arial"/>
          <w:sz w:val="24"/>
          <w:szCs w:val="24"/>
        </w:rPr>
        <w:t xml:space="preserve">предосторожности для </w:t>
      </w:r>
      <w:r w:rsidR="00641DD1" w:rsidRPr="00870E4B">
        <w:rPr>
          <w:rFonts w:ascii="Arial" w:hAnsi="Arial" w:cs="Arial"/>
          <w:sz w:val="24"/>
          <w:szCs w:val="24"/>
        </w:rPr>
        <w:t>исключения</w:t>
      </w:r>
      <w:r w:rsidR="004A4261" w:rsidRPr="00870E4B">
        <w:rPr>
          <w:rFonts w:ascii="Arial" w:hAnsi="Arial" w:cs="Arial"/>
          <w:sz w:val="24"/>
          <w:szCs w:val="24"/>
        </w:rPr>
        <w:t xml:space="preserve"> возможности возникновения </w:t>
      </w:r>
      <w:bookmarkStart w:id="0" w:name="_Hlk207980963"/>
      <w:r w:rsidR="004A4261" w:rsidRPr="00870E4B">
        <w:rPr>
          <w:rFonts w:ascii="Arial" w:hAnsi="Arial" w:cs="Arial"/>
          <w:sz w:val="24"/>
          <w:szCs w:val="24"/>
        </w:rPr>
        <w:t>высоко</w:t>
      </w:r>
      <w:r w:rsidR="00641DD1" w:rsidRPr="00870E4B">
        <w:rPr>
          <w:rFonts w:ascii="Arial" w:hAnsi="Arial" w:cs="Arial"/>
          <w:sz w:val="24"/>
          <w:szCs w:val="24"/>
        </w:rPr>
        <w:t xml:space="preserve">го уровня </w:t>
      </w:r>
      <w:r w:rsidR="004A4261" w:rsidRPr="00870E4B">
        <w:rPr>
          <w:rFonts w:ascii="Arial" w:hAnsi="Arial" w:cs="Arial"/>
          <w:sz w:val="24"/>
          <w:szCs w:val="24"/>
        </w:rPr>
        <w:t>электростатическо</w:t>
      </w:r>
      <w:r w:rsidR="00641DD1" w:rsidRPr="00870E4B">
        <w:rPr>
          <w:rFonts w:ascii="Arial" w:hAnsi="Arial" w:cs="Arial"/>
          <w:sz w:val="24"/>
          <w:szCs w:val="24"/>
        </w:rPr>
        <w:t>го</w:t>
      </w:r>
      <w:r w:rsidR="004A4261" w:rsidRPr="00870E4B">
        <w:rPr>
          <w:rFonts w:ascii="Arial" w:hAnsi="Arial" w:cs="Arial"/>
          <w:sz w:val="24"/>
          <w:szCs w:val="24"/>
        </w:rPr>
        <w:t xml:space="preserve"> заря</w:t>
      </w:r>
      <w:r w:rsidR="00641DD1" w:rsidRPr="00870E4B">
        <w:rPr>
          <w:rFonts w:ascii="Arial" w:hAnsi="Arial" w:cs="Arial"/>
          <w:sz w:val="24"/>
          <w:szCs w:val="24"/>
        </w:rPr>
        <w:t>да</w:t>
      </w:r>
      <w:r w:rsidR="004A4261" w:rsidRPr="00870E4B">
        <w:rPr>
          <w:rFonts w:ascii="Arial" w:hAnsi="Arial" w:cs="Arial"/>
          <w:sz w:val="24"/>
          <w:szCs w:val="24"/>
        </w:rPr>
        <w:t xml:space="preserve">. </w:t>
      </w:r>
      <w:bookmarkEnd w:id="0"/>
      <w:r w:rsidR="004A4261" w:rsidRPr="00870E4B">
        <w:rPr>
          <w:rFonts w:ascii="Arial" w:hAnsi="Arial" w:cs="Arial"/>
          <w:sz w:val="24"/>
          <w:szCs w:val="24"/>
        </w:rPr>
        <w:t>Например, постельное белье или пеленки следует снимать медленно.</w:t>
      </w:r>
      <w:r w:rsidRPr="00870E4B">
        <w:rPr>
          <w:rFonts w:ascii="Arial" w:hAnsi="Arial" w:cs="Arial"/>
          <w:sz w:val="24"/>
          <w:szCs w:val="24"/>
        </w:rPr>
        <w:t>»</w:t>
      </w:r>
    </w:p>
    <w:p w14:paraId="7DF8EAFC" w14:textId="7469D5C3" w:rsidR="004A4261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70E4B">
        <w:rPr>
          <w:rFonts w:ascii="Arial" w:hAnsi="Arial" w:cs="Arial"/>
          <w:sz w:val="24"/>
          <w:szCs w:val="24"/>
        </w:rPr>
        <w:t>Пункт 5.6.3.3. Заменить</w:t>
      </w:r>
      <w:r w:rsidR="004A4261" w:rsidRPr="00870E4B">
        <w:rPr>
          <w:rFonts w:ascii="Arial" w:hAnsi="Arial" w:cs="Arial"/>
          <w:sz w:val="24"/>
          <w:szCs w:val="24"/>
        </w:rPr>
        <w:t xml:space="preserve"> второй </w:t>
      </w:r>
      <w:r w:rsidRPr="00870E4B">
        <w:rPr>
          <w:rFonts w:ascii="Arial" w:hAnsi="Arial" w:cs="Arial"/>
          <w:sz w:val="24"/>
          <w:szCs w:val="24"/>
        </w:rPr>
        <w:t>абзац</w:t>
      </w:r>
      <w:r w:rsidR="004A4261" w:rsidRPr="00870E4B">
        <w:rPr>
          <w:rFonts w:ascii="Arial" w:hAnsi="Arial" w:cs="Arial"/>
          <w:sz w:val="24"/>
          <w:szCs w:val="24"/>
        </w:rPr>
        <w:t xml:space="preserve"> на следующий:</w:t>
      </w:r>
      <w:r w:rsidRPr="00870E4B">
        <w:rPr>
          <w:rFonts w:ascii="Arial" w:hAnsi="Arial" w:cs="Arial"/>
          <w:sz w:val="24"/>
          <w:szCs w:val="24"/>
        </w:rPr>
        <w:t xml:space="preserve"> «</w:t>
      </w:r>
      <w:r w:rsidR="004A4261" w:rsidRPr="00870E4B">
        <w:rPr>
          <w:rFonts w:ascii="Arial" w:hAnsi="Arial" w:cs="Arial"/>
          <w:sz w:val="24"/>
          <w:szCs w:val="24"/>
        </w:rPr>
        <w:t xml:space="preserve">Значение сопротивления заземления </w:t>
      </w:r>
      <w:r w:rsidRPr="00870E4B">
        <w:rPr>
          <w:rFonts w:ascii="Arial" w:hAnsi="Arial" w:cs="Arial"/>
          <w:sz w:val="24"/>
          <w:szCs w:val="24"/>
        </w:rPr>
        <w:t>менее 1 · 10</w:t>
      </w:r>
      <w:r w:rsidRPr="00870E4B">
        <w:rPr>
          <w:rFonts w:ascii="Arial" w:hAnsi="Arial" w:cs="Arial"/>
          <w:sz w:val="24"/>
          <w:szCs w:val="24"/>
          <w:vertAlign w:val="superscript"/>
        </w:rPr>
        <w:t>6</w:t>
      </w:r>
      <w:r w:rsidRPr="00870E4B">
        <w:rPr>
          <w:rFonts w:ascii="Arial" w:hAnsi="Arial" w:cs="Arial"/>
          <w:sz w:val="24"/>
          <w:szCs w:val="24"/>
        </w:rPr>
        <w:t xml:space="preserve"> </w:t>
      </w:r>
      <w:r w:rsidR="004A4261" w:rsidRPr="00870E4B">
        <w:rPr>
          <w:rFonts w:ascii="Arial" w:hAnsi="Arial" w:cs="Arial"/>
          <w:sz w:val="24"/>
          <w:szCs w:val="24"/>
        </w:rPr>
        <w:t xml:space="preserve">требуется для напольного покрытия в помещениях, где используется оборудование с легковоспламеняющимися анестезирующими веществами и кислородом под высоким давлением и других местах, где могут происходить действия, приводящие к </w:t>
      </w:r>
      <w:r w:rsidR="00641DD1" w:rsidRPr="00870E4B">
        <w:rPr>
          <w:rFonts w:ascii="Arial" w:hAnsi="Arial" w:cs="Arial"/>
          <w:sz w:val="24"/>
          <w:szCs w:val="24"/>
        </w:rPr>
        <w:t>высокому уровню электростатического заряда</w:t>
      </w:r>
      <w:r w:rsidR="004A4261" w:rsidRPr="00870E4B">
        <w:rPr>
          <w:rFonts w:ascii="Arial" w:hAnsi="Arial" w:cs="Arial"/>
          <w:sz w:val="24"/>
          <w:szCs w:val="24"/>
        </w:rPr>
        <w:t xml:space="preserve">, например, быстрая смена постельного белья или хирургических пеленок на операционном столе. </w:t>
      </w:r>
      <w:r w:rsidRPr="00870E4B">
        <w:rPr>
          <w:rFonts w:ascii="Arial" w:hAnsi="Arial" w:cs="Arial"/>
          <w:sz w:val="24"/>
          <w:szCs w:val="24"/>
        </w:rPr>
        <w:t>Если значение сопротивления заземления менее 1 · 10</w:t>
      </w:r>
      <w:r w:rsidRPr="00870E4B">
        <w:rPr>
          <w:rFonts w:ascii="Arial" w:hAnsi="Arial" w:cs="Arial"/>
          <w:sz w:val="24"/>
          <w:szCs w:val="24"/>
          <w:vertAlign w:val="superscript"/>
        </w:rPr>
        <w:t>6</w:t>
      </w:r>
      <w:r w:rsidRPr="00870E4B">
        <w:rPr>
          <w:rFonts w:ascii="Arial" w:hAnsi="Arial" w:cs="Arial"/>
          <w:sz w:val="24"/>
          <w:szCs w:val="24"/>
        </w:rPr>
        <w:t xml:space="preserve"> Ом недостижимо</w:t>
      </w:r>
      <w:r w:rsidR="004A4261" w:rsidRPr="00870E4B">
        <w:rPr>
          <w:rFonts w:ascii="Arial" w:hAnsi="Arial" w:cs="Arial"/>
          <w:sz w:val="24"/>
          <w:szCs w:val="24"/>
        </w:rPr>
        <w:t>, необходимо принять</w:t>
      </w:r>
      <w:r w:rsidR="004A4261" w:rsidRPr="00C8437A">
        <w:rPr>
          <w:rFonts w:ascii="Arial" w:hAnsi="Arial" w:cs="Arial"/>
          <w:sz w:val="24"/>
          <w:szCs w:val="24"/>
        </w:rPr>
        <w:t xml:space="preserve"> меры предосторожности для устранения механизмов с высокой нагрузкой. Например, постельное белье или шторы следует снимать медленно.</w:t>
      </w:r>
      <w:r>
        <w:rPr>
          <w:rFonts w:ascii="Arial" w:hAnsi="Arial" w:cs="Arial"/>
          <w:sz w:val="24"/>
          <w:szCs w:val="24"/>
        </w:rPr>
        <w:t>»</w:t>
      </w:r>
    </w:p>
    <w:p w14:paraId="4239DA22" w14:textId="0C80891D" w:rsidR="007C27DF" w:rsidRPr="00C8437A" w:rsidRDefault="00C8437A" w:rsidP="00C8437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5.7. </w:t>
      </w:r>
      <w:r w:rsidR="004A4261" w:rsidRPr="00C8437A">
        <w:rPr>
          <w:rFonts w:ascii="Arial" w:hAnsi="Arial" w:cs="Arial"/>
          <w:sz w:val="24"/>
          <w:szCs w:val="24"/>
        </w:rPr>
        <w:t>Заменить наименование пункта на следующее:</w:t>
      </w:r>
      <w:r>
        <w:rPr>
          <w:rFonts w:ascii="Arial" w:hAnsi="Arial" w:cs="Arial"/>
          <w:sz w:val="24"/>
          <w:szCs w:val="24"/>
        </w:rPr>
        <w:t xml:space="preserve"> «</w:t>
      </w:r>
      <w:r w:rsidR="004A4261" w:rsidRPr="00C8437A">
        <w:rPr>
          <w:rFonts w:ascii="Arial" w:hAnsi="Arial" w:cs="Arial"/>
          <w:sz w:val="24"/>
          <w:szCs w:val="24"/>
        </w:rPr>
        <w:t>Упаковка, контейнеры и другие электростатически контролируемые объекты</w:t>
      </w:r>
      <w:r>
        <w:rPr>
          <w:rFonts w:ascii="Arial" w:hAnsi="Arial" w:cs="Arial"/>
          <w:sz w:val="24"/>
          <w:szCs w:val="24"/>
        </w:rPr>
        <w:t>»</w:t>
      </w:r>
    </w:p>
    <w:p w14:paraId="73623A4F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975B7E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61FE04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92514F" w14:textId="77777777" w:rsidR="007C27DF" w:rsidRPr="004A4261" w:rsidRDefault="007C27DF" w:rsidP="007C27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0B81AE" w14:textId="77777777" w:rsidR="00C8437A" w:rsidRDefault="00C8437A" w:rsidP="00870E4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699D99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869A3A5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3D6A54AE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2106B23F" w14:textId="77777777" w:rsidR="00C8437A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2E14B6F1" w14:textId="52511802" w:rsidR="007C27DF" w:rsidRPr="007C27DF" w:rsidRDefault="00C8437A" w:rsidP="007C27D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C8437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ИУС №__________________</w:t>
      </w:r>
      <w:r w:rsidRPr="00C8437A">
        <w:rPr>
          <w:rFonts w:ascii="Arial" w:hAnsi="Arial" w:cs="Arial"/>
          <w:sz w:val="24"/>
          <w:szCs w:val="24"/>
        </w:rPr>
        <w:t>)</w:t>
      </w:r>
      <w:r w:rsidR="007C27DF" w:rsidRPr="007C27DF">
        <w:rPr>
          <w:rFonts w:ascii="Arial" w:hAnsi="Arial" w:cs="Arial"/>
          <w:sz w:val="24"/>
          <w:szCs w:val="24"/>
        </w:rPr>
        <w:t xml:space="preserve"> </w:t>
      </w:r>
    </w:p>
    <w:sectPr w:rsidR="007C27DF" w:rsidRPr="007C27DF" w:rsidSect="00EC4D98">
      <w:headerReference w:type="default" r:id="rId7"/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15C8" w14:textId="77777777" w:rsidR="0068544E" w:rsidRDefault="0068544E" w:rsidP="007C27DF">
      <w:pPr>
        <w:spacing w:after="0" w:line="240" w:lineRule="auto"/>
      </w:pPr>
      <w:r>
        <w:separator/>
      </w:r>
    </w:p>
  </w:endnote>
  <w:endnote w:type="continuationSeparator" w:id="0">
    <w:p w14:paraId="7CE39FF5" w14:textId="77777777" w:rsidR="0068544E" w:rsidRDefault="0068544E" w:rsidP="007C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28021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8200498" w14:textId="384FDDE0" w:rsidR="007C27DF" w:rsidRPr="007C27DF" w:rsidRDefault="007C27DF">
        <w:pPr>
          <w:pStyle w:val="af"/>
          <w:jc w:val="right"/>
          <w:rPr>
            <w:rFonts w:ascii="Arial" w:hAnsi="Arial" w:cs="Arial"/>
            <w:sz w:val="24"/>
            <w:szCs w:val="24"/>
          </w:rPr>
        </w:pPr>
        <w:r w:rsidRPr="007C27DF">
          <w:rPr>
            <w:rFonts w:ascii="Arial" w:hAnsi="Arial" w:cs="Arial"/>
            <w:sz w:val="24"/>
            <w:szCs w:val="24"/>
          </w:rPr>
          <w:fldChar w:fldCharType="begin"/>
        </w:r>
        <w:r w:rsidRPr="007C27DF">
          <w:rPr>
            <w:rFonts w:ascii="Arial" w:hAnsi="Arial" w:cs="Arial"/>
            <w:sz w:val="24"/>
            <w:szCs w:val="24"/>
          </w:rPr>
          <w:instrText>PAGE   \* MERGEFORMAT</w:instrText>
        </w:r>
        <w:r w:rsidRPr="007C27DF">
          <w:rPr>
            <w:rFonts w:ascii="Arial" w:hAnsi="Arial" w:cs="Arial"/>
            <w:sz w:val="24"/>
            <w:szCs w:val="24"/>
          </w:rPr>
          <w:fldChar w:fldCharType="separate"/>
        </w:r>
        <w:r w:rsidRPr="007C27DF">
          <w:rPr>
            <w:rFonts w:ascii="Arial" w:hAnsi="Arial" w:cs="Arial"/>
            <w:sz w:val="24"/>
            <w:szCs w:val="24"/>
          </w:rPr>
          <w:t>2</w:t>
        </w:r>
        <w:r w:rsidRPr="007C27DF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B9DAE35" w14:textId="77777777" w:rsidR="007C27DF" w:rsidRDefault="007C27D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107248"/>
      <w:docPartObj>
        <w:docPartGallery w:val="Page Numbers (Bottom of Page)"/>
        <w:docPartUnique/>
      </w:docPartObj>
    </w:sdtPr>
    <w:sdtEndPr/>
    <w:sdtContent>
      <w:p w14:paraId="7CED842B" w14:textId="76BC73BD" w:rsidR="00EC4D98" w:rsidRDefault="00EC4D9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94208" w14:textId="77777777" w:rsidR="00EC4D98" w:rsidRDefault="00EC4D9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31CD" w14:textId="77777777" w:rsidR="0068544E" w:rsidRDefault="0068544E" w:rsidP="007C27DF">
      <w:pPr>
        <w:spacing w:after="0" w:line="240" w:lineRule="auto"/>
      </w:pPr>
      <w:r>
        <w:separator/>
      </w:r>
    </w:p>
  </w:footnote>
  <w:footnote w:type="continuationSeparator" w:id="0">
    <w:p w14:paraId="143914A4" w14:textId="77777777" w:rsidR="0068544E" w:rsidRDefault="0068544E" w:rsidP="007C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AE40" w14:textId="77777777" w:rsidR="00CA1AA2" w:rsidRDefault="00CA1AA2">
    <w:pPr>
      <w:pStyle w:val="ad"/>
      <w:rPr>
        <w:rFonts w:ascii="Arial" w:hAnsi="Arial" w:cs="Arial"/>
        <w:sz w:val="28"/>
        <w:szCs w:val="28"/>
      </w:rPr>
    </w:pPr>
  </w:p>
  <w:p w14:paraId="2E0CC99E" w14:textId="32EF7790" w:rsidR="00CA1AA2" w:rsidRDefault="00CA1AA2">
    <w:pPr>
      <w:pStyle w:val="ad"/>
      <w:rPr>
        <w:rFonts w:ascii="Arial" w:hAnsi="Arial" w:cs="Arial"/>
        <w:sz w:val="28"/>
        <w:szCs w:val="28"/>
      </w:rPr>
    </w:pPr>
    <w:r w:rsidRPr="007C27DF">
      <w:rPr>
        <w:rFonts w:ascii="Arial" w:hAnsi="Arial" w:cs="Arial"/>
        <w:sz w:val="28"/>
        <w:szCs w:val="28"/>
      </w:rPr>
      <w:t>Изменение № 1 к стандарту ГОСТ IEC 61340-6-1–2024</w:t>
    </w:r>
  </w:p>
  <w:p w14:paraId="74A2480F" w14:textId="77777777" w:rsidR="00CA1AA2" w:rsidRDefault="00CA1A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485"/>
    <w:multiLevelType w:val="hybridMultilevel"/>
    <w:tmpl w:val="D04A4000"/>
    <w:lvl w:ilvl="0" w:tplc="7F462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2A5FED"/>
    <w:multiLevelType w:val="hybridMultilevel"/>
    <w:tmpl w:val="6E949948"/>
    <w:lvl w:ilvl="0" w:tplc="2D660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343316">
    <w:abstractNumId w:val="0"/>
  </w:num>
  <w:num w:numId="2" w16cid:durableId="368265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68"/>
    <w:rsid w:val="00064C77"/>
    <w:rsid w:val="00126B73"/>
    <w:rsid w:val="001D04B4"/>
    <w:rsid w:val="002662E8"/>
    <w:rsid w:val="002701F4"/>
    <w:rsid w:val="00313D66"/>
    <w:rsid w:val="003B434E"/>
    <w:rsid w:val="00434155"/>
    <w:rsid w:val="00446FB7"/>
    <w:rsid w:val="004A4261"/>
    <w:rsid w:val="004E57C4"/>
    <w:rsid w:val="00606AB1"/>
    <w:rsid w:val="00641DD1"/>
    <w:rsid w:val="0068544E"/>
    <w:rsid w:val="007B04D7"/>
    <w:rsid w:val="007C27DF"/>
    <w:rsid w:val="00867442"/>
    <w:rsid w:val="00870E4B"/>
    <w:rsid w:val="0090252F"/>
    <w:rsid w:val="00965724"/>
    <w:rsid w:val="00A150AC"/>
    <w:rsid w:val="00AD6668"/>
    <w:rsid w:val="00C8437A"/>
    <w:rsid w:val="00C93772"/>
    <w:rsid w:val="00CA1AA2"/>
    <w:rsid w:val="00D722E9"/>
    <w:rsid w:val="00E3104D"/>
    <w:rsid w:val="00E82E82"/>
    <w:rsid w:val="00EC4D98"/>
    <w:rsid w:val="00F36CCF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12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6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6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6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6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6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6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6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6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6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668"/>
    <w:rPr>
      <w:b/>
      <w:bCs/>
      <w:smallCaps/>
      <w:color w:val="2F5496" w:themeColor="accent1" w:themeShade="BF"/>
      <w:spacing w:val="5"/>
    </w:rPr>
  </w:style>
  <w:style w:type="paragraph" w:customStyle="1" w:styleId="ac">
    <w:name w:val="Разработан"/>
    <w:basedOn w:val="a"/>
    <w:rsid w:val="007C27DF"/>
    <w:pPr>
      <w:spacing w:after="100" w:line="240" w:lineRule="auto"/>
      <w:ind w:firstLine="39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">
    <w:name w:val="Табл-центр"/>
    <w:basedOn w:val="a"/>
    <w:rsid w:val="007C27DF"/>
    <w:pPr>
      <w:spacing w:before="40" w:after="40" w:line="240" w:lineRule="auto"/>
      <w:jc w:val="center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C2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C27DF"/>
  </w:style>
  <w:style w:type="paragraph" w:styleId="af">
    <w:name w:val="footer"/>
    <w:basedOn w:val="a"/>
    <w:link w:val="af0"/>
    <w:uiPriority w:val="99"/>
    <w:unhideWhenUsed/>
    <w:rsid w:val="007C2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C27DF"/>
  </w:style>
  <w:style w:type="paragraph" w:customStyle="1" w:styleId="1OsnAbz">
    <w:name w:val="1_Osn_Abz"/>
    <w:rsid w:val="004A4261"/>
    <w:pPr>
      <w:widowControl w:val="0"/>
      <w:spacing w:before="120" w:after="120" w:line="240" w:lineRule="auto"/>
      <w:jc w:val="both"/>
    </w:pPr>
    <w:rPr>
      <w:rFonts w:ascii="Arial" w:eastAsia="MS Mincho" w:hAnsi="Arial" w:cs="Arial"/>
      <w:color w:val="000000"/>
      <w:sz w:val="20"/>
      <w:szCs w:val="20"/>
      <w:lang w:eastAsia="ru-RU"/>
    </w:rPr>
  </w:style>
  <w:style w:type="table" w:styleId="af1">
    <w:name w:val="Table Grid"/>
    <w:basedOn w:val="a1"/>
    <w:rsid w:val="004A4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2025-09-05T21:50:00Z</dcterms:created>
  <dcterms:modified xsi:type="dcterms:W3CDTF">2025-09-08T10:58:00Z</dcterms:modified>
</cp:coreProperties>
</file>