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МКС </w:t>
      </w:r>
      <w:r>
        <w:rPr>
          <w:rFonts w:ascii="Arial" w:hAnsi="Arial" w:cs="Arial"/>
          <w:b/>
          <w:bCs/>
          <w:sz w:val="28"/>
          <w:szCs w:val="28"/>
        </w:rPr>
        <w:t xml:space="preserve">59.140.30</w:t>
      </w:r>
      <w:r/>
    </w:p>
    <w:p>
      <w:pPr>
        <w:pStyle w:val="741"/>
        <w:jc w:val="both"/>
        <w:spacing w:before="0" w:beforeAutospacing="0" w:after="240" w:afterAutospacing="0" w:line="360" w:lineRule="auto"/>
        <w:shd w:val="clear" w:color="auto" w:fill="ffffff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</w:rPr>
        <w:t xml:space="preserve">Изменение № </w:t>
      </w:r>
      <w:r>
        <w:rPr>
          <w:rFonts w:ascii="Arial" w:hAnsi="Arial" w:cs="Arial"/>
          <w:b/>
        </w:rPr>
        <w:t xml:space="preserve">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ГОСТ </w:t>
      </w:r>
      <w:r>
        <w:rPr>
          <w:rFonts w:ascii="Arial" w:hAnsi="Arial" w:cs="Arial"/>
          <w:b/>
        </w:rPr>
        <w:t xml:space="preserve">3</w:t>
      </w:r>
      <w:r>
        <w:rPr>
          <w:rFonts w:ascii="Arial" w:hAnsi="Arial" w:cs="Arial"/>
          <w:b/>
        </w:rPr>
        <w:t xml:space="preserve">1280</w:t>
      </w:r>
      <w:r>
        <w:rPr>
          <w:rFonts w:ascii="Arial" w:hAnsi="Arial" w:cs="Arial"/>
          <w:b/>
          <w:color w:val="000000" w:themeColor="text1"/>
        </w:rPr>
        <w:t xml:space="preserve">—20</w:t>
      </w:r>
      <w:r>
        <w:rPr>
          <w:rFonts w:ascii="Arial" w:hAnsi="Arial" w:cs="Arial"/>
          <w:b/>
          <w:color w:val="000000" w:themeColor="text1"/>
        </w:rPr>
        <w:t xml:space="preserve">0</w:t>
      </w:r>
      <w:r>
        <w:rPr>
          <w:rFonts w:ascii="Arial" w:hAnsi="Arial" w:cs="Arial"/>
          <w:b/>
          <w:color w:val="000000" w:themeColor="text1"/>
        </w:rPr>
        <w:t xml:space="preserve">4</w:t>
      </w:r>
      <w:r>
        <w:rPr>
          <w:rFonts w:ascii="Arial" w:hAnsi="Arial" w:cs="Arial"/>
          <w:b/>
          <w:color w:val="000000" w:themeColor="text1"/>
        </w:rPr>
        <w:t xml:space="preserve"> </w:t>
      </w:r>
      <w:bookmarkStart w:id="0" w:name="_Hlk87624357"/>
      <w:r>
        <w:rPr>
          <w:rFonts w:ascii="Arial" w:hAnsi="Arial" w:cs="Arial"/>
          <w:b/>
          <w:color w:val="000000" w:themeColor="text1"/>
        </w:rPr>
        <w:t xml:space="preserve">Меха и меховые изделия. </w:t>
      </w:r>
      <w:r>
        <w:rPr>
          <w:rFonts w:ascii="Arial" w:hAnsi="Arial" w:cs="Arial"/>
          <w:b/>
          <w:bCs/>
          <w:color w:val="000000" w:themeColor="text1"/>
        </w:rPr>
        <w:t xml:space="preserve">Вредные вещества. Методы обнаружения и определения содержания свободного формальдегида и водовымываемых хрома (VI) и хрома общего</w:t>
      </w:r>
      <w:bookmarkEnd w:id="0"/>
      <w:r/>
    </w:p>
    <w:p>
      <w:pPr>
        <w:jc w:val="both"/>
        <w:spacing w:after="24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Принято </w:t>
      </w:r>
      <w:r>
        <w:rPr>
          <w:rFonts w:ascii="Arial" w:hAnsi="Arial" w:cs="Arial"/>
          <w:b/>
        </w:rPr>
        <w:t xml:space="preserve">Евразийским советом по стандартизации, метрологии и сертификации </w:t>
      </w:r>
      <w:r>
        <w:rPr>
          <w:rFonts w:ascii="Arial" w:hAnsi="Arial" w:cs="Arial"/>
          <w:b/>
        </w:rPr>
        <w:t xml:space="preserve">(протокол </w:t>
      </w:r>
      <w:r>
        <w:rPr>
          <w:rFonts w:ascii="Arial" w:hAnsi="Arial" w:cs="Arial"/>
          <w:b/>
        </w:rPr>
        <w:t xml:space="preserve">от</w:t>
      </w: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 xml:space="preserve">№</w:t>
      </w:r>
      <w:r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 )</w:t>
      </w:r>
      <w:r>
        <w:rPr>
          <w:rFonts w:ascii="Arial" w:hAnsi="Arial" w:cs="Arial"/>
          <w:b/>
        </w:rPr>
        <w:t xml:space="preserve"> </w:t>
      </w:r>
      <w:r/>
    </w:p>
    <w:p>
      <w:pPr>
        <w:jc w:val="both"/>
        <w:spacing w:after="24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Зарегистрировано Бюро по стандартам МГС №</w:t>
      </w:r>
      <w:r/>
    </w:p>
    <w:p>
      <w:pPr>
        <w:jc w:val="both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 принятие изменения проголосовали национальные органы по стандартизации следующих государств: </w:t>
      </w:r>
      <w:r/>
    </w:p>
    <w:p>
      <w:pPr>
        <w:jc w:val="both"/>
        <w:spacing w:after="24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000000" w:themeColor="text1"/>
        </w:rPr>
        <w:t xml:space="preserve">                                                        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]</w:t>
      </w:r>
      <w:r/>
    </w:p>
    <w:p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Дату введения в действие настоящего изменения устанавливают указанные национальные органы по стандартизации</w:t>
      </w:r>
      <w:r/>
    </w:p>
    <w:p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ind w:firstLine="708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Раздел 2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Дополнить нормативными ссылками:</w:t>
      </w:r>
      <w:r/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«</w:t>
      </w:r>
      <w:r>
        <w:rPr>
          <w:rFonts w:ascii="Arial" w:hAnsi="Arial" w:cs="Arial"/>
          <w:color w:val="000000" w:themeColor="text1"/>
        </w:rPr>
        <w:t xml:space="preserve">ГОСТ 5962 </w:t>
      </w:r>
      <w:r>
        <w:rPr>
          <w:rFonts w:ascii="Arial" w:hAnsi="Arial" w:cs="Arial"/>
        </w:rPr>
        <w:t xml:space="preserve">«Спирт этиловый ректификованный из пищевого сырья. Технические условия»</w:t>
      </w:r>
      <w:r/>
    </w:p>
    <w:p>
      <w:pPr>
        <w:ind w:firstLine="708"/>
        <w:jc w:val="both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ГОСТ 12026 «Бумага фильтровальная лабораторная. Технические условия»</w:t>
      </w:r>
      <w:r/>
    </w:p>
    <w:p>
      <w:pPr>
        <w:ind w:firstLine="708"/>
        <w:jc w:val="both"/>
        <w:spacing w:after="120" w:line="360" w:lineRule="auto"/>
        <w:rPr>
          <w:rFonts w:ascii="Arial" w:hAnsi="Arial" w:eastAsia="Calibri" w:cs="Arial"/>
          <w:spacing w:val="2"/>
          <w:lang w:eastAsia="en-US"/>
        </w:rPr>
      </w:pPr>
      <w:r>
        <w:rPr>
          <w:rFonts w:ascii="Arial" w:hAnsi="Arial" w:eastAsia="Calibri" w:cs="Arial"/>
          <w:spacing w:val="2"/>
          <w:lang w:eastAsia="en-US"/>
        </w:rPr>
        <w:t xml:space="preserve">ГОСТ 32077 «Шкурки меховые и овчины выделанные. Правила приемки, методы отбора образцов и подготовка их для контроля</w:t>
      </w:r>
      <w:r>
        <w:rPr>
          <w:rFonts w:ascii="Arial" w:hAnsi="Arial" w:eastAsia="Calibri" w:cs="Arial"/>
          <w:spacing w:val="2"/>
          <w:lang w:eastAsia="en-US"/>
        </w:rPr>
        <w:t xml:space="preserve">».</w:t>
      </w:r>
      <w:r/>
    </w:p>
    <w:p>
      <w:pPr>
        <w:ind w:firstLine="708"/>
        <w:jc w:val="both"/>
        <w:spacing w:line="360" w:lineRule="auto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Исключить нормативн</w:t>
      </w:r>
      <w:r>
        <w:rPr>
          <w:rFonts w:ascii="Arial" w:hAnsi="Arial" w:cs="Arial"/>
        </w:rPr>
        <w:t xml:space="preserve">ую</w:t>
      </w:r>
      <w:r>
        <w:rPr>
          <w:rFonts w:ascii="Arial" w:hAnsi="Arial" w:cs="Arial"/>
        </w:rPr>
        <w:t xml:space="preserve"> ссылк</w:t>
      </w:r>
      <w:r>
        <w:rPr>
          <w:rFonts w:ascii="Arial" w:hAnsi="Arial" w:cs="Arial"/>
        </w:rPr>
        <w:t xml:space="preserve">у</w:t>
      </w:r>
      <w:r>
        <w:rPr>
          <w:rFonts w:ascii="Arial" w:hAnsi="Arial" w:cs="Arial"/>
        </w:rPr>
        <w:t xml:space="preserve">:</w:t>
      </w:r>
      <w:r/>
    </w:p>
    <w:p>
      <w:pPr>
        <w:ind w:firstLine="708"/>
        <w:jc w:val="both"/>
        <w:spacing w:line="360" w:lineRule="auto"/>
        <w:shd w:val="clear" w:color="auto" w:fill="ffffff"/>
        <w:rPr>
          <w:rFonts w:ascii="Arial" w:hAnsi="Arial" w:cs="Arial"/>
        </w:rPr>
      </w:pPr>
      <w:r>
        <w:t xml:space="preserve">«</w:t>
      </w:r>
      <w:hyperlink r:id="rId13" w:tooltip="https://docs.cntd.ru/document/1200019499#7D20K3" w:anchor="7D20K3" w:history="1">
        <w:r>
          <w:rPr>
            <w:rFonts w:ascii="Arial" w:hAnsi="Arial" w:cs="Arial"/>
          </w:rPr>
          <w:t xml:space="preserve">ГОСТ </w:t>
        </w:r>
        <w:r>
          <w:rPr>
            <w:rFonts w:ascii="Arial" w:hAnsi="Arial" w:cs="Arial"/>
          </w:rPr>
          <w:t xml:space="preserve">9209-77</w:t>
        </w:r>
        <w:r>
          <w:rPr>
            <w:rFonts w:ascii="Arial" w:hAnsi="Arial" w:cs="Arial"/>
          </w:rPr>
          <w:t xml:space="preserve"> «Шкурки меховые и овчина шубная выделанные. Правила приемки, методы отбора образцов и подготовка их для контроля</w:t>
        </w:r>
      </w:hyperlink>
      <w:r>
        <w:rPr>
          <w:rFonts w:ascii="Arial" w:hAnsi="Arial" w:cs="Arial"/>
        </w:rPr>
        <w:t xml:space="preserve">»</w:t>
      </w:r>
      <w:r>
        <w:rPr>
          <w:rFonts w:ascii="Arial" w:hAnsi="Arial" w:cs="Arial"/>
        </w:rPr>
        <w:t xml:space="preserve">.</w:t>
      </w:r>
      <w:r/>
    </w:p>
    <w:p>
      <w:pPr>
        <w:ind w:firstLine="708"/>
        <w:jc w:val="both"/>
        <w:spacing w:line="360" w:lineRule="auto"/>
        <w:shd w:val="clear" w:color="auto" w:fill="ffffff"/>
        <w:rPr>
          <w:rFonts w:ascii="Arial" w:hAnsi="Arial" w:cs="Arial"/>
        </w:rPr>
        <w:outlineLvl w:val="1"/>
      </w:pPr>
      <w:r>
        <w:rPr>
          <w:rFonts w:ascii="Arial" w:hAnsi="Arial" w:cs="Arial"/>
        </w:rPr>
        <w:t xml:space="preserve">Примечание изложить в новой редакции:</w:t>
      </w:r>
      <w:r/>
    </w:p>
    <w:p>
      <w:pPr>
        <w:ind w:firstLine="709"/>
        <w:jc w:val="both"/>
        <w:spacing w:line="360" w:lineRule="auto"/>
        <w:shd w:val="clear" w:color="auto" w:fill="ffffff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«П р и м е ч а н и е – При пользовании настоящим стандартом </w:t>
      </w:r>
      <w:r>
        <w:rPr>
          <w:rFonts w:ascii="Arial" w:hAnsi="Arial" w:cs="Arial"/>
          <w:iCs/>
        </w:rPr>
        <w:t xml:space="preserve">целесооб</w:t>
      </w:r>
      <w:r>
        <w:rPr>
          <w:rFonts w:ascii="Arial" w:hAnsi="Arial" w:cs="Arial"/>
          <w:iCs/>
        </w:rPr>
        <w:t xml:space="preserve">-разно проверить действие ссылочных стандартов и классификаторов на официальном интернет-сайте Межгосударственного совета по стандартизации, метрологии и сертификации (www.easc.by), или по указа</w:t>
      </w:r>
      <w:r>
        <w:rPr>
          <w:rFonts w:ascii="Arial" w:hAnsi="Arial" w:cs="Arial"/>
          <w:iCs/>
        </w:rPr>
        <w:t xml:space="preserve">телям национальных стандартов, издаваемым в государствах, указанных в предисловии, или на официальных сайтах соответствующих национальных органов по стандартизации. Если на документ дана недатированная ссылка, то следует использовать документ, действующий </w:t>
      </w:r>
      <w:r>
        <w:rPr>
          <w:rFonts w:ascii="Arial" w:hAnsi="Arial" w:cs="Arial"/>
          <w:iCs/>
        </w:rPr>
        <w:t xml:space="preserve">на текущий момент</w:t>
      </w:r>
      <w:r>
        <w:rPr>
          <w:rFonts w:ascii="Arial" w:hAnsi="Arial" w:cs="Arial"/>
          <w:iCs/>
        </w:rPr>
        <w:t xml:space="preserve">, с учетом всех внесенных в него изменений. Если заменен ссылочный документ, на который дана датированная ссылка, то следует </w:t>
      </w:r>
      <w:r>
        <w:rPr>
          <w:rFonts w:ascii="Arial" w:hAnsi="Arial" w:cs="Arial"/>
          <w:iCs/>
        </w:rPr>
        <w:t xml:space="preserve">использовать указанную версию этого документа. Если после принятия настоящего стандарта в ссылочный документ, на который дана датированная ссылка, внесено и</w:t>
      </w:r>
      <w:r>
        <w:rPr>
          <w:rFonts w:ascii="Arial" w:hAnsi="Arial" w:cs="Arial"/>
          <w:iCs/>
        </w:rPr>
        <w:t xml:space="preserve">зменение, затрагивающее положение, на которое дана ссылка, то это положение применяется без учета данного изменения. Если ссылочный документ отменен без замены, то положение, в котором дана ссылка на него, применяется в части, не затрагивающей эту ссылку».</w:t>
      </w:r>
      <w:r/>
    </w:p>
    <w:p>
      <w:pPr>
        <w:ind w:firstLine="708"/>
        <w:jc w:val="both"/>
        <w:spacing w:line="360" w:lineRule="auto"/>
        <w:shd w:val="clear" w:color="auto" w:fill="ffffff"/>
        <w:rPr>
          <w:rFonts w:ascii="Arial" w:hAnsi="Arial" w:eastAsia="Calibri" w:cs="Arial"/>
          <w:spacing w:val="2"/>
          <w:shd w:val="clear" w:color="auto" w:fill="ffffff"/>
          <w:lang w:eastAsia="en-US"/>
        </w:rPr>
        <w:outlineLvl w:val="1"/>
      </w:pP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Раздел 3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.</w:t>
      </w:r>
      <w:r/>
    </w:p>
    <w:p>
      <w:pPr>
        <w:ind w:firstLine="708"/>
        <w:jc w:val="both"/>
        <w:spacing w:line="360" w:lineRule="auto"/>
        <w:shd w:val="clear" w:color="auto" w:fill="ffffff"/>
        <w:rPr>
          <w:rFonts w:ascii="Arial" w:hAnsi="Arial" w:eastAsia="Calibri" w:cs="Arial"/>
          <w:spacing w:val="2"/>
          <w:shd w:val="clear" w:color="auto" w:fill="ffffff"/>
          <w:lang w:eastAsia="en-US"/>
        </w:rPr>
        <w:outlineLvl w:val="1"/>
      </w:pP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П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ункт 3.1.2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 Заменить слова 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в втором перечислении «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ГОСТ 13646»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 на 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br/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«</w:t>
      </w:r>
      <w:hyperlink r:id="rId14" w:tooltip="https://docs.cntd.ru/document/1200030783#7D20K3" w:anchor="7D20K3" w:history="1">
        <w:r>
          <w:rPr>
            <w:rFonts w:ascii="Arial" w:hAnsi="Arial" w:eastAsia="Calibri" w:cs="Arial"/>
            <w:spacing w:val="2"/>
            <w:shd w:val="clear" w:color="auto" w:fill="ffffff"/>
            <w:lang w:eastAsia="en-US"/>
          </w:rPr>
          <w:t xml:space="preserve">ГОСТ 5541</w:t>
        </w:r>
      </w:hyperlink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»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;</w:t>
      </w:r>
      <w:r/>
    </w:p>
    <w:p>
      <w:pPr>
        <w:ind w:firstLine="708"/>
        <w:jc w:val="both"/>
        <w:spacing w:line="360" w:lineRule="auto"/>
        <w:shd w:val="clear" w:color="auto" w:fill="ffffff"/>
        <w:rPr>
          <w:rFonts w:ascii="Arial" w:hAnsi="Arial" w:eastAsia="Calibri" w:cs="Arial"/>
          <w:color w:val="000000" w:themeColor="text1"/>
          <w:spacing w:val="2"/>
          <w:shd w:val="clear" w:color="auto" w:fill="ffffff"/>
          <w:lang w:eastAsia="en-US"/>
        </w:rPr>
        <w:outlineLvl w:val="1"/>
      </w:pPr>
      <w:r>
        <w:rPr>
          <w:rFonts w:ascii="Arial" w:hAnsi="Arial" w:eastAsia="Calibri" w:cs="Arial"/>
          <w:color w:val="000000" w:themeColor="text1"/>
          <w:spacing w:val="2"/>
          <w:shd w:val="clear" w:color="auto" w:fill="ffffff"/>
          <w:lang w:eastAsia="en-US"/>
        </w:rPr>
        <w:t xml:space="preserve">Пункты 3.1.2, 3.2.1, 3.3.1, 3.4.1, 3.5.1, 3.6.1 </w:t>
      </w:r>
      <w:r>
        <w:rPr>
          <w:rFonts w:ascii="Arial" w:hAnsi="Arial" w:eastAsia="Calibri" w:cs="Arial"/>
          <w:color w:val="000000" w:themeColor="text1"/>
          <w:spacing w:val="2"/>
          <w:shd w:val="clear" w:color="auto" w:fill="ffffff"/>
          <w:lang w:eastAsia="en-US"/>
        </w:rPr>
        <w:t xml:space="preserve">После последнего перечисления дополнить словами:</w:t>
      </w:r>
      <w:r/>
    </w:p>
    <w:p>
      <w:pPr>
        <w:ind w:firstLine="708"/>
        <w:jc w:val="both"/>
        <w:spacing w:line="360" w:lineRule="auto"/>
        <w:shd w:val="clear" w:color="auto" w:fill="ffffff"/>
        <w:rPr>
          <w:rFonts w:ascii="Arial" w:hAnsi="Arial" w:cs="Arial"/>
          <w:iCs/>
          <w:color w:val="000000" w:themeColor="text1"/>
        </w:rPr>
        <w:outlineLvl w:val="1"/>
      </w:pPr>
      <w:r>
        <w:rPr>
          <w:rFonts w:ascii="Arial" w:hAnsi="Arial" w:eastAsia="Calibri" w:cs="Arial"/>
          <w:color w:val="000000" w:themeColor="text1"/>
          <w:spacing w:val="2"/>
          <w:shd w:val="clear" w:color="auto" w:fill="ffffff"/>
          <w:lang w:eastAsia="en-US"/>
        </w:rPr>
        <w:t xml:space="preserve">«</w:t>
      </w:r>
      <w:r>
        <w:rPr>
          <w:rFonts w:ascii="Arial" w:hAnsi="Arial" w:cs="Arial"/>
          <w:iCs/>
          <w:color w:val="000000" w:themeColor="text1"/>
        </w:rPr>
        <w:t xml:space="preserve">П р и м е ч а н и е</w:t>
      </w:r>
      <w:r>
        <w:rPr>
          <w:rFonts w:ascii="Arial" w:hAnsi="Arial" w:eastAsia="Calibri" w:cs="Arial"/>
          <w:color w:val="000000" w:themeColor="text1"/>
          <w:spacing w:val="2"/>
          <w:shd w:val="clear" w:color="auto" w:fill="ffffff"/>
          <w:lang w:eastAsia="en-US"/>
        </w:rPr>
        <w:t xml:space="preserve"> – </w:t>
      </w:r>
      <w:r>
        <w:rPr>
          <w:rFonts w:ascii="Arial" w:hAnsi="Arial" w:cs="Arial"/>
          <w:iCs/>
          <w:color w:val="000000" w:themeColor="text1"/>
        </w:rPr>
        <w:t xml:space="preserve">Допускается пр</w:t>
      </w:r>
      <w:r>
        <w:rPr>
          <w:rFonts w:ascii="Arial" w:hAnsi="Arial" w:cs="Arial"/>
          <w:iCs/>
          <w:color w:val="000000" w:themeColor="text1"/>
        </w:rPr>
        <w:t xml:space="preserve">именение других средств измерений, вспомогательного оборудования, не уступающих вышеуказанным по метрологическим и техническим характеристикам и обеспечивающих необходимую точность измерения, а также реактивов и материалов по качеству не хуже вышеуказанных</w:t>
      </w:r>
      <w:r>
        <w:rPr>
          <w:rFonts w:ascii="Arial" w:hAnsi="Arial" w:cs="Arial"/>
          <w:iCs/>
          <w:color w:val="000000" w:themeColor="text1"/>
        </w:rPr>
        <w:t xml:space="preserve">»;</w:t>
      </w:r>
      <w:r/>
    </w:p>
    <w:p>
      <w:pPr>
        <w:ind w:firstLine="708"/>
        <w:jc w:val="both"/>
        <w:spacing w:line="360" w:lineRule="auto"/>
        <w:shd w:val="clear" w:color="auto" w:fill="ffffff"/>
        <w:rPr>
          <w:rFonts w:ascii="Arial" w:hAnsi="Arial" w:eastAsia="Calibri" w:cs="Arial"/>
          <w:spacing w:val="2"/>
          <w:shd w:val="clear" w:color="auto" w:fill="ffffff"/>
          <w:lang w:eastAsia="en-US"/>
        </w:rPr>
        <w:outlineLvl w:val="1"/>
      </w:pP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Подп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ункт 3.2.2.1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, первый абзац. 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Заменить слова «ГОСТ 9209» на «ГОСТ 32077»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;</w:t>
      </w:r>
      <w:r/>
    </w:p>
    <w:p>
      <w:pPr>
        <w:ind w:firstLine="708"/>
        <w:jc w:val="both"/>
        <w:spacing w:line="360" w:lineRule="auto"/>
        <w:shd w:val="clear" w:color="auto" w:fill="ffffff"/>
        <w:rPr>
          <w:rFonts w:ascii="Arial" w:hAnsi="Arial" w:eastAsia="Calibri" w:cs="Arial"/>
          <w:spacing w:val="2"/>
          <w:shd w:val="clear" w:color="auto" w:fill="ffffff"/>
          <w:lang w:eastAsia="en-US"/>
        </w:rPr>
        <w:outlineLvl w:val="1"/>
      </w:pP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Пункт 3.3.1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.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 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П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ервое перечисление дополнить словами 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«или 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спиртовка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 по ГОСТ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 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25336»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;</w:t>
      </w:r>
      <w:r/>
    </w:p>
    <w:p>
      <w:pPr>
        <w:ind w:firstLine="708"/>
        <w:jc w:val="both"/>
        <w:spacing w:line="360" w:lineRule="auto"/>
        <w:shd w:val="clear" w:color="auto" w:fill="ffffff"/>
        <w:rPr>
          <w:rFonts w:ascii="Arial" w:hAnsi="Arial" w:eastAsia="Calibri" w:cs="Arial"/>
          <w:spacing w:val="2"/>
          <w:shd w:val="clear" w:color="auto" w:fill="ffffff"/>
          <w:lang w:eastAsia="en-US"/>
        </w:rPr>
        <w:outlineLvl w:val="1"/>
      </w:pP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Второе перечисление 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изложить в редакции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 «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Пробирка стеклянная вместимостью 10 см</w:t>
      </w:r>
      <w:r>
        <w:rPr>
          <w:rFonts w:ascii="Arial" w:hAnsi="Arial" w:eastAsia="Calibri" w:cs="Arial"/>
          <w:spacing w:val="2"/>
          <w:shd w:val="clear" w:color="auto" w:fill="ffffff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 и 20 см</w:t>
      </w:r>
      <w:r>
        <w:rPr>
          <w:rFonts w:ascii="Arial" w:hAnsi="Arial" w:eastAsia="Calibri" w:cs="Arial"/>
          <w:spacing w:val="2"/>
          <w:shd w:val="clear" w:color="auto" w:fill="ffffff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 по ГОСТ 1770 (исполнени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е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 2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, таблица 5а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)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»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;</w:t>
      </w:r>
      <w:r/>
    </w:p>
    <w:p>
      <w:pPr>
        <w:ind w:firstLine="708"/>
        <w:jc w:val="both"/>
        <w:spacing w:line="360" w:lineRule="auto"/>
        <w:shd w:val="clear" w:color="auto" w:fill="ffffff"/>
        <w:rPr>
          <w:rFonts w:ascii="Arial" w:hAnsi="Arial" w:eastAsia="Calibri" w:cs="Arial"/>
          <w:spacing w:val="2"/>
          <w:shd w:val="clear" w:color="auto" w:fill="ffffff"/>
          <w:lang w:eastAsia="en-US"/>
        </w:rPr>
        <w:outlineLvl w:val="1"/>
      </w:pP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Пятое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 перечисление 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после слов «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по ГОСТ 18300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»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 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дополнить словами «или из пищевого сырья по ГОСТ 5962»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;</w:t>
      </w:r>
      <w:r/>
    </w:p>
    <w:p>
      <w:pPr>
        <w:ind w:firstLine="708"/>
        <w:jc w:val="both"/>
        <w:spacing w:after="120" w:line="360" w:lineRule="auto"/>
        <w:rPr>
          <w:rFonts w:ascii="Arial" w:hAnsi="Arial" w:eastAsia="Calibri" w:cs="Arial"/>
          <w:spacing w:val="2"/>
          <w:shd w:val="clear" w:color="auto" w:fill="ffffff"/>
          <w:lang w:eastAsia="en-US"/>
        </w:rPr>
      </w:pP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После последнего 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предложения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 д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ополнить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 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словами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:</w:t>
      </w:r>
      <w:r/>
    </w:p>
    <w:p>
      <w:pPr>
        <w:ind w:firstLine="708"/>
        <w:jc w:val="both"/>
        <w:spacing w:after="120" w:line="360" w:lineRule="auto"/>
        <w:rPr>
          <w:rFonts w:ascii="Arial" w:hAnsi="Arial" w:eastAsia="Calibri" w:cs="Arial"/>
          <w:spacing w:val="2"/>
          <w:shd w:val="clear" w:color="auto" w:fill="ffffff"/>
          <w:lang w:eastAsia="en-US"/>
        </w:rPr>
      </w:pP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«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Бумага фильтровальная ФБ-</w:t>
      </w:r>
      <w:r>
        <w:rPr>
          <w:rFonts w:ascii="Arial" w:hAnsi="Arial" w:eastAsia="Calibri" w:cs="Arial"/>
          <w:spacing w:val="2"/>
          <w:shd w:val="clear" w:color="auto" w:fill="ffffff"/>
          <w:lang w:val="en-US" w:eastAsia="en-US"/>
        </w:rPr>
        <w:t xml:space="preserve">III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 по ГОСТ 12026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;</w:t>
      </w:r>
      <w:r/>
    </w:p>
    <w:p>
      <w:pPr>
        <w:ind w:firstLine="708"/>
        <w:jc w:val="both"/>
        <w:spacing w:after="120" w:line="360" w:lineRule="auto"/>
        <w:rPr>
          <w:rFonts w:ascii="Arial" w:hAnsi="Arial" w:eastAsia="Calibri" w:cs="Arial"/>
          <w:spacing w:val="2"/>
          <w:shd w:val="clear" w:color="auto" w:fill="ffffff"/>
          <w:lang w:eastAsia="en-US"/>
        </w:rPr>
      </w:pP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«Пипетка вместимостью 1 см</w:t>
      </w:r>
      <w:r>
        <w:rPr>
          <w:rFonts w:ascii="Arial" w:hAnsi="Arial" w:eastAsia="Calibri" w:cs="Arial"/>
          <w:spacing w:val="2"/>
          <w:shd w:val="clear" w:color="auto" w:fill="ffffff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 по ГОСТ 29227».</w:t>
      </w:r>
      <w:r/>
    </w:p>
    <w:p>
      <w:pPr>
        <w:ind w:firstLine="708"/>
        <w:jc w:val="both"/>
        <w:spacing w:after="120" w:line="360" w:lineRule="auto"/>
        <w:rPr>
          <w:rFonts w:ascii="Arial" w:hAnsi="Arial" w:eastAsia="Calibri" w:cs="Arial"/>
          <w:spacing w:val="2"/>
          <w:shd w:val="clear" w:color="auto" w:fill="ffffff"/>
          <w:lang w:eastAsia="en-US"/>
        </w:rPr>
      </w:pP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П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ункт 3.3.2.1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, первый абзац.</w:t>
      </w:r>
      <w:r/>
    </w:p>
    <w:p>
      <w:pPr>
        <w:ind w:firstLine="708"/>
        <w:spacing w:line="360" w:lineRule="auto"/>
        <w:rPr>
          <w:rFonts w:ascii="Arial" w:hAnsi="Arial" w:eastAsia="Calibri" w:cs="Arial"/>
          <w:spacing w:val="2"/>
          <w:shd w:val="clear" w:color="auto" w:fill="ffffff"/>
          <w:lang w:eastAsia="en-US"/>
        </w:rPr>
      </w:pP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З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аменить 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слова «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ГОСТ 9209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»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 на 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«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ГОСТ 32077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».</w:t>
      </w:r>
      <w:r/>
    </w:p>
    <w:p>
      <w:pPr>
        <w:ind w:firstLine="708"/>
        <w:jc w:val="both"/>
        <w:spacing w:line="360" w:lineRule="auto"/>
        <w:rPr>
          <w:rFonts w:ascii="Arial" w:hAnsi="Arial" w:eastAsia="Calibri" w:cs="Arial"/>
          <w:spacing w:val="2"/>
          <w:shd w:val="clear" w:color="auto" w:fill="ffffff"/>
          <w:lang w:eastAsia="en-US"/>
        </w:rPr>
      </w:pP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Пункт 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3.3.3 изложить в 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новой 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редакции:</w:t>
      </w:r>
      <w:r>
        <w:rPr>
          <w:rFonts w:ascii="Arial" w:hAnsi="Arial" w:eastAsia="Calibri" w:cs="Arial"/>
          <w:b/>
          <w:bCs/>
          <w:spacing w:val="2"/>
          <w:shd w:val="clear" w:color="auto" w:fill="ffffff"/>
          <w:lang w:eastAsia="en-US"/>
        </w:rPr>
        <w:t xml:space="preserve"> 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«</w:t>
      </w:r>
      <w:bookmarkStart w:id="1" w:name="_Hlk103261771"/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Около 0,5 г измельченной кожевой ткани или волоса, 2,0 г меха или кожи помещают в пробирку вместимостью 20 см</w:t>
      </w:r>
      <w:r>
        <w:rPr>
          <w:rFonts w:ascii="Arial" w:hAnsi="Arial" w:eastAsia="Calibri" w:cs="Arial"/>
          <w:spacing w:val="2"/>
          <w:shd w:val="clear" w:color="auto" w:fill="ffffff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, заливают 10 см</w:t>
      </w:r>
      <w:r>
        <w:rPr>
          <w:rFonts w:ascii="Arial" w:hAnsi="Arial" w:eastAsia="Calibri" w:cs="Arial"/>
          <w:spacing w:val="2"/>
          <w:shd w:val="clear" w:color="auto" w:fill="ffffff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pacing w:val="2"/>
          <w:lang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4775" cy="219075"/>
                <wp:effectExtent l="0" t="0" r="0" b="0"/>
                <wp:docPr id="1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04775" cy="219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0" o:spid="_x0000_s0" o:spt="1" type="#_x0000_t1" style="width:8.2pt;height:17.2pt;mso-wrap-distance-left:0.0pt;mso-wrap-distance-top:0.0pt;mso-wrap-distance-right:0.0pt;mso-wrap-distance-bottom:0.0pt;visibility:visible;" filled="f" stroked="f"/>
            </w:pict>
          </mc:Fallback>
        </mc:AlternateConten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дистиллированной воды, нагревают на спиртовке до кипения и </w:t>
      </w:r>
      <w:r>
        <w:rPr>
          <w:rFonts w:ascii="Arial" w:hAnsi="Arial" w:eastAsia="Calibri" w:cs="Arial"/>
          <w:color w:val="000000" w:themeColor="text1"/>
          <w:spacing w:val="2"/>
          <w:shd w:val="clear" w:color="auto" w:fill="ffffff"/>
          <w:lang w:eastAsia="en-US"/>
        </w:rPr>
        <w:t xml:space="preserve">вы</w:t>
      </w:r>
      <w:r>
        <w:rPr>
          <w:rFonts w:ascii="Arial" w:hAnsi="Arial" w:eastAsia="Calibri" w:cs="Arial"/>
          <w:color w:val="000000" w:themeColor="text1"/>
          <w:spacing w:val="2"/>
          <w:shd w:val="clear" w:color="auto" w:fill="ffffff"/>
          <w:lang w:eastAsia="en-US"/>
        </w:rPr>
        <w:t xml:space="preserve">держ</w:t>
      </w:r>
      <w:r>
        <w:rPr>
          <w:rFonts w:ascii="Arial" w:hAnsi="Arial" w:eastAsia="Calibri" w:cs="Arial"/>
          <w:color w:val="000000" w:themeColor="text1"/>
          <w:spacing w:val="2"/>
          <w:shd w:val="clear" w:color="auto" w:fill="ffffff"/>
          <w:lang w:eastAsia="en-US"/>
        </w:rPr>
        <w:t xml:space="preserve">ивают</w:t>
      </w:r>
      <w:r>
        <w:rPr>
          <w:rFonts w:ascii="Arial" w:hAnsi="Arial" w:eastAsia="Calibri" w:cs="Arial"/>
          <w:color w:val="000000" w:themeColor="text1"/>
          <w:spacing w:val="2"/>
          <w:shd w:val="clear" w:color="auto" w:fill="ffffff"/>
          <w:lang w:eastAsia="en-US"/>
        </w:rPr>
        <w:t xml:space="preserve"> 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при температуре кипения в течение 3 минут. Затем раствор через бумажный фильтр </w:t>
      </w:r>
      <w:r>
        <w:rPr>
          <w:rFonts w:ascii="Arial" w:hAnsi="Arial" w:eastAsia="Calibri" w:cs="Arial"/>
          <w:color w:val="000000" w:themeColor="text1"/>
          <w:spacing w:val="2"/>
          <w:shd w:val="clear" w:color="auto" w:fill="ffffff"/>
          <w:lang w:eastAsia="en-US"/>
        </w:rPr>
        <w:t xml:space="preserve">от</w:t>
      </w:r>
      <w:r>
        <w:rPr>
          <w:rFonts w:ascii="Arial" w:hAnsi="Arial" w:eastAsia="Calibri" w:cs="Arial"/>
          <w:color w:val="000000" w:themeColor="text1"/>
          <w:spacing w:val="2"/>
          <w:shd w:val="clear" w:color="auto" w:fill="ffffff"/>
          <w:lang w:eastAsia="en-US"/>
        </w:rPr>
        <w:t xml:space="preserve">фильтровывают 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в другую пробирку. Пипеткой переносят 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br/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1 см</w:t>
      </w:r>
      <w:r>
        <w:rPr>
          <w:rFonts w:ascii="Arial" w:hAnsi="Arial" w:eastAsia="Calibri" w:cs="Arial"/>
          <w:spacing w:val="2"/>
          <w:shd w:val="clear" w:color="auto" w:fill="ffffff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 полученного водного экстракта в пробирку вместимостью 10 см</w:t>
      </w:r>
      <w:r>
        <w:rPr>
          <w:rFonts w:ascii="Arial" w:hAnsi="Arial" w:eastAsia="Calibri" w:cs="Arial"/>
          <w:spacing w:val="2"/>
          <w:shd w:val="clear" w:color="auto" w:fill="ffffff"/>
          <w:vertAlign w:val="superscript"/>
          <w:lang w:eastAsia="en-US"/>
        </w:rPr>
        <w:t xml:space="preserve">3</w:t>
      </w:r>
      <w:r>
        <w:rPr>
          <w:rFonts w:ascii="Arial" w:hAnsi="Arial" w:eastAsia="Calibri" w:cs="Arial"/>
          <w:spacing w:val="2"/>
          <w:lang w:eastAsia="en-US"/>
        </w:rPr>
        <w:t xml:space="preserve">, 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подкисляют пятью каплями серной кислоты и добавляют три капли спиртового раствора 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дифенилкарбазида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. Появление фиолетово-розовой окраски свидетельствует о наличии соединений хрома (VI). В качестве контрольного раствора для оценки изменения окраски используют водный экстракт без добавления 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дифенилкарбазида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».</w:t>
      </w:r>
      <w:bookmarkEnd w:id="1"/>
      <w:r/>
    </w:p>
    <w:p>
      <w:pPr>
        <w:ind w:firstLine="708"/>
        <w:spacing w:after="240"/>
        <w:shd w:val="clear" w:color="auto" w:fill="ffffff"/>
        <w:rPr>
          <w:rFonts w:ascii="Arial" w:hAnsi="Arial" w:eastAsia="Calibri" w:cs="Arial"/>
          <w:color w:val="000000" w:themeColor="text1"/>
          <w:spacing w:val="2"/>
        </w:rPr>
        <w:outlineLvl w:val="1"/>
      </w:pPr>
      <w:r>
        <w:rPr>
          <w:rFonts w:ascii="Arial" w:hAnsi="Arial" w:eastAsia="Calibri" w:cs="Arial"/>
          <w:color w:val="000000" w:themeColor="text1"/>
          <w:spacing w:val="2"/>
          <w:lang w:eastAsia="en-US"/>
        </w:rPr>
        <w:t xml:space="preserve">Пункт </w:t>
      </w:r>
      <w:r>
        <w:rPr>
          <w:rFonts w:ascii="Arial" w:hAnsi="Arial" w:eastAsia="Calibri" w:cs="Arial"/>
          <w:color w:val="000000" w:themeColor="text1"/>
          <w:spacing w:val="2"/>
          <w:lang w:eastAsia="en-US"/>
        </w:rPr>
        <w:t xml:space="preserve">3.4.1</w:t>
      </w:r>
      <w:r>
        <w:rPr>
          <w:color w:val="000000" w:themeColor="text1"/>
        </w:rPr>
      </w:r>
    </w:p>
    <w:p>
      <w:pPr>
        <w:ind w:firstLine="708"/>
        <w:jc w:val="both"/>
        <w:spacing w:line="360" w:lineRule="auto"/>
        <w:rPr>
          <w:rFonts w:ascii="Arial" w:hAnsi="Arial" w:eastAsia="Calibri" w:cs="Arial"/>
          <w:spacing w:val="2"/>
          <w:shd w:val="clear" w:color="auto" w:fill="ffffff"/>
          <w:lang w:eastAsia="en-US"/>
        </w:rPr>
      </w:pP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Перечисление 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«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Спирт этиловый ректификованный технический по </w:t>
      </w:r>
      <w:hyperlink r:id="rId15" w:tooltip="https://docs.cntd.ru/document/1200007222#7D20K3" w:anchor="7D20K3" w:history="1">
        <w:r>
          <w:rPr>
            <w:rFonts w:ascii="Arial" w:hAnsi="Arial" w:eastAsia="Calibri" w:cs="Arial"/>
            <w:spacing w:val="2"/>
            <w:shd w:val="clear" w:color="auto" w:fill="ffffff"/>
            <w:lang w:eastAsia="en-US"/>
          </w:rPr>
          <w:t xml:space="preserve">ГОСТ 18300</w:t>
        </w:r>
      </w:hyperlink>
      <w:r>
        <w:rPr>
          <w:rFonts w:ascii="Arial" w:hAnsi="Arial" w:eastAsia="Calibri" w:cs="Arial"/>
          <w:spacing w:val="2"/>
          <w:lang w:eastAsia="en-US"/>
        </w:rPr>
        <w:t xml:space="preserve">»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 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дополнить словами 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«или из пищевого сырья по ГОСТ 5962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.»</w:t>
      </w:r>
      <w:r>
        <w:rPr>
          <w:rFonts w:ascii="Arial" w:hAnsi="Arial" w:eastAsia="Calibri" w:cs="Arial"/>
          <w:spacing w:val="2"/>
          <w:shd w:val="clear" w:color="auto" w:fill="ffffff"/>
          <w:lang w:eastAsia="en-US"/>
        </w:rPr>
        <w:t xml:space="preserve">.</w:t>
      </w:r>
      <w:r/>
    </w:p>
    <w:p>
      <w:pPr>
        <w:spacing w:line="360" w:lineRule="auto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</w:r>
      <w:r/>
    </w:p>
    <w:p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tbl>
      <w:tblPr>
        <w:tblW w:w="9747" w:type="dxa"/>
        <w:tblInd w:w="108" w:type="dxa"/>
        <w:tblLook w:val="01E0" w:firstRow="1" w:lastRow="1" w:firstColumn="1" w:lastColumn="1" w:noHBand="0" w:noVBand="0"/>
      </w:tblPr>
      <w:tblGrid>
        <w:gridCol w:w="5529"/>
        <w:gridCol w:w="1667"/>
        <w:gridCol w:w="2551"/>
      </w:tblGrid>
      <w:tr>
        <w:trPr/>
        <w:tc>
          <w:tcPr>
            <w:tcW w:w="552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Акционерное общество Инновационный научно-производственный центр текстильной и легкой промышленности (АО «ИНПЦ ТЛП»)</w:t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</w:r>
            <w:r/>
          </w:p>
        </w:tc>
      </w:tr>
      <w:tr>
        <w:trPr>
          <w:trHeight w:val="165"/>
        </w:trPr>
        <w:tc>
          <w:tcPr>
            <w:tcW w:w="5529" w:type="dxa"/>
            <w:textDirection w:val="lrTb"/>
            <w:noWrap w:val="false"/>
          </w:tcPr>
          <w:p>
            <w:pPr>
              <w:ind w:firstLine="606"/>
              <w:jc w:val="both"/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pPr>
              <w:ind w:firstLine="709"/>
              <w:jc w:val="both"/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ind w:firstLine="709"/>
              <w:jc w:val="both"/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</w:r>
            <w:r/>
          </w:p>
        </w:tc>
      </w:tr>
      <w:tr>
        <w:trPr/>
        <w:tc>
          <w:tcPr>
            <w:tcW w:w="5529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Руководитель разработки</w:t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pPr>
              <w:ind w:firstLine="709"/>
              <w:jc w:val="both"/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</w:r>
            <w:r/>
          </w:p>
        </w:tc>
      </w:tr>
      <w:tr>
        <w:trPr/>
        <w:tc>
          <w:tcPr>
            <w:tcW w:w="5529" w:type="dxa"/>
            <w:textDirection w:val="lrTb"/>
            <w:noWrap w:val="false"/>
          </w:tcPr>
          <w:p>
            <w:pPr>
              <w:ind w:firstLine="606"/>
              <w:jc w:val="both"/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pPr>
              <w:ind w:firstLine="709"/>
              <w:jc w:val="both"/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</w:r>
            <w:r/>
          </w:p>
        </w:tc>
      </w:tr>
      <w:tr>
        <w:trPr/>
        <w:tc>
          <w:tcPr>
            <w:tcW w:w="552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Заместитель генерального директора по научной работе, к.т.н.</w:t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</w:r>
            <w:r/>
          </w:p>
          <w:p>
            <w:pPr>
              <w:ind w:firstLine="709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</w:r>
            <w:r/>
          </w:p>
        </w:tc>
        <w:tc>
          <w:tcPr>
            <w:tcW w:w="255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Т. П. Назарова</w:t>
            </w:r>
            <w:r/>
          </w:p>
        </w:tc>
      </w:tr>
      <w:tr>
        <w:trPr/>
        <w:tc>
          <w:tcPr>
            <w:tcW w:w="5529" w:type="dxa"/>
            <w:textDirection w:val="lrTb"/>
            <w:noWrap w:val="false"/>
          </w:tcPr>
          <w:p>
            <w:pPr>
              <w:ind w:firstLine="606"/>
              <w:jc w:val="both"/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pPr>
              <w:ind w:firstLine="709"/>
              <w:jc w:val="both"/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</w:r>
            <w:r/>
          </w:p>
        </w:tc>
      </w:tr>
      <w:tr>
        <w:trPr>
          <w:trHeight w:val="180"/>
        </w:trPr>
        <w:tc>
          <w:tcPr>
            <w:tcW w:w="5529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Исполнители:</w:t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pPr>
              <w:ind w:firstLine="709"/>
              <w:jc w:val="both"/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</w:r>
            <w:r/>
          </w:p>
        </w:tc>
      </w:tr>
      <w:tr>
        <w:trPr>
          <w:trHeight w:val="1022"/>
        </w:trPr>
        <w:tc>
          <w:tcPr>
            <w:tcW w:w="5529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Старший научный сотрудник отдела</w:t>
            </w:r>
            <w:r/>
          </w:p>
          <w:p>
            <w:pPr>
              <w:jc w:val="both"/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технологии производства обуви</w:t>
            </w:r>
            <w:r/>
          </w:p>
          <w:p>
            <w:pPr>
              <w:jc w:val="both"/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</w:r>
            <w:r/>
          </w:p>
          <w:p>
            <w:pPr>
              <w:jc w:val="both"/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pPr>
              <w:ind w:firstLine="709"/>
              <w:jc w:val="both"/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</w:r>
            <w:r/>
          </w:p>
          <w:p>
            <w:pPr>
              <w:jc w:val="both"/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Н.С.</w:t>
            </w:r>
            <w:r>
              <w:rPr>
                <w:rFonts w:ascii="Arial" w:hAnsi="Arial" w:cs="Arial"/>
                <w:lang w:eastAsia="en-US"/>
              </w:rPr>
              <w:t xml:space="preserve"> Ушакова</w:t>
            </w:r>
            <w:r/>
          </w:p>
          <w:p>
            <w:pPr>
              <w:jc w:val="both"/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</w:r>
            <w:r/>
          </w:p>
        </w:tc>
      </w:tr>
    </w:tbl>
    <w:p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sectPr>
      <w:headerReference w:type="default" r:id="rId8"/>
      <w:headerReference w:type="even" r:id="rId9"/>
      <w:footerReference w:type="default" r:id="rId10"/>
      <w:footerReference w:type="even" r:id="rId11"/>
      <w:footnotePr/>
      <w:endnotePr/>
      <w:type w:val="nextPage"/>
      <w:pgSz w:w="11906" w:h="16838" w:orient="portrait"/>
      <w:pgMar w:top="1134" w:right="850" w:bottom="1134" w:left="1701" w:header="709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, sans-serif">
    <w:panose1 w:val="020B0604020202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15526601"/>
      <w:docPartObj>
        <w:docPartGallery w:val="Page Numbers (Bottom of Page)"/>
        <w:docPartUnique w:val="true"/>
      </w:docPartObj>
      <w:rPr/>
    </w:sdtPr>
    <w:sdtContent>
      <w:p>
        <w:pPr>
          <w:pStyle w:val="729"/>
          <w:jc w:val="right"/>
          <w:rPr>
            <w:rFonts w:ascii="Arial" w:hAnsi="Arial" w:cs="Arial"/>
            <w:sz w:val="22"/>
          </w:rPr>
        </w:pPr>
        <w:r>
          <w:rPr>
            <w:rFonts w:ascii="Arial" w:hAnsi="Arial" w:cs="Arial"/>
            <w:sz w:val="22"/>
          </w:rPr>
          <w:fldChar w:fldCharType="begin"/>
        </w:r>
        <w:r>
          <w:rPr>
            <w:rFonts w:ascii="Arial" w:hAnsi="Arial" w:cs="Arial"/>
            <w:sz w:val="22"/>
          </w:rPr>
          <w:instrText xml:space="preserve">PAGE   \* MERGEFORMAT</w:instrText>
        </w:r>
        <w:r>
          <w:rPr>
            <w:rFonts w:ascii="Arial" w:hAnsi="Arial" w:cs="Arial"/>
            <w:sz w:val="22"/>
          </w:rPr>
          <w:fldChar w:fldCharType="separate"/>
        </w:r>
        <w:r>
          <w:rPr>
            <w:rFonts w:ascii="Arial" w:hAnsi="Arial" w:cs="Arial"/>
            <w:sz w:val="22"/>
          </w:rPr>
          <w:t xml:space="preserve">3</w:t>
        </w:r>
        <w:r>
          <w:rPr>
            <w:rFonts w:ascii="Arial" w:hAnsi="Arial" w:cs="Arial"/>
            <w:sz w:val="22"/>
          </w:rPr>
          <w:fldChar w:fldCharType="end"/>
        </w:r>
        <w:r/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12974324"/>
      <w:docPartObj>
        <w:docPartGallery w:val="Page Numbers (Bottom of Page)"/>
        <w:docPartUnique w:val="true"/>
      </w:docPartObj>
      <w:rPr>
        <w:rFonts w:ascii="Arial" w:hAnsi="Arial" w:cs="Arial"/>
        <w:sz w:val="22"/>
      </w:rPr>
    </w:sdtPr>
    <w:sdtContent>
      <w:p>
        <w:pPr>
          <w:pStyle w:val="729"/>
          <w:rPr>
            <w:rFonts w:ascii="Arial" w:hAnsi="Arial" w:cs="Arial"/>
            <w:sz w:val="22"/>
          </w:rPr>
        </w:pPr>
        <w:r>
          <w:rPr>
            <w:rFonts w:ascii="Arial" w:hAnsi="Arial" w:cs="Arial"/>
            <w:sz w:val="22"/>
          </w:rPr>
          <w:fldChar w:fldCharType="begin"/>
        </w:r>
        <w:r>
          <w:rPr>
            <w:rFonts w:ascii="Arial" w:hAnsi="Arial" w:cs="Arial"/>
            <w:sz w:val="22"/>
          </w:rPr>
          <w:instrText xml:space="preserve">PAGE   \* MERGEFORMAT</w:instrText>
        </w:r>
        <w:r>
          <w:rPr>
            <w:rFonts w:ascii="Arial" w:hAnsi="Arial" w:cs="Arial"/>
            <w:sz w:val="22"/>
          </w:rPr>
          <w:fldChar w:fldCharType="separate"/>
        </w:r>
        <w:r>
          <w:rPr>
            <w:rFonts w:ascii="Arial" w:hAnsi="Arial" w:cs="Arial"/>
            <w:sz w:val="22"/>
          </w:rPr>
          <w:t xml:space="preserve">4</w:t>
        </w:r>
        <w:r>
          <w:rPr>
            <w:rFonts w:ascii="Arial" w:hAnsi="Arial" w:cs="Arial"/>
            <w:sz w:val="22"/>
          </w:rPr>
          <w:fldChar w:fldCharType="end"/>
        </w:r>
        <w:r/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  <w:jc w:val="right"/>
      <w:rPr>
        <w:color w:val="00b050"/>
        <w:lang w:val="en-US"/>
      </w:rPr>
    </w:pPr>
    <w:r>
      <w:rPr>
        <w:rFonts w:ascii="Arial" w:hAnsi="Arial" w:cs="Arial"/>
        <w:b/>
      </w:rPr>
      <w:t xml:space="preserve">И</w:t>
    </w:r>
    <w:r>
      <w:rPr>
        <w:rFonts w:ascii="Arial" w:hAnsi="Arial" w:cs="Arial"/>
        <w:b/>
      </w:rPr>
      <w:t xml:space="preserve">зменени</w:t>
    </w:r>
    <w:r>
      <w:rPr>
        <w:rFonts w:ascii="Arial" w:hAnsi="Arial" w:cs="Arial"/>
        <w:b/>
      </w:rPr>
      <w:t xml:space="preserve">е</w:t>
    </w:r>
    <w:r>
      <w:rPr>
        <w:rFonts w:ascii="Arial" w:hAnsi="Arial" w:cs="Arial"/>
        <w:b/>
      </w:rPr>
      <w:t xml:space="preserve"> № </w:t>
    </w:r>
    <w:r>
      <w:rPr>
        <w:rFonts w:ascii="Arial" w:hAnsi="Arial" w:cs="Arial"/>
        <w:b/>
      </w:rPr>
      <w:t xml:space="preserve">1</w:t>
    </w:r>
    <w:r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ГОСТ </w:t>
    </w:r>
    <w:r>
      <w:rPr>
        <w:rFonts w:ascii="Arial" w:hAnsi="Arial" w:cs="Arial"/>
        <w:b/>
      </w:rPr>
      <w:t xml:space="preserve">33201</w:t>
    </w:r>
    <w:r>
      <w:rPr>
        <w:rFonts w:ascii="Arial" w:hAnsi="Arial" w:cs="Arial"/>
        <w:b/>
        <w:color w:val="000000" w:themeColor="text1"/>
      </w:rPr>
      <w:t xml:space="preserve">—2014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>
      <w:rPr>
        <w:rFonts w:ascii="Arial" w:hAnsi="Arial" w:cs="Arial"/>
        <w:b/>
      </w:rPr>
      <w:t xml:space="preserve">И</w:t>
    </w:r>
    <w:r>
      <w:rPr>
        <w:rFonts w:ascii="Arial" w:hAnsi="Arial" w:cs="Arial"/>
        <w:b/>
      </w:rPr>
      <w:t xml:space="preserve">зменени</w:t>
    </w:r>
    <w:r>
      <w:rPr>
        <w:rFonts w:ascii="Arial" w:hAnsi="Arial" w:cs="Arial"/>
        <w:b/>
      </w:rPr>
      <w:t xml:space="preserve">е</w:t>
    </w:r>
    <w:r>
      <w:rPr>
        <w:rFonts w:ascii="Arial" w:hAnsi="Arial" w:cs="Arial"/>
        <w:b/>
      </w:rPr>
      <w:t xml:space="preserve"> № </w:t>
    </w:r>
    <w:r>
      <w:rPr>
        <w:rFonts w:ascii="Arial" w:hAnsi="Arial" w:cs="Arial"/>
        <w:b/>
      </w:rPr>
      <w:t xml:space="preserve">1</w:t>
    </w:r>
    <w:r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ГО</w:t>
    </w:r>
    <w:r>
      <w:rPr>
        <w:rFonts w:ascii="Arial" w:hAnsi="Arial" w:cs="Arial"/>
        <w:b/>
      </w:rPr>
      <w:t xml:space="preserve">СТ 3</w:t>
    </w:r>
    <w:r>
      <w:rPr>
        <w:rFonts w:ascii="Arial" w:hAnsi="Arial" w:cs="Arial"/>
        <w:b/>
      </w:rPr>
      <w:t xml:space="preserve">1280</w:t>
    </w:r>
    <w:r>
      <w:rPr>
        <w:rFonts w:ascii="Arial" w:hAnsi="Arial" w:cs="Arial"/>
        <w:b/>
        <w:color w:val="000000" w:themeColor="text1"/>
      </w:rPr>
      <w:t xml:space="preserve">—2014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1"/>
    <w:next w:val="71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2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1"/>
    <w:next w:val="711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2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1"/>
    <w:next w:val="71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2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1"/>
    <w:next w:val="71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2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1"/>
    <w:next w:val="71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2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1"/>
    <w:next w:val="71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2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1"/>
    <w:next w:val="71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1"/>
    <w:next w:val="71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1"/>
    <w:next w:val="71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2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1"/>
    <w:next w:val="71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2"/>
    <w:link w:val="33"/>
    <w:uiPriority w:val="10"/>
    <w:rPr>
      <w:sz w:val="48"/>
      <w:szCs w:val="48"/>
    </w:rPr>
  </w:style>
  <w:style w:type="paragraph" w:styleId="35">
    <w:name w:val="Subtitle"/>
    <w:basedOn w:val="711"/>
    <w:next w:val="71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2"/>
    <w:link w:val="35"/>
    <w:uiPriority w:val="11"/>
    <w:rPr>
      <w:sz w:val="24"/>
      <w:szCs w:val="24"/>
    </w:rPr>
  </w:style>
  <w:style w:type="paragraph" w:styleId="37">
    <w:name w:val="Quote"/>
    <w:basedOn w:val="711"/>
    <w:next w:val="71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1"/>
    <w:next w:val="71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12"/>
    <w:link w:val="727"/>
    <w:uiPriority w:val="99"/>
  </w:style>
  <w:style w:type="character" w:styleId="44">
    <w:name w:val="Footer Char"/>
    <w:basedOn w:val="712"/>
    <w:link w:val="729"/>
    <w:uiPriority w:val="99"/>
  </w:style>
  <w:style w:type="paragraph" w:styleId="45">
    <w:name w:val="Caption"/>
    <w:basedOn w:val="711"/>
    <w:next w:val="7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9"/>
    <w:uiPriority w:val="99"/>
  </w:style>
  <w:style w:type="table" w:styleId="48">
    <w:name w:val="Table Grid Light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1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2"/>
    <w:uiPriority w:val="99"/>
    <w:unhideWhenUsed/>
    <w:rPr>
      <w:vertAlign w:val="superscript"/>
    </w:rPr>
  </w:style>
  <w:style w:type="paragraph" w:styleId="177">
    <w:name w:val="endnote text"/>
    <w:basedOn w:val="71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2"/>
    <w:uiPriority w:val="99"/>
    <w:semiHidden/>
    <w:unhideWhenUsed/>
    <w:rPr>
      <w:vertAlign w:val="superscript"/>
    </w:rPr>
  </w:style>
  <w:style w:type="paragraph" w:styleId="180">
    <w:name w:val="toc 1"/>
    <w:basedOn w:val="711"/>
    <w:next w:val="71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1"/>
    <w:next w:val="71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1"/>
    <w:next w:val="71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1"/>
    <w:next w:val="71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1"/>
    <w:next w:val="71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1"/>
    <w:next w:val="71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1"/>
    <w:next w:val="71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1"/>
    <w:next w:val="71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1"/>
    <w:next w:val="71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1"/>
    <w:next w:val="711"/>
    <w:uiPriority w:val="99"/>
    <w:unhideWhenUsed/>
    <w:pPr>
      <w:spacing w:after="0" w:afterAutospacing="0"/>
    </w:pPr>
  </w:style>
  <w:style w:type="paragraph" w:styleId="71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12" w:default="1">
    <w:name w:val="Default Paragraph Font"/>
    <w:uiPriority w:val="1"/>
    <w:semiHidden/>
    <w:unhideWhenUsed/>
  </w:style>
  <w:style w:type="table" w:styleId="7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4" w:default="1">
    <w:name w:val="No List"/>
    <w:uiPriority w:val="99"/>
    <w:semiHidden/>
    <w:unhideWhenUsed/>
  </w:style>
  <w:style w:type="paragraph" w:styleId="715" w:customStyle="1">
    <w:name w:val="Style4"/>
    <w:basedOn w:val="711"/>
    <w:uiPriority w:val="99"/>
    <w:pPr>
      <w:jc w:val="both"/>
      <w:spacing w:line="576" w:lineRule="exact"/>
      <w:widowControl w:val="off"/>
    </w:pPr>
  </w:style>
  <w:style w:type="character" w:styleId="716" w:customStyle="1">
    <w:name w:val="Font Style26"/>
    <w:uiPriority w:val="99"/>
    <w:rPr>
      <w:rFonts w:ascii="Times New Roman" w:hAnsi="Times New Roman" w:cs="Times New Roman"/>
      <w:sz w:val="22"/>
      <w:szCs w:val="22"/>
    </w:rPr>
  </w:style>
  <w:style w:type="character" w:styleId="717">
    <w:name w:val="annotation reference"/>
    <w:uiPriority w:val="99"/>
    <w:semiHidden/>
    <w:unhideWhenUsed/>
    <w:rPr>
      <w:sz w:val="16"/>
      <w:szCs w:val="16"/>
    </w:rPr>
  </w:style>
  <w:style w:type="paragraph" w:styleId="718">
    <w:name w:val="annotation text"/>
    <w:basedOn w:val="711"/>
    <w:link w:val="719"/>
    <w:uiPriority w:val="99"/>
    <w:semiHidden/>
    <w:unhideWhenUsed/>
    <w:rPr>
      <w:sz w:val="20"/>
      <w:szCs w:val="20"/>
    </w:rPr>
  </w:style>
  <w:style w:type="character" w:styleId="719" w:customStyle="1">
    <w:name w:val="Текст примечания Знак"/>
    <w:basedOn w:val="712"/>
    <w:link w:val="718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20">
    <w:name w:val="Balloon Text"/>
    <w:basedOn w:val="711"/>
    <w:link w:val="721"/>
    <w:uiPriority w:val="99"/>
    <w:semiHidden/>
    <w:unhideWhenUsed/>
    <w:rPr>
      <w:rFonts w:ascii="Tahoma" w:hAnsi="Tahoma" w:cs="Tahoma"/>
      <w:sz w:val="16"/>
      <w:szCs w:val="16"/>
    </w:rPr>
  </w:style>
  <w:style w:type="character" w:styleId="721" w:customStyle="1">
    <w:name w:val="Текст выноски Знак"/>
    <w:basedOn w:val="712"/>
    <w:link w:val="720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722">
    <w:name w:val="Hyperlink"/>
    <w:basedOn w:val="712"/>
    <w:unhideWhenUsed/>
    <w:rPr>
      <w:color w:val="0000ff"/>
      <w:u w:val="single"/>
    </w:rPr>
  </w:style>
  <w:style w:type="paragraph" w:styleId="723" w:customStyle="1">
    <w:name w:val="formattext"/>
    <w:basedOn w:val="711"/>
    <w:pPr>
      <w:spacing w:before="100" w:beforeAutospacing="1" w:after="100" w:afterAutospacing="1"/>
    </w:pPr>
  </w:style>
  <w:style w:type="character" w:styleId="724" w:customStyle="1">
    <w:name w:val="searchtext"/>
    <w:basedOn w:val="712"/>
  </w:style>
  <w:style w:type="paragraph" w:styleId="725">
    <w:name w:val="annotation subject"/>
    <w:basedOn w:val="718"/>
    <w:next w:val="718"/>
    <w:link w:val="726"/>
    <w:uiPriority w:val="99"/>
    <w:semiHidden/>
    <w:unhideWhenUsed/>
    <w:rPr>
      <w:b/>
      <w:bCs/>
    </w:rPr>
  </w:style>
  <w:style w:type="character" w:styleId="726" w:customStyle="1">
    <w:name w:val="Тема примечания Знак"/>
    <w:basedOn w:val="719"/>
    <w:link w:val="725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727">
    <w:name w:val="Header"/>
    <w:basedOn w:val="711"/>
    <w:link w:val="72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8" w:customStyle="1">
    <w:name w:val="Верхний колонтитул Знак"/>
    <w:basedOn w:val="712"/>
    <w:link w:val="72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29">
    <w:name w:val="Footer"/>
    <w:basedOn w:val="711"/>
    <w:link w:val="73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30" w:customStyle="1">
    <w:name w:val="Нижний колонтитул Знак"/>
    <w:basedOn w:val="712"/>
    <w:link w:val="72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31" w:customStyle="1">
    <w:name w:val=".FORMATTEXT"/>
    <w:uiPriority w:val="99"/>
    <w:pPr>
      <w:spacing w:after="0" w:line="240" w:lineRule="auto"/>
      <w:widowControl w:val="off"/>
    </w:pPr>
    <w:rPr>
      <w:rFonts w:ascii="Arial" w:hAnsi="Arial" w:cs="Arial" w:eastAsiaTheme="minorEastAsia"/>
      <w:sz w:val="20"/>
      <w:szCs w:val="20"/>
      <w:lang w:eastAsia="ru-RU"/>
    </w:rPr>
  </w:style>
  <w:style w:type="character" w:styleId="732">
    <w:name w:val="Placeholder Text"/>
    <w:basedOn w:val="712"/>
    <w:uiPriority w:val="99"/>
    <w:semiHidden/>
    <w:rPr>
      <w:color w:val="808080"/>
    </w:rPr>
  </w:style>
  <w:style w:type="paragraph" w:styleId="733" w:customStyle="1">
    <w:name w:val=".TOPLEVELTEXT"/>
    <w:uiPriority w:val="99"/>
    <w:pPr>
      <w:spacing w:after="0" w:line="240" w:lineRule="auto"/>
      <w:widowControl w:val="off"/>
    </w:pPr>
    <w:rPr>
      <w:rFonts w:ascii="Arial, sans-serif" w:hAnsi="Arial, sans-serif" w:cs="Times New Roman" w:eastAsiaTheme="minorEastAsia"/>
      <w:sz w:val="24"/>
      <w:szCs w:val="24"/>
      <w:lang w:eastAsia="ru-RU"/>
    </w:rPr>
  </w:style>
  <w:style w:type="paragraph" w:styleId="734" w:customStyle="1">
    <w:name w:val=".HEADERTEXT"/>
    <w:uiPriority w:val="99"/>
    <w:pPr>
      <w:spacing w:after="0" w:line="240" w:lineRule="auto"/>
      <w:widowControl w:val="off"/>
    </w:pPr>
    <w:rPr>
      <w:rFonts w:ascii="Arial" w:hAnsi="Arial" w:cs="Arial" w:eastAsiaTheme="minorEastAsia"/>
      <w:color w:val="2b4279"/>
      <w:sz w:val="20"/>
      <w:szCs w:val="20"/>
      <w:lang w:eastAsia="ru-RU"/>
    </w:rPr>
  </w:style>
  <w:style w:type="paragraph" w:styleId="735" w:customStyle="1">
    <w:name w:val="Содержимое таблицы"/>
    <w:basedOn w:val="711"/>
    <w:qFormat/>
    <w:pPr>
      <w:spacing w:after="160" w:line="252" w:lineRule="auto"/>
      <w:suppressLineNumbers/>
    </w:pPr>
    <w:rPr>
      <w:rFonts w:ascii="Calibri" w:hAnsi="Calibri" w:eastAsia="Calibri" w:cs="Tahoma"/>
      <w:sz w:val="22"/>
      <w:szCs w:val="22"/>
      <w:lang w:eastAsia="en-US"/>
    </w:rPr>
  </w:style>
  <w:style w:type="table" w:styleId="736">
    <w:name w:val="Table Grid"/>
    <w:basedOn w:val="71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7" w:customStyle="1">
    <w:name w:val="основной текст"/>
    <w:basedOn w:val="711"/>
    <w:link w:val="738"/>
    <w:qFormat/>
    <w:pPr>
      <w:ind w:firstLine="709"/>
      <w:jc w:val="both"/>
      <w:spacing w:line="360" w:lineRule="auto"/>
    </w:pPr>
    <w:rPr>
      <w:rFonts w:ascii="Arial" w:hAnsi="Arial" w:cs="Arial"/>
    </w:rPr>
  </w:style>
  <w:style w:type="character" w:styleId="738" w:customStyle="1">
    <w:name w:val="основной текст Знак"/>
    <w:link w:val="737"/>
    <w:rPr>
      <w:rFonts w:ascii="Arial" w:hAnsi="Arial" w:eastAsia="Times New Roman" w:cs="Arial"/>
      <w:sz w:val="24"/>
      <w:szCs w:val="24"/>
      <w:lang w:eastAsia="ru-RU"/>
    </w:rPr>
  </w:style>
  <w:style w:type="character" w:styleId="739" w:customStyle="1">
    <w:name w:val="Неразрешенное упоминание1"/>
    <w:basedOn w:val="712"/>
    <w:uiPriority w:val="99"/>
    <w:semiHidden/>
    <w:unhideWhenUsed/>
    <w:rPr>
      <w:color w:val="605e5c"/>
      <w:shd w:val="clear" w:color="auto" w:fill="e1dfdd"/>
    </w:rPr>
  </w:style>
  <w:style w:type="paragraph" w:styleId="740">
    <w:name w:val="List Paragraph"/>
    <w:basedOn w:val="711"/>
    <w:uiPriority w:val="34"/>
    <w:qFormat/>
    <w:pPr>
      <w:contextualSpacing/>
      <w:ind w:left="720"/>
    </w:pPr>
  </w:style>
  <w:style w:type="paragraph" w:styleId="741" w:customStyle="1">
    <w:name w:val="headertext"/>
    <w:basedOn w:val="711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Relationship Id="rId13" Type="http://schemas.openxmlformats.org/officeDocument/2006/relationships/hyperlink" Target="https://docs.cntd.ru/document/1200019499" TargetMode="External"/><Relationship Id="rId14" Type="http://schemas.openxmlformats.org/officeDocument/2006/relationships/hyperlink" Target="https://docs.cntd.ru/document/1200030783" TargetMode="External"/><Relationship Id="rId15" Type="http://schemas.openxmlformats.org/officeDocument/2006/relationships/hyperlink" Target="https://docs.cntd.ru/document/120000722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422B2-3688-4783-A9EA-C432D1E8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revision>8</cp:revision>
  <dcterms:created xsi:type="dcterms:W3CDTF">2022-07-22T09:21:00Z</dcterms:created>
  <dcterms:modified xsi:type="dcterms:W3CDTF">2023-01-17T08:00:57Z</dcterms:modified>
</cp:coreProperties>
</file>