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8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5062"/>
        <w:gridCol w:w="2744"/>
      </w:tblGrid>
      <w:tr w:rsidR="004E6E16">
        <w:tc>
          <w:tcPr>
            <w:tcW w:w="5000" w:type="pct"/>
            <w:gridSpan w:val="3"/>
            <w:tcBorders>
              <w:top w:val="single" w:sz="36" w:space="0" w:color="auto"/>
              <w:bottom w:val="single" w:sz="36" w:space="0" w:color="auto"/>
            </w:tcBorders>
          </w:tcPr>
          <w:p w:rsidR="004E6E16" w:rsidRDefault="00B83204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b/>
                <w:sz w:val="24"/>
                <w:szCs w:val="24"/>
              </w:rPr>
            </w:pPr>
            <w:r>
              <w:rPr>
                <w:rFonts w:ascii="Arial" w:eastAsia="Calibri" w:hAnsi="Arial"/>
                <w:b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:rsidR="004E6E16" w:rsidRDefault="00B83204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b/>
                <w:sz w:val="24"/>
                <w:szCs w:val="24"/>
                <w:lang w:val="en-US"/>
              </w:rPr>
            </w:pPr>
            <w:r>
              <w:rPr>
                <w:rFonts w:ascii="Arial" w:eastAsia="Calibri" w:hAnsi="Arial"/>
                <w:b/>
                <w:sz w:val="24"/>
                <w:szCs w:val="24"/>
                <w:lang w:val="en-US"/>
              </w:rPr>
              <w:t>(</w:t>
            </w:r>
            <w:r>
              <w:rPr>
                <w:rFonts w:ascii="Arial" w:eastAsia="Calibri" w:hAnsi="Arial"/>
                <w:b/>
                <w:sz w:val="24"/>
                <w:szCs w:val="24"/>
              </w:rPr>
              <w:t>ЕАС</w:t>
            </w:r>
            <w:r>
              <w:rPr>
                <w:rFonts w:ascii="Arial" w:eastAsia="Calibri" w:hAnsi="Arial"/>
                <w:b/>
                <w:sz w:val="24"/>
                <w:szCs w:val="24"/>
                <w:lang w:val="en-US"/>
              </w:rPr>
              <w:t>C)</w:t>
            </w:r>
          </w:p>
          <w:p w:rsidR="004E6E16" w:rsidRDefault="004E6E16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b/>
                <w:sz w:val="24"/>
                <w:szCs w:val="24"/>
                <w:lang w:val="en-US"/>
              </w:rPr>
            </w:pPr>
          </w:p>
          <w:p w:rsidR="004E6E16" w:rsidRDefault="00B83204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b/>
                <w:sz w:val="24"/>
                <w:szCs w:val="24"/>
                <w:lang w:val="en-US"/>
              </w:rPr>
            </w:pPr>
            <w:r>
              <w:rPr>
                <w:rFonts w:ascii="Arial" w:eastAsia="Calibri" w:hAnsi="Arial"/>
                <w:b/>
                <w:sz w:val="24"/>
                <w:szCs w:val="24"/>
                <w:lang w:val="en-US"/>
              </w:rPr>
              <w:t>EURO-ASIAN COUNCIL FOR STANDARDIZATION, METROLOGY AND CERTIFIC</w:t>
            </w:r>
            <w:r>
              <w:rPr>
                <w:rFonts w:ascii="Arial" w:eastAsia="Calibri" w:hAnsi="Arial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Arial" w:eastAsia="Calibri" w:hAnsi="Arial"/>
                <w:b/>
                <w:sz w:val="24"/>
                <w:szCs w:val="24"/>
                <w:lang w:val="en-US"/>
              </w:rPr>
              <w:t>TION</w:t>
            </w:r>
          </w:p>
          <w:p w:rsidR="004E6E16" w:rsidRDefault="00B83204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b/>
                <w:sz w:val="24"/>
                <w:szCs w:val="24"/>
                <w:lang w:val="en-US"/>
              </w:rPr>
            </w:pPr>
            <w:r>
              <w:rPr>
                <w:rFonts w:ascii="Arial" w:eastAsia="Calibri" w:hAnsi="Arial"/>
                <w:b/>
                <w:sz w:val="24"/>
                <w:szCs w:val="24"/>
                <w:lang w:val="en-US"/>
              </w:rPr>
              <w:t>(EASC)</w:t>
            </w:r>
          </w:p>
          <w:p w:rsidR="004E6E16" w:rsidRDefault="004E6E16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sz w:val="16"/>
                <w:szCs w:val="16"/>
                <w:lang w:val="en-US"/>
              </w:rPr>
            </w:pPr>
          </w:p>
        </w:tc>
      </w:tr>
      <w:tr w:rsidR="004E6E16">
        <w:trPr>
          <w:trHeight w:hRule="exact" w:val="3262"/>
        </w:trPr>
        <w:tc>
          <w:tcPr>
            <w:tcW w:w="1020" w:type="pct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:rsidR="004E6E16" w:rsidRDefault="00B83204">
            <w:pPr>
              <w:widowControl/>
              <w:spacing w:line="240" w:lineRule="auto"/>
              <w:ind w:firstLine="0"/>
              <w:jc w:val="center"/>
              <w:rPr>
                <w:rFonts w:ascii="Arial" w:eastAsia="Calibri" w:hAnsi="Arial"/>
                <w:b/>
                <w:spacing w:val="40"/>
              </w:rPr>
            </w:pPr>
            <w:r>
              <w:rPr>
                <w:rFonts w:ascii="Arial" w:eastAsia="Calibri" w:hAnsi="Arial"/>
                <w:b/>
                <w:noProof/>
                <w:spacing w:val="40"/>
              </w:rPr>
              <mc:AlternateContent>
                <mc:Choice Requires="wpg">
                  <w:drawing>
                    <wp:inline distT="0" distB="0" distL="0" distR="0">
                      <wp:extent cx="952500" cy="952500"/>
                      <wp:effectExtent l="19050" t="0" r="0" b="0"/>
                      <wp:docPr id="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width:75.00pt;height:75.00pt;mso-wrap-distance-left:0.00pt;mso-wrap-distance-top:0.00pt;mso-wrap-distance-right:0.00pt;mso-wrap-distance-bottom:0.00pt;z-index:1;" stroked="f" strokeweight="0.75pt">
                      <v:imagedata r:id="rId1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581" w:type="pct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:rsidR="004E6E16" w:rsidRDefault="00B83204">
            <w:pPr>
              <w:widowControl/>
              <w:ind w:firstLine="0"/>
              <w:jc w:val="center"/>
              <w:rPr>
                <w:rFonts w:ascii="Arial" w:eastAsia="Calibri" w:hAnsi="Arial"/>
                <w:b/>
                <w:spacing w:val="40"/>
                <w:sz w:val="26"/>
                <w:szCs w:val="26"/>
              </w:rPr>
            </w:pPr>
            <w:r>
              <w:rPr>
                <w:rFonts w:ascii="Arial" w:eastAsia="Calibri" w:hAnsi="Arial"/>
                <w:b/>
                <w:spacing w:val="40"/>
              </w:rPr>
              <w:t>МЕЖГОСУДАРСТВЕННЫЙ СТАНДАРТ</w:t>
            </w:r>
          </w:p>
        </w:tc>
        <w:tc>
          <w:tcPr>
            <w:tcW w:w="1399" w:type="pct"/>
            <w:tcBorders>
              <w:top w:val="single" w:sz="36" w:space="0" w:color="auto"/>
              <w:bottom w:val="single" w:sz="24" w:space="0" w:color="auto"/>
            </w:tcBorders>
            <w:tcMar>
              <w:left w:w="113" w:type="dxa"/>
            </w:tcMar>
            <w:vAlign w:val="center"/>
          </w:tcPr>
          <w:p w:rsidR="004E6E16" w:rsidRDefault="00B83204">
            <w:pPr>
              <w:widowControl/>
              <w:spacing w:line="276" w:lineRule="auto"/>
              <w:ind w:firstLine="0"/>
              <w:jc w:val="left"/>
              <w:rPr>
                <w:rFonts w:ascii="Arial" w:eastAsia="Calibri" w:hAnsi="Arial"/>
                <w:b/>
                <w:sz w:val="32"/>
                <w:szCs w:val="32"/>
              </w:rPr>
            </w:pPr>
            <w:r>
              <w:rPr>
                <w:rFonts w:ascii="Arial" w:eastAsia="Calibri" w:hAnsi="Arial"/>
                <w:b/>
                <w:sz w:val="32"/>
                <w:szCs w:val="32"/>
              </w:rPr>
              <w:t xml:space="preserve">ГОСТ </w:t>
            </w:r>
          </w:p>
          <w:p w:rsidR="004E6E16" w:rsidRDefault="00B83204">
            <w:pPr>
              <w:widowControl/>
              <w:spacing w:line="276" w:lineRule="auto"/>
              <w:ind w:firstLine="0"/>
              <w:jc w:val="left"/>
              <w:rPr>
                <w:rFonts w:ascii="Arial" w:eastAsia="Calibri" w:hAnsi="Arial"/>
                <w:b/>
                <w:sz w:val="32"/>
                <w:szCs w:val="32"/>
              </w:rPr>
            </w:pPr>
            <w:r>
              <w:rPr>
                <w:rFonts w:ascii="Arial" w:eastAsia="Calibri" w:hAnsi="Arial"/>
                <w:b/>
                <w:sz w:val="32"/>
                <w:szCs w:val="32"/>
              </w:rPr>
              <w:t xml:space="preserve">                —</w:t>
            </w:r>
          </w:p>
          <w:p w:rsidR="004E6E16" w:rsidRDefault="00B83204">
            <w:pPr>
              <w:widowControl/>
              <w:spacing w:line="276" w:lineRule="auto"/>
              <w:ind w:firstLine="0"/>
              <w:jc w:val="left"/>
              <w:rPr>
                <w:rFonts w:ascii="Arial" w:eastAsia="Calibri" w:hAnsi="Arial"/>
                <w:b/>
                <w:bCs/>
                <w:sz w:val="32"/>
                <w:szCs w:val="32"/>
              </w:rPr>
            </w:pPr>
            <w:r>
              <w:rPr>
                <w:rFonts w:ascii="Arial" w:eastAsia="Calibri" w:hAnsi="Arial"/>
                <w:b/>
                <w:bCs/>
                <w:sz w:val="32"/>
                <w:szCs w:val="32"/>
              </w:rPr>
              <w:t>202_</w:t>
            </w:r>
          </w:p>
          <w:p w:rsidR="004E6E16" w:rsidRDefault="00B83204">
            <w:pPr>
              <w:widowControl/>
              <w:spacing w:line="276" w:lineRule="auto"/>
              <w:ind w:firstLine="0"/>
              <w:jc w:val="left"/>
              <w:rPr>
                <w:rFonts w:ascii="Arial" w:eastAsia="Calibri" w:hAnsi="Arial"/>
                <w:b/>
                <w:bCs/>
                <w:szCs w:val="32"/>
              </w:rPr>
            </w:pPr>
            <w:r>
              <w:rPr>
                <w:rFonts w:ascii="Arial" w:eastAsia="Calibri" w:hAnsi="Arial"/>
                <w:b/>
                <w:bCs/>
                <w:szCs w:val="32"/>
              </w:rPr>
              <w:t>(</w:t>
            </w:r>
            <w:r>
              <w:rPr>
                <w:rFonts w:ascii="Arial" w:eastAsia="Calibri" w:hAnsi="Arial"/>
                <w:b/>
                <w:bCs/>
                <w:szCs w:val="32"/>
                <w:lang w:val="en-US"/>
              </w:rPr>
              <w:t>EN</w:t>
            </w:r>
            <w:r>
              <w:rPr>
                <w:rFonts w:ascii="Arial" w:eastAsia="Calibri" w:hAnsi="Arial"/>
                <w:b/>
                <w:bCs/>
                <w:szCs w:val="32"/>
              </w:rPr>
              <w:t xml:space="preserve"> 12310-2:2018)</w:t>
            </w:r>
          </w:p>
          <w:p w:rsidR="004E6E16" w:rsidRDefault="00B83204">
            <w:pPr>
              <w:widowControl/>
              <w:spacing w:line="276" w:lineRule="auto"/>
              <w:ind w:firstLine="0"/>
              <w:jc w:val="left"/>
              <w:rPr>
                <w:rFonts w:ascii="Arial" w:eastAsia="Calibri" w:hAnsi="Arial"/>
                <w:b/>
                <w:i/>
                <w:sz w:val="22"/>
                <w:szCs w:val="22"/>
              </w:rPr>
            </w:pPr>
            <w:r>
              <w:rPr>
                <w:rFonts w:ascii="Arial" w:eastAsia="Calibri" w:hAnsi="Arial"/>
                <w:b/>
                <w:i/>
                <w:sz w:val="22"/>
                <w:szCs w:val="22"/>
              </w:rPr>
              <w:t xml:space="preserve">(Проект RU, </w:t>
            </w:r>
            <w:r>
              <w:rPr>
                <w:rFonts w:ascii="Arial" w:eastAsia="Calibri" w:hAnsi="Arial"/>
                <w:b/>
                <w:i/>
                <w:sz w:val="22"/>
                <w:szCs w:val="22"/>
              </w:rPr>
              <w:br/>
              <w:t>окончательная</w:t>
            </w:r>
            <w:r>
              <w:rPr>
                <w:rFonts w:ascii="Arial" w:eastAsia="Calibri" w:hAnsi="Arial"/>
                <w:b/>
                <w:i/>
                <w:sz w:val="22"/>
                <w:szCs w:val="22"/>
              </w:rPr>
              <w:t xml:space="preserve"> реда</w:t>
            </w:r>
            <w:r>
              <w:rPr>
                <w:rFonts w:ascii="Arial" w:eastAsia="Calibri" w:hAnsi="Arial"/>
                <w:b/>
                <w:i/>
                <w:sz w:val="22"/>
                <w:szCs w:val="22"/>
              </w:rPr>
              <w:t>к</w:t>
            </w:r>
            <w:r>
              <w:rPr>
                <w:rFonts w:ascii="Arial" w:eastAsia="Calibri" w:hAnsi="Arial"/>
                <w:b/>
                <w:i/>
                <w:sz w:val="22"/>
                <w:szCs w:val="22"/>
              </w:rPr>
              <w:t>ция)</w:t>
            </w:r>
          </w:p>
        </w:tc>
      </w:tr>
    </w:tbl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</w:p>
    <w:p w:rsidR="004E6E16" w:rsidRDefault="00B83204">
      <w:pPr>
        <w:pStyle w:val="headertext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МАТЕРИАЛЫ КРОВЕЛЬНЫЕ И</w:t>
      </w:r>
    </w:p>
    <w:p w:rsidR="004E6E16" w:rsidRDefault="00B83204">
      <w:pPr>
        <w:pStyle w:val="headertext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ГИДРОИЗОЛЯЦИОННЫЕ ГИБКИЕ ПОЛИМЕРНЫЕ</w:t>
      </w:r>
    </w:p>
    <w:p w:rsidR="004E6E16" w:rsidRDefault="00B83204">
      <w:pPr>
        <w:pStyle w:val="headertext"/>
        <w:spacing w:before="0" w:beforeAutospacing="0" w:after="360" w:afterAutospacing="0" w:line="276" w:lineRule="auto"/>
        <w:jc w:val="center"/>
        <w:rPr>
          <w:rFonts w:ascii="Arial" w:eastAsia="Arial" w:hAnsi="Arial" w:cs="Arial"/>
          <w:b/>
          <w:bCs/>
          <w:caps/>
          <w:color w:val="000000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(ТЕРМОПЛАСТИЧНЫЕ И ЭЛАСТОМЕРНЫЕ)</w:t>
      </w:r>
    </w:p>
    <w:p w:rsidR="004E6E16" w:rsidRDefault="00B83204">
      <w:pPr>
        <w:ind w:firstLine="0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Метод определения сопротивления разрыву</w:t>
      </w:r>
    </w:p>
    <w:p w:rsidR="004E6E16" w:rsidRDefault="004E6E16">
      <w:pPr>
        <w:ind w:firstLine="0"/>
        <w:jc w:val="center"/>
        <w:rPr>
          <w:rFonts w:ascii="Arial" w:eastAsia="Arial" w:hAnsi="Arial" w:cs="Arial"/>
          <w:sz w:val="24"/>
          <w:szCs w:val="24"/>
        </w:rPr>
      </w:pPr>
    </w:p>
    <w:p w:rsidR="004E6E16" w:rsidRDefault="004E6E16">
      <w:pPr>
        <w:ind w:firstLine="0"/>
        <w:jc w:val="center"/>
        <w:rPr>
          <w:rFonts w:ascii="Arial" w:eastAsia="Arial" w:hAnsi="Arial" w:cs="Arial"/>
          <w:sz w:val="24"/>
          <w:szCs w:val="24"/>
        </w:rPr>
      </w:pPr>
    </w:p>
    <w:p w:rsidR="004E6E16" w:rsidRDefault="004E6E16">
      <w:pPr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E6E16" w:rsidRDefault="00B8320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0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(EN 12310-2:2018</w:t>
      </w:r>
      <w:r>
        <w:rPr>
          <w:rFonts w:ascii="Arial" w:hAnsi="Arial" w:cs="Arial"/>
          <w:b/>
          <w:bCs/>
          <w:sz w:val="24"/>
          <w:szCs w:val="24"/>
          <w:lang w:val="en-US"/>
        </w:rPr>
        <w:t>, Flexible sheets for waterproofing - Determination of resistance to tearing - Part 2: Plastic and rubber sheets for roof waterproofing, MOD)</w:t>
      </w: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</w:p>
    <w:p w:rsidR="004E6E16" w:rsidRDefault="00B83204">
      <w:pP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</w:rPr>
        <w:t>Настоящий проект стандарта не подлежит применению до его принятия</w:t>
      </w:r>
    </w:p>
    <w:p w:rsidR="004E6E16" w:rsidRDefault="004E6E16">
      <w:pP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</w:p>
    <w:p w:rsidR="004E6E16" w:rsidRDefault="004E6E16">
      <w:pP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</w:p>
    <w:p w:rsidR="004E6E16" w:rsidRDefault="004E6E16">
      <w:pP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</w:p>
    <w:p w:rsidR="004E6E16" w:rsidRDefault="00B83204">
      <w:pP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Минск</w:t>
      </w:r>
    </w:p>
    <w:p w:rsidR="004E6E16" w:rsidRDefault="00B83204">
      <w:pPr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Евразийский совет по стандартизации, </w:t>
      </w:r>
      <w:r>
        <w:rPr>
          <w:rFonts w:ascii="Arial" w:eastAsia="Arial" w:hAnsi="Arial" w:cs="Arial"/>
          <w:b/>
          <w:color w:val="000000"/>
          <w:sz w:val="24"/>
          <w:szCs w:val="24"/>
        </w:rPr>
        <w:t>метрологии и сертификации</w:t>
      </w:r>
    </w:p>
    <w:p w:rsidR="004E6E16" w:rsidRDefault="00B83204">
      <w:pPr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202_</w:t>
      </w:r>
      <w:r>
        <w:rPr>
          <w:rFonts w:ascii="Arial" w:eastAsia="Arial" w:hAnsi="Arial" w:cs="Arial"/>
          <w:b/>
          <w:sz w:val="24"/>
          <w:szCs w:val="24"/>
        </w:rPr>
        <w:br w:type="page" w:clear="all"/>
      </w:r>
    </w:p>
    <w:p w:rsidR="004E6E16" w:rsidRDefault="00B83204">
      <w:pPr>
        <w:spacing w:after="240"/>
        <w:ind w:firstLine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Предисловие</w:t>
      </w:r>
    </w:p>
    <w:p w:rsidR="004E6E16" w:rsidRDefault="00B83204">
      <w:pPr>
        <w:widowControl/>
        <w:spacing w:line="336" w:lineRule="auto"/>
        <w:rPr>
          <w:rFonts w:ascii="Arial" w:eastAsia="Calibri" w:hAnsi="Arial"/>
          <w:sz w:val="24"/>
          <w:szCs w:val="22"/>
        </w:rPr>
      </w:pPr>
      <w:r>
        <w:rPr>
          <w:rFonts w:ascii="Arial" w:eastAsia="Calibri" w:hAnsi="Arial"/>
          <w:sz w:val="24"/>
          <w:szCs w:val="22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</w:t>
      </w:r>
      <w:r>
        <w:rPr>
          <w:rFonts w:ascii="Arial" w:eastAsia="Calibri" w:hAnsi="Arial"/>
          <w:sz w:val="24"/>
          <w:szCs w:val="22"/>
        </w:rPr>
        <w:t>р</w:t>
      </w:r>
      <w:r>
        <w:rPr>
          <w:rFonts w:ascii="Arial" w:eastAsia="Calibri" w:hAnsi="Arial"/>
          <w:sz w:val="24"/>
          <w:szCs w:val="22"/>
        </w:rPr>
        <w:t xml:space="preserve">тизации государств, входящих в Содружество Независимых Государств. В </w:t>
      </w:r>
      <w:proofErr w:type="gramStart"/>
      <w:r>
        <w:rPr>
          <w:rFonts w:ascii="Arial" w:eastAsia="Calibri" w:hAnsi="Arial"/>
          <w:sz w:val="24"/>
          <w:szCs w:val="22"/>
        </w:rPr>
        <w:t>дал</w:t>
      </w:r>
      <w:r>
        <w:rPr>
          <w:rFonts w:ascii="Arial" w:eastAsia="Calibri" w:hAnsi="Arial"/>
          <w:sz w:val="24"/>
          <w:szCs w:val="22"/>
        </w:rPr>
        <w:t>ь</w:t>
      </w:r>
      <w:r>
        <w:rPr>
          <w:rFonts w:ascii="Arial" w:eastAsia="Calibri" w:hAnsi="Arial"/>
          <w:sz w:val="24"/>
          <w:szCs w:val="22"/>
        </w:rPr>
        <w:t>нейшем</w:t>
      </w:r>
      <w:proofErr w:type="gramEnd"/>
      <w:r>
        <w:rPr>
          <w:rFonts w:ascii="Arial" w:eastAsia="Calibri" w:hAnsi="Arial"/>
          <w:sz w:val="24"/>
          <w:szCs w:val="22"/>
        </w:rPr>
        <w:t xml:space="preserve"> возможно вступление в ЕАСС национальных органов по стандартизации других государств.</w:t>
      </w:r>
    </w:p>
    <w:p w:rsidR="004E6E16" w:rsidRDefault="00B83204">
      <w:pPr>
        <w:pStyle w:val="headertext"/>
        <w:spacing w:before="0" w:beforeAutospacing="0" w:after="0" w:afterAutospacing="0" w:line="360" w:lineRule="auto"/>
        <w:ind w:firstLine="567"/>
        <w:jc w:val="both"/>
        <w:rPr>
          <w:rFonts w:ascii="Arial" w:eastAsia="Calibri" w:hAnsi="Arial" w:cs="Arial"/>
        </w:rPr>
      </w:pPr>
      <w:proofErr w:type="gramStart"/>
      <w:r>
        <w:rPr>
          <w:rFonts w:ascii="Arial" w:eastAsia="Calibri" w:hAnsi="Arial"/>
          <w:szCs w:val="22"/>
        </w:rPr>
        <w:t>Цели, основные принципы и общие правила проведения работ по межгосуда</w:t>
      </w:r>
      <w:r>
        <w:rPr>
          <w:rFonts w:ascii="Arial" w:eastAsia="Calibri" w:hAnsi="Arial"/>
          <w:szCs w:val="22"/>
        </w:rPr>
        <w:t>р</w:t>
      </w:r>
      <w:r>
        <w:rPr>
          <w:rFonts w:ascii="Arial" w:eastAsia="Calibri" w:hAnsi="Arial"/>
          <w:szCs w:val="22"/>
        </w:rPr>
        <w:t>ственной стандартизац</w:t>
      </w:r>
      <w:r>
        <w:rPr>
          <w:rFonts w:ascii="Arial" w:eastAsia="Calibri" w:hAnsi="Arial"/>
          <w:szCs w:val="22"/>
        </w:rPr>
        <w:t>ии установлены ГОСТ 1.0 «Межгосударственная система стандартизации.</w:t>
      </w:r>
      <w:proofErr w:type="gramEnd"/>
      <w:r>
        <w:rPr>
          <w:rFonts w:ascii="Arial" w:eastAsia="Calibri" w:hAnsi="Arial"/>
          <w:szCs w:val="22"/>
        </w:rPr>
        <w:t xml:space="preserve"> Основные положения» и ГОСТ 1.2 «Межгосударственная система стандартизации. Стандарты межгосударственные, правила и рекомендации </w:t>
      </w:r>
      <w:proofErr w:type="gramStart"/>
      <w:r>
        <w:rPr>
          <w:rFonts w:ascii="Arial" w:eastAsia="Calibri" w:hAnsi="Arial"/>
          <w:szCs w:val="22"/>
        </w:rPr>
        <w:t>по</w:t>
      </w:r>
      <w:proofErr w:type="gramEnd"/>
      <w:r>
        <w:rPr>
          <w:rFonts w:ascii="Arial" w:eastAsia="Calibri" w:hAnsi="Arial"/>
          <w:szCs w:val="22"/>
        </w:rPr>
        <w:t xml:space="preserve"> ме</w:t>
      </w:r>
      <w:r>
        <w:rPr>
          <w:rFonts w:ascii="Arial" w:eastAsia="Calibri" w:hAnsi="Arial"/>
          <w:szCs w:val="22"/>
        </w:rPr>
        <w:t>ж</w:t>
      </w:r>
      <w:r>
        <w:rPr>
          <w:rFonts w:ascii="Arial" w:eastAsia="Calibri" w:hAnsi="Arial"/>
          <w:szCs w:val="22"/>
        </w:rPr>
        <w:t>государственной стандартизации. Правила разработки, пр</w:t>
      </w:r>
      <w:r>
        <w:rPr>
          <w:rFonts w:ascii="Arial" w:eastAsia="Calibri" w:hAnsi="Arial"/>
          <w:szCs w:val="22"/>
        </w:rPr>
        <w:t>инятия, обновления и о</w:t>
      </w:r>
      <w:r>
        <w:rPr>
          <w:rFonts w:ascii="Arial" w:eastAsia="Calibri" w:hAnsi="Arial"/>
          <w:szCs w:val="22"/>
        </w:rPr>
        <w:t>т</w:t>
      </w:r>
      <w:r>
        <w:rPr>
          <w:rFonts w:ascii="Arial" w:eastAsia="Calibri" w:hAnsi="Arial"/>
          <w:szCs w:val="22"/>
        </w:rPr>
        <w:t>мены»</w:t>
      </w:r>
    </w:p>
    <w:p w:rsidR="004E6E16" w:rsidRDefault="004E6E16">
      <w:pPr>
        <w:pStyle w:val="headertext"/>
        <w:spacing w:before="0" w:beforeAutospacing="0" w:after="0" w:afterAutospacing="0" w:line="360" w:lineRule="auto"/>
        <w:ind w:firstLine="567"/>
        <w:jc w:val="both"/>
        <w:rPr>
          <w:rFonts w:ascii="Arial" w:eastAsia="Calibri" w:hAnsi="Arial" w:cs="Arial"/>
        </w:rPr>
      </w:pPr>
    </w:p>
    <w:p w:rsidR="004E6E16" w:rsidRDefault="00B83204">
      <w:pPr>
        <w:spacing w:after="240"/>
        <w:ind w:firstLine="567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Сведения о стандарте</w:t>
      </w:r>
    </w:p>
    <w:p w:rsidR="004E6E16" w:rsidRDefault="00B83204">
      <w:pPr>
        <w:pStyle w:val="headertext"/>
        <w:spacing w:before="0" w:beforeAutospacing="0" w:after="120" w:afterAutospacing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1 ПОДГОТОВЛЕН Национальным кровельным союзом (НКС) </w:t>
      </w:r>
      <w:r>
        <w:rPr>
          <w:rFonts w:ascii="Arial" w:hAnsi="Arial" w:cs="Arial"/>
        </w:rPr>
        <w:t>на основе со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ственного перевода на русский язык европейского стандарта, указанного в пункте 4</w:t>
      </w:r>
    </w:p>
    <w:p w:rsidR="004E6E16" w:rsidRDefault="00B83204">
      <w:pPr>
        <w:spacing w:after="120"/>
        <w:ind w:firstLine="567"/>
        <w:rPr>
          <w:rFonts w:ascii="Arial" w:eastAsia="Calibri" w:hAnsi="Arial"/>
          <w:sz w:val="24"/>
        </w:rPr>
      </w:pPr>
      <w:r>
        <w:rPr>
          <w:rFonts w:ascii="Arial" w:eastAsia="Arial" w:hAnsi="Arial" w:cs="Arial"/>
          <w:sz w:val="24"/>
          <w:szCs w:val="24"/>
        </w:rPr>
        <w:t xml:space="preserve">2 </w:t>
      </w:r>
      <w:proofErr w:type="gramStart"/>
      <w:r>
        <w:rPr>
          <w:rFonts w:ascii="Arial" w:eastAsia="Arial" w:hAnsi="Arial" w:cs="Arial"/>
          <w:sz w:val="24"/>
          <w:szCs w:val="24"/>
        </w:rPr>
        <w:t>ВНЕСЕН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Техническим комитетом по стандартизации ТК 144 «Строительные материалы и изделия»</w:t>
      </w:r>
    </w:p>
    <w:p w:rsidR="004E6E16" w:rsidRDefault="00B83204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ПРИНЯТ Евразийским советом по стандартизации, метрологии и сертифик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ции (протокол от                             №</w:t>
      </w:r>
      <w:proofErr w:type="gramStart"/>
      <w:r>
        <w:rPr>
          <w:rFonts w:ascii="Arial" w:hAnsi="Arial" w:cs="Arial"/>
          <w:sz w:val="24"/>
          <w:szCs w:val="24"/>
        </w:rPr>
        <w:t xml:space="preserve">           )</w:t>
      </w:r>
      <w:proofErr w:type="gramEnd"/>
    </w:p>
    <w:p w:rsidR="004E6E16" w:rsidRDefault="00B83204">
      <w:pPr>
        <w:spacing w:before="120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 принятие проголосовали</w:t>
      </w:r>
    </w:p>
    <w:tbl>
      <w:tblPr>
        <w:tblW w:w="0" w:type="auto"/>
        <w:tblInd w:w="59" w:type="dxa"/>
        <w:tblLook w:val="04A0" w:firstRow="1" w:lastRow="0" w:firstColumn="1" w:lastColumn="0" w:noHBand="0" w:noVBand="1"/>
      </w:tblPr>
      <w:tblGrid>
        <w:gridCol w:w="2947"/>
        <w:gridCol w:w="1984"/>
        <w:gridCol w:w="4479"/>
      </w:tblGrid>
      <w:tr w:rsidR="004E6E16">
        <w:trPr>
          <w:cantSplit/>
        </w:trPr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B83204">
            <w:pPr>
              <w:spacing w:line="276" w:lineRule="auto"/>
              <w:ind w:firstLine="0"/>
              <w:jc w:val="center"/>
              <w:rPr>
                <w:rFonts w:ascii="Arial" w:eastAsia="Calibri" w:hAnsi="Arial"/>
                <w:sz w:val="20"/>
              </w:rPr>
            </w:pPr>
            <w:r>
              <w:rPr>
                <w:rFonts w:ascii="Arial" w:eastAsia="Calibri" w:hAnsi="Arial"/>
                <w:sz w:val="20"/>
              </w:rPr>
              <w:t>Краткое</w:t>
            </w:r>
          </w:p>
          <w:p w:rsidR="004E6E16" w:rsidRDefault="00B83204">
            <w:pPr>
              <w:spacing w:line="276" w:lineRule="auto"/>
              <w:ind w:firstLine="0"/>
              <w:jc w:val="center"/>
              <w:rPr>
                <w:rFonts w:ascii="Arial" w:eastAsia="Calibri" w:hAnsi="Arial"/>
                <w:sz w:val="20"/>
              </w:rPr>
            </w:pPr>
            <w:r>
              <w:rPr>
                <w:rFonts w:ascii="Arial" w:eastAsia="Calibri" w:hAnsi="Arial"/>
                <w:sz w:val="20"/>
              </w:rPr>
              <w:t>наименован</w:t>
            </w:r>
            <w:r>
              <w:rPr>
                <w:rFonts w:ascii="Arial" w:eastAsia="Calibri" w:hAnsi="Arial"/>
                <w:sz w:val="20"/>
              </w:rPr>
              <w:t>ие страны</w:t>
            </w:r>
            <w:r>
              <w:rPr>
                <w:rFonts w:ascii="Arial" w:eastAsia="Calibri" w:hAnsi="Arial"/>
                <w:sz w:val="20"/>
              </w:rPr>
              <w:br/>
              <w:t>по МК (ИСО 3166) 004–97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B83204">
            <w:pPr>
              <w:spacing w:line="276" w:lineRule="auto"/>
              <w:ind w:firstLine="0"/>
              <w:jc w:val="center"/>
              <w:rPr>
                <w:rFonts w:ascii="Arial" w:eastAsia="Calibri" w:hAnsi="Arial"/>
                <w:sz w:val="20"/>
              </w:rPr>
            </w:pPr>
            <w:r>
              <w:rPr>
                <w:rFonts w:ascii="Arial" w:eastAsia="Calibri" w:hAnsi="Arial"/>
                <w:sz w:val="20"/>
              </w:rPr>
              <w:t>Код страны</w:t>
            </w:r>
            <w:r>
              <w:rPr>
                <w:rFonts w:ascii="Arial" w:eastAsia="Calibri" w:hAnsi="Arial"/>
                <w:sz w:val="20"/>
              </w:rPr>
              <w:br/>
              <w:t>по МК (ИСО 3166)</w:t>
            </w:r>
          </w:p>
          <w:p w:rsidR="004E6E16" w:rsidRDefault="00B83204">
            <w:pPr>
              <w:spacing w:line="276" w:lineRule="auto"/>
              <w:ind w:firstLine="0"/>
              <w:jc w:val="center"/>
              <w:rPr>
                <w:rFonts w:ascii="Arial" w:eastAsia="Calibri" w:hAnsi="Arial"/>
                <w:sz w:val="20"/>
              </w:rPr>
            </w:pPr>
            <w:r>
              <w:rPr>
                <w:rFonts w:ascii="Arial" w:eastAsia="Calibri" w:hAnsi="Arial"/>
                <w:sz w:val="20"/>
              </w:rPr>
              <w:t>004–97</w:t>
            </w:r>
          </w:p>
        </w:tc>
        <w:tc>
          <w:tcPr>
            <w:tcW w:w="44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B83204">
            <w:pPr>
              <w:spacing w:line="276" w:lineRule="auto"/>
              <w:ind w:firstLine="0"/>
              <w:jc w:val="center"/>
              <w:rPr>
                <w:rFonts w:ascii="Arial" w:eastAsia="Calibri" w:hAnsi="Arial"/>
                <w:sz w:val="20"/>
              </w:rPr>
            </w:pPr>
            <w:r>
              <w:rPr>
                <w:rFonts w:ascii="Arial" w:eastAsia="Calibri" w:hAnsi="Arial"/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4E6E16">
        <w:trPr>
          <w:cantSplit/>
        </w:trPr>
        <w:tc>
          <w:tcPr>
            <w:tcW w:w="2947" w:type="dxa"/>
            <w:tcBorders>
              <w:top w:val="single" w:sz="4" w:space="0" w:color="auto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single" w:sz="4" w:space="0" w:color="auto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  <w:tr w:rsidR="004E6E16">
        <w:trPr>
          <w:cantSplit/>
        </w:trPr>
        <w:tc>
          <w:tcPr>
            <w:tcW w:w="2947" w:type="dxa"/>
            <w:tcBorders>
              <w:top w:val="non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4479" w:type="dxa"/>
            <w:tcBorders>
              <w:top w:val="non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4E6E16" w:rsidRDefault="004E6E16">
            <w:pPr>
              <w:spacing w:line="276" w:lineRule="auto"/>
              <w:rPr>
                <w:rFonts w:ascii="Arial" w:eastAsia="Calibri" w:hAnsi="Arial"/>
              </w:rPr>
            </w:pPr>
          </w:p>
        </w:tc>
      </w:tr>
    </w:tbl>
    <w:p w:rsidR="004E6E16" w:rsidRDefault="004E6E16">
      <w:pPr>
        <w:tabs>
          <w:tab w:val="left" w:pos="4125"/>
        </w:tabs>
        <w:spacing w:line="240" w:lineRule="auto"/>
        <w:ind w:firstLine="567"/>
        <w:rPr>
          <w:rFonts w:ascii="Arial" w:hAnsi="Arial" w:cs="Arial"/>
          <w:b/>
          <w:bCs/>
          <w:sz w:val="20"/>
          <w:szCs w:val="24"/>
        </w:rPr>
      </w:pPr>
    </w:p>
    <w:p w:rsidR="004E6E16" w:rsidRDefault="00B83204">
      <w:pPr>
        <w:pStyle w:val="FORMATTEXT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lastRenderedPageBreak/>
        <w:t xml:space="preserve">4 </w:t>
      </w:r>
      <w:bookmarkStart w:id="0" w:name="_Hlk163555394"/>
      <w:r>
        <w:rPr>
          <w:rFonts w:ascii="Arial" w:eastAsia="Arial" w:hAnsi="Arial" w:cs="Arial"/>
          <w:color w:val="000000" w:themeColor="text1"/>
        </w:rPr>
        <w:t>Настоящий стандарт является модифицированным по отношению к евр</w:t>
      </w:r>
      <w:r>
        <w:rPr>
          <w:rFonts w:ascii="Arial" w:eastAsia="Arial" w:hAnsi="Arial" w:cs="Arial"/>
          <w:color w:val="000000" w:themeColor="text1"/>
        </w:rPr>
        <w:t>о</w:t>
      </w:r>
      <w:r>
        <w:rPr>
          <w:rFonts w:ascii="Arial" w:eastAsia="Arial" w:hAnsi="Arial" w:cs="Arial"/>
          <w:color w:val="000000" w:themeColor="text1"/>
        </w:rPr>
        <w:t>пейскому стандарту</w:t>
      </w:r>
      <w:r>
        <w:rPr>
          <w:rFonts w:ascii="Arial" w:hAnsi="Arial" w:cs="Arial"/>
        </w:rPr>
        <w:t xml:space="preserve"> EN 12310-2:20</w:t>
      </w:r>
      <w:r>
        <w:rPr>
          <w:rFonts w:ascii="Arial" w:hAnsi="Arial" w:cs="Arial"/>
          <w:bCs/>
        </w:rPr>
        <w:t>18</w:t>
      </w:r>
      <w:r>
        <w:rPr>
          <w:rFonts w:ascii="Arial" w:hAnsi="Arial" w:cs="Arial"/>
        </w:rPr>
        <w:t xml:space="preserve"> «Материалы </w:t>
      </w:r>
      <w:proofErr w:type="gramStart"/>
      <w:r>
        <w:rPr>
          <w:rFonts w:ascii="Arial" w:hAnsi="Arial" w:cs="Arial"/>
        </w:rPr>
        <w:t>листовые</w:t>
      </w:r>
      <w:proofErr w:type="gramEnd"/>
      <w:r>
        <w:rPr>
          <w:rFonts w:ascii="Arial" w:hAnsi="Arial" w:cs="Arial"/>
        </w:rPr>
        <w:t xml:space="preserve"> гибкие гидроизоляц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онные. Определение сопротивления разрыву. Часть 2. </w:t>
      </w:r>
      <w:proofErr w:type="gramStart"/>
      <w:r>
        <w:rPr>
          <w:rFonts w:ascii="Arial" w:hAnsi="Arial" w:cs="Arial"/>
        </w:rPr>
        <w:t>Материалы листовые кр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вельные и гидроизоляционные полимерные и </w:t>
      </w:r>
      <w:proofErr w:type="spellStart"/>
      <w:r>
        <w:rPr>
          <w:rFonts w:ascii="Arial" w:hAnsi="Arial" w:cs="Arial"/>
        </w:rPr>
        <w:t>эластомерные</w:t>
      </w:r>
      <w:proofErr w:type="spellEnd"/>
      <w:r>
        <w:rPr>
          <w:rFonts w:ascii="Arial" w:hAnsi="Arial" w:cs="Arial"/>
        </w:rPr>
        <w:t>» («</w:t>
      </w:r>
      <w:r>
        <w:rPr>
          <w:rFonts w:ascii="Arial" w:hAnsi="Arial" w:cs="Arial"/>
          <w:lang w:val="en-US"/>
        </w:rPr>
        <w:t>Flexible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sheets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for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waterproofing</w:t>
      </w:r>
      <w:r>
        <w:rPr>
          <w:rFonts w:ascii="Arial" w:hAnsi="Arial" w:cs="Arial"/>
        </w:rPr>
        <w:t xml:space="preserve"> - </w:t>
      </w:r>
      <w:r>
        <w:rPr>
          <w:rFonts w:ascii="Arial" w:hAnsi="Arial" w:cs="Arial"/>
          <w:lang w:val="en-US"/>
        </w:rPr>
        <w:t>Determination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resistance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tea</w:t>
      </w:r>
      <w:r>
        <w:rPr>
          <w:rFonts w:ascii="Arial" w:hAnsi="Arial" w:cs="Arial"/>
          <w:lang w:val="en-US"/>
        </w:rPr>
        <w:t>ring</w:t>
      </w:r>
      <w:r>
        <w:rPr>
          <w:rFonts w:ascii="Arial" w:hAnsi="Arial" w:cs="Arial"/>
        </w:rPr>
        <w:t xml:space="preserve"> - </w:t>
      </w:r>
      <w:r>
        <w:rPr>
          <w:rFonts w:ascii="Arial" w:hAnsi="Arial" w:cs="Arial"/>
          <w:lang w:val="en-US"/>
        </w:rPr>
        <w:t>Part</w:t>
      </w:r>
      <w:r>
        <w:rPr>
          <w:rFonts w:ascii="Arial" w:hAnsi="Arial" w:cs="Arial"/>
        </w:rPr>
        <w:t xml:space="preserve"> 2: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  <w:lang w:val="en-US"/>
        </w:rPr>
        <w:t>Plastic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and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rubber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sheets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for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waterproofing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MOD</w:t>
      </w:r>
      <w:r>
        <w:rPr>
          <w:rFonts w:ascii="Arial" w:hAnsi="Arial" w:cs="Arial"/>
        </w:rPr>
        <w:t>)</w:t>
      </w:r>
      <w:r>
        <w:t xml:space="preserve"> </w:t>
      </w:r>
      <w:r>
        <w:rPr>
          <w:rFonts w:ascii="Arial" w:hAnsi="Arial" w:cs="Arial"/>
        </w:rPr>
        <w:t xml:space="preserve">путем исключения из раздела «Нормативные ссылки» и из текста настоящего стандарта ссылки на ЕН ИСО 7500-1, а также исключения пункта 9.2 «Точность метода» ввиду его </w:t>
      </w:r>
      <w:proofErr w:type="spellStart"/>
      <w:r>
        <w:rPr>
          <w:rFonts w:ascii="Arial" w:hAnsi="Arial" w:cs="Arial"/>
        </w:rPr>
        <w:t>неинформативности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Измененный текст раздела «Нормативные ссылки» выделен в тексте стандарта курсивом. 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  <w:bookmarkEnd w:id="0"/>
    </w:p>
    <w:p w:rsidR="004E6E16" w:rsidRDefault="00B83204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Сведения</w:t>
      </w:r>
      <w:r>
        <w:rPr>
          <w:rFonts w:ascii="Arial" w:hAnsi="Arial" w:cs="Arial"/>
          <w:sz w:val="24"/>
          <w:szCs w:val="24"/>
        </w:rPr>
        <w:t xml:space="preserve"> о соответствии ссылочных межгосударственных стандартов евр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пейским стандартам, использованным в качестве ссылочных в примененном евр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пейском стандарте, приведены в дополнительном приложении ДА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 ВВЕДЕН ВПЕРВЫЕ</w:t>
      </w:r>
    </w:p>
    <w:p w:rsidR="004E6E16" w:rsidRDefault="00B83204">
      <w:pPr>
        <w:spacing w:after="120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Настоящий стандарт разработан на основе при</w:t>
      </w:r>
      <w:r>
        <w:rPr>
          <w:rFonts w:ascii="Arial" w:hAnsi="Arial" w:cs="Arial"/>
          <w:sz w:val="24"/>
          <w:szCs w:val="24"/>
        </w:rPr>
        <w:t xml:space="preserve">менения ГОСТ </w:t>
      </w:r>
      <w:proofErr w:type="gramStart"/>
      <w:r>
        <w:rPr>
          <w:rFonts w:ascii="Arial" w:hAnsi="Arial" w:cs="Arial"/>
          <w:sz w:val="24"/>
          <w:szCs w:val="24"/>
        </w:rPr>
        <w:t>Р</w:t>
      </w:r>
      <w:proofErr w:type="gramEnd"/>
      <w:r>
        <w:rPr>
          <w:rFonts w:ascii="Arial" w:hAnsi="Arial" w:cs="Arial"/>
          <w:sz w:val="24"/>
          <w:szCs w:val="24"/>
        </w:rPr>
        <w:t xml:space="preserve"> 56583-2015 (EN 12310-2:2000)</w:t>
      </w:r>
      <w:r>
        <w:rPr>
          <w:rFonts w:ascii="Arial" w:hAnsi="Arial" w:cs="Arial"/>
          <w:sz w:val="24"/>
          <w:szCs w:val="24"/>
          <w:vertAlign w:val="superscript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</w:p>
    <w:p w:rsidR="004E6E16" w:rsidRDefault="00B8320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</w:t>
      </w:r>
      <w:r>
        <w:rPr>
          <w:rFonts w:ascii="Arial" w:hAnsi="Arial" w:cs="Arial"/>
          <w:i/>
          <w:iCs/>
          <w:sz w:val="24"/>
          <w:szCs w:val="24"/>
        </w:rPr>
        <w:t>б</w:t>
      </w:r>
      <w:r>
        <w:rPr>
          <w:rFonts w:ascii="Arial" w:hAnsi="Arial" w:cs="Arial"/>
          <w:i/>
          <w:iCs/>
          <w:sz w:val="24"/>
          <w:szCs w:val="24"/>
        </w:rPr>
        <w:t>ликуется в указателях национальных стандартов, издаваемых в этих госуд</w:t>
      </w:r>
      <w:r>
        <w:rPr>
          <w:rFonts w:ascii="Arial" w:hAnsi="Arial" w:cs="Arial"/>
          <w:i/>
          <w:iCs/>
          <w:sz w:val="24"/>
          <w:szCs w:val="24"/>
        </w:rPr>
        <w:t>а</w:t>
      </w:r>
      <w:r>
        <w:rPr>
          <w:rFonts w:ascii="Arial" w:hAnsi="Arial" w:cs="Arial"/>
          <w:i/>
          <w:iCs/>
          <w:sz w:val="24"/>
          <w:szCs w:val="24"/>
        </w:rPr>
        <w:t>р</w:t>
      </w:r>
      <w:r>
        <w:rPr>
          <w:rFonts w:ascii="Arial" w:hAnsi="Arial" w:cs="Arial"/>
          <w:i/>
          <w:iCs/>
          <w:sz w:val="24"/>
          <w:szCs w:val="24"/>
        </w:rPr>
        <w:t>ствах, а также в сети Интернет на сайтах соответствующих национальных органов по стандартизации.</w:t>
      </w:r>
    </w:p>
    <w:p w:rsidR="004E6E16" w:rsidRDefault="00B83204">
      <w:pPr>
        <w:ind w:firstLine="51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В </w:t>
      </w:r>
      <w:proofErr w:type="gramStart"/>
      <w:r>
        <w:rPr>
          <w:rFonts w:ascii="Arial" w:hAnsi="Arial" w:cs="Arial"/>
          <w:i/>
          <w:iCs/>
          <w:sz w:val="24"/>
          <w:szCs w:val="24"/>
        </w:rPr>
        <w:t>случае</w:t>
      </w:r>
      <w:proofErr w:type="gramEnd"/>
      <w:r>
        <w:rPr>
          <w:rFonts w:ascii="Arial" w:hAnsi="Arial" w:cs="Arial"/>
          <w:i/>
          <w:iCs/>
          <w:sz w:val="24"/>
          <w:szCs w:val="24"/>
        </w:rPr>
        <w:t xml:space="preserve"> пересмотра, изменения или отмены настоящего стандарта соо</w:t>
      </w:r>
      <w:r>
        <w:rPr>
          <w:rFonts w:ascii="Arial" w:hAnsi="Arial" w:cs="Arial"/>
          <w:i/>
          <w:iCs/>
          <w:sz w:val="24"/>
          <w:szCs w:val="24"/>
        </w:rPr>
        <w:t>т</w:t>
      </w:r>
      <w:r>
        <w:rPr>
          <w:rFonts w:ascii="Arial" w:hAnsi="Arial" w:cs="Arial"/>
          <w:i/>
          <w:iCs/>
          <w:sz w:val="24"/>
          <w:szCs w:val="24"/>
        </w:rPr>
        <w:t>ветствующая информация будет опубликована на официальном интернет-сайте Межгосударственног</w:t>
      </w:r>
      <w:r>
        <w:rPr>
          <w:rFonts w:ascii="Arial" w:hAnsi="Arial" w:cs="Arial"/>
          <w:i/>
          <w:iCs/>
          <w:sz w:val="24"/>
          <w:szCs w:val="24"/>
        </w:rPr>
        <w:t>о совета по стандартизации, метрологии и серт</w:t>
      </w:r>
      <w:r>
        <w:rPr>
          <w:rFonts w:ascii="Arial" w:hAnsi="Arial" w:cs="Arial"/>
          <w:i/>
          <w:iCs/>
          <w:sz w:val="24"/>
          <w:szCs w:val="24"/>
        </w:rPr>
        <w:t>и</w:t>
      </w:r>
      <w:r>
        <w:rPr>
          <w:rFonts w:ascii="Arial" w:hAnsi="Arial" w:cs="Arial"/>
          <w:i/>
          <w:iCs/>
          <w:sz w:val="24"/>
          <w:szCs w:val="24"/>
        </w:rPr>
        <w:t>фикации в каталоге «Межгосударственные стандарты»</w:t>
      </w:r>
    </w:p>
    <w:p w:rsidR="004E6E16" w:rsidRDefault="00B83204">
      <w:pPr>
        <w:ind w:firstLine="56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87630</wp:posOffset>
                </wp:positionV>
                <wp:extent cx="1913860" cy="0"/>
                <wp:effectExtent l="0" t="0" r="10795" b="1905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91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<w:pict>
              <v:line id="shape 1" o:spid="_x0000_s1" style="position:absolute;left:0;text-align:left;z-index:251659264;mso-wrap-distance-left:9.00pt;mso-wrap-distance-top:0.00pt;mso-wrap-distance-right:9.00pt;mso-wrap-distance-bottom:0.00pt;visibility:visible;" from="26.6pt,6.9pt" to="177.3pt,6.9pt" filled="f" strokecolor="#000000" strokeweight="0.75pt">
                <v:stroke dashstyle="solid"/>
              </v:line>
            </w:pict>
          </mc:Fallback>
        </mc:AlternateContent>
      </w:r>
    </w:p>
    <w:p w:rsidR="004E6E16" w:rsidRDefault="00B83204">
      <w:pPr>
        <w:pStyle w:val="aff1"/>
        <w:numPr>
          <w:ilvl w:val="0"/>
          <w:numId w:val="11"/>
        </w:num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Приказом Федерального агентства по техническому регулированию и метрологии от 202     г. от                  №              </w:t>
      </w:r>
      <w:r>
        <w:rPr>
          <w:rFonts w:ascii="Arial" w:hAnsi="Arial" w:cs="Arial"/>
          <w:sz w:val="20"/>
          <w:szCs w:val="20"/>
        </w:rPr>
        <w:t xml:space="preserve">ГОСТ </w:t>
      </w:r>
      <w:proofErr w:type="gramStart"/>
      <w:r>
        <w:rPr>
          <w:rFonts w:ascii="Arial" w:hAnsi="Arial" w:cs="Arial"/>
          <w:sz w:val="20"/>
          <w:szCs w:val="20"/>
        </w:rPr>
        <w:t>Р</w:t>
      </w:r>
      <w:proofErr w:type="gramEnd"/>
      <w:r>
        <w:rPr>
          <w:rFonts w:ascii="Arial" w:hAnsi="Arial" w:cs="Arial"/>
          <w:sz w:val="20"/>
          <w:szCs w:val="20"/>
        </w:rPr>
        <w:t xml:space="preserve"> 56583-2015 (EN 12310-2:2000</w:t>
      </w:r>
      <w:r>
        <w:rPr>
          <w:rFonts w:ascii="Arial" w:hAnsi="Arial" w:cs="Arial"/>
          <w:sz w:val="20"/>
          <w:szCs w:val="20"/>
        </w:rPr>
        <w:t xml:space="preserve">) отменен с  </w:t>
      </w:r>
    </w:p>
    <w:p w:rsidR="004E6E16" w:rsidRDefault="00B83204">
      <w:pPr>
        <w:ind w:firstLine="510"/>
        <w:rPr>
          <w:rFonts w:ascii="Arial" w:hAnsi="Arial" w:cs="Arial"/>
          <w:i/>
          <w:iCs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i/>
          <w:iCs/>
          <w:sz w:val="24"/>
          <w:szCs w:val="24"/>
        </w:rPr>
        <w:t>Исключительное право официального опубликования настоящего станда</w:t>
      </w:r>
      <w:r>
        <w:rPr>
          <w:rFonts w:ascii="Arial" w:hAnsi="Arial" w:cs="Arial"/>
          <w:i/>
          <w:iCs/>
          <w:sz w:val="24"/>
          <w:szCs w:val="24"/>
        </w:rPr>
        <w:t>р</w:t>
      </w:r>
      <w:r>
        <w:rPr>
          <w:rFonts w:ascii="Arial" w:hAnsi="Arial" w:cs="Arial"/>
          <w:i/>
          <w:iCs/>
          <w:sz w:val="24"/>
          <w:szCs w:val="24"/>
        </w:rPr>
        <w:t>та на территории указанных выше государств принадлежит национальным о</w:t>
      </w:r>
      <w:r>
        <w:rPr>
          <w:rFonts w:ascii="Arial" w:hAnsi="Arial" w:cs="Arial"/>
          <w:i/>
          <w:iCs/>
          <w:sz w:val="24"/>
          <w:szCs w:val="24"/>
        </w:rPr>
        <w:t>р</w:t>
      </w:r>
      <w:r>
        <w:rPr>
          <w:rFonts w:ascii="Arial" w:hAnsi="Arial" w:cs="Arial"/>
          <w:i/>
          <w:iCs/>
          <w:sz w:val="24"/>
          <w:szCs w:val="24"/>
        </w:rPr>
        <w:t>ганам по стандартизации этих государств</w:t>
      </w:r>
    </w:p>
    <w:p w:rsidR="004E6E16" w:rsidRDefault="00B8320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br w:type="page" w:clear="all"/>
      </w:r>
    </w:p>
    <w:p w:rsidR="004E6E16" w:rsidRDefault="00B83204">
      <w:pPr>
        <w:jc w:val="center"/>
        <w:rPr>
          <w:rFonts w:ascii="Arial" w:hAnsi="Arial" w:cs="Arial"/>
          <w:b/>
          <w:szCs w:val="24"/>
        </w:rPr>
      </w:pPr>
      <w:bookmarkStart w:id="2" w:name="_Toc188568167"/>
      <w:r>
        <w:rPr>
          <w:rFonts w:ascii="Arial" w:hAnsi="Arial" w:cs="Arial"/>
          <w:b/>
          <w:szCs w:val="24"/>
        </w:rPr>
        <w:lastRenderedPageBreak/>
        <w:t>Введение</w:t>
      </w:r>
      <w:bookmarkEnd w:id="2"/>
    </w:p>
    <w:p w:rsidR="004E6E16" w:rsidRDefault="00B83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Настоящий стандарт предназначен для определения характеристик кровел</w:t>
      </w:r>
      <w:r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 xml:space="preserve">ных и гидроизоляционных гибких полимерных (термопластичных и </w:t>
      </w:r>
      <w:proofErr w:type="spellStart"/>
      <w:r>
        <w:rPr>
          <w:rFonts w:ascii="Arial" w:hAnsi="Arial" w:cs="Arial"/>
          <w:sz w:val="24"/>
          <w:szCs w:val="24"/>
        </w:rPr>
        <w:t>эластомерных</w:t>
      </w:r>
      <w:proofErr w:type="spellEnd"/>
      <w:r>
        <w:rPr>
          <w:rFonts w:ascii="Arial" w:hAnsi="Arial" w:cs="Arial"/>
          <w:sz w:val="24"/>
          <w:szCs w:val="24"/>
        </w:rPr>
        <w:t>) материалов после их изготовления или поставки, до их мо</w:t>
      </w:r>
      <w:r>
        <w:rPr>
          <w:rFonts w:ascii="Arial" w:eastAsia="Arial" w:hAnsi="Arial" w:cs="Arial"/>
          <w:sz w:val="24"/>
          <w:szCs w:val="24"/>
        </w:rPr>
        <w:t>нтажа. Метод испытаний распространяется только на материа</w:t>
      </w:r>
      <w:r>
        <w:rPr>
          <w:rFonts w:ascii="Arial" w:eastAsia="Arial" w:hAnsi="Arial" w:cs="Arial"/>
          <w:sz w:val="24"/>
          <w:szCs w:val="24"/>
        </w:rPr>
        <w:t>лы и, в некоторых случаях, на</w:t>
      </w:r>
      <w:r>
        <w:rPr>
          <w:rFonts w:ascii="Arial" w:eastAsia="Arial" w:hAnsi="Arial" w:cs="Arial"/>
          <w:sz w:val="24"/>
          <w:szCs w:val="24"/>
          <w:lang w:val="en-US"/>
        </w:rPr>
        <w:t> </w:t>
      </w:r>
      <w:r>
        <w:rPr>
          <w:rFonts w:ascii="Arial" w:eastAsia="Arial" w:hAnsi="Arial" w:cs="Arial"/>
          <w:sz w:val="24"/>
          <w:szCs w:val="24"/>
        </w:rPr>
        <w:t>их компоненты. Метод испытаний</w:t>
      </w:r>
      <w:r>
        <w:rPr>
          <w:rFonts w:ascii="Arial" w:eastAsia="Arial" w:hAnsi="Arial" w:cs="Arial"/>
          <w:sz w:val="24"/>
          <w:szCs w:val="24"/>
          <w:lang w:val="en-US"/>
        </w:rPr>
        <w:t> </w:t>
      </w:r>
      <w:r>
        <w:rPr>
          <w:rFonts w:ascii="Arial" w:eastAsia="Arial" w:hAnsi="Arial" w:cs="Arial"/>
          <w:sz w:val="24"/>
          <w:szCs w:val="24"/>
        </w:rPr>
        <w:t>не применим для определения характеристик гидроизоляционных систем после производства работ.</w:t>
      </w:r>
    </w:p>
    <w:p w:rsidR="004E6E16" w:rsidRDefault="00B8320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Данный метод испытаний предназначен для использования совместно с EN 13956 «Материалы листовые гибкие </w:t>
      </w:r>
      <w:r>
        <w:rPr>
          <w:rFonts w:ascii="Arial" w:hAnsi="Arial" w:cs="Arial"/>
          <w:sz w:val="24"/>
          <w:szCs w:val="24"/>
        </w:rPr>
        <w:t>гидроизоляционные.</w:t>
      </w:r>
      <w:proofErr w:type="gramEnd"/>
      <w:r>
        <w:rPr>
          <w:rFonts w:ascii="Arial" w:hAnsi="Arial" w:cs="Arial"/>
          <w:sz w:val="24"/>
          <w:szCs w:val="24"/>
        </w:rPr>
        <w:t xml:space="preserve"> Материалы листовые кровельные и  гидроизоляционные полимерные и </w:t>
      </w:r>
      <w:proofErr w:type="spellStart"/>
      <w:r>
        <w:rPr>
          <w:rFonts w:ascii="Arial" w:hAnsi="Arial" w:cs="Arial"/>
          <w:sz w:val="24"/>
          <w:szCs w:val="24"/>
        </w:rPr>
        <w:t>эластомерные</w:t>
      </w:r>
      <w:proofErr w:type="spellEnd"/>
      <w:r>
        <w:rPr>
          <w:rFonts w:ascii="Arial" w:hAnsi="Arial" w:cs="Arial"/>
          <w:sz w:val="24"/>
          <w:szCs w:val="24"/>
        </w:rPr>
        <w:t>. Определения и характеристики».</w:t>
      </w:r>
    </w:p>
    <w:p w:rsidR="004E6E16" w:rsidRDefault="004E6E16">
      <w:pPr>
        <w:ind w:firstLine="510"/>
        <w:rPr>
          <w:rFonts w:ascii="Arial" w:hAnsi="Arial" w:cs="Arial"/>
          <w:i/>
          <w:iCs/>
          <w:sz w:val="24"/>
          <w:szCs w:val="24"/>
        </w:rPr>
        <w:sectPr w:rsidR="004E6E16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794" w:bottom="1134" w:left="1588" w:header="709" w:footer="709" w:gutter="0"/>
          <w:pgNumType w:fmt="upperRoman" w:start="1"/>
          <w:cols w:space="720"/>
          <w:titlePg/>
        </w:sectPr>
      </w:pPr>
    </w:p>
    <w:p w:rsidR="004E6E16" w:rsidRDefault="00B83204">
      <w:pPr>
        <w:spacing w:before="120" w:line="240" w:lineRule="auto"/>
        <w:ind w:firstLine="0"/>
        <w:jc w:val="center"/>
        <w:rPr>
          <w:rFonts w:ascii="Arial" w:eastAsia="Arial" w:hAnsi="Arial" w:cs="Arial"/>
          <w:b/>
          <w:smallCaps/>
          <w:spacing w:val="140"/>
          <w:sz w:val="24"/>
          <w:szCs w:val="24"/>
        </w:rPr>
      </w:pPr>
      <w:r>
        <w:rPr>
          <w:rFonts w:ascii="Arial" w:eastAsia="Arial" w:hAnsi="Arial" w:cs="Arial"/>
          <w:b/>
          <w:smallCaps/>
          <w:spacing w:val="140"/>
          <w:sz w:val="24"/>
          <w:szCs w:val="24"/>
        </w:rPr>
        <w:lastRenderedPageBreak/>
        <w:t>МЕЖГОСУДАРСТВЕННЫЙ СТАНДАРТ</w:t>
      </w:r>
    </w:p>
    <w:p w:rsidR="004E6E16" w:rsidRDefault="00B83204">
      <w:pPr>
        <w:tabs>
          <w:tab w:val="left" w:pos="1701"/>
        </w:tabs>
        <w:ind w:firstLine="0"/>
        <w:jc w:val="left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_______________________________________________________________________</w:t>
      </w:r>
    </w:p>
    <w:p w:rsidR="004E6E16" w:rsidRDefault="00B83204">
      <w:pPr>
        <w:pStyle w:val="headertext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МАТЕРИАЛЫ КРОВЕЛЬНЫЕ И ГИДРОИЗОЛЯЦИОННЫЕ</w:t>
      </w:r>
    </w:p>
    <w:p w:rsidR="004E6E16" w:rsidRDefault="00B83204">
      <w:pPr>
        <w:pStyle w:val="headertext"/>
        <w:spacing w:before="0" w:beforeAutospacing="0" w:after="0" w:afterAutospacing="0" w:line="360" w:lineRule="auto"/>
        <w:jc w:val="center"/>
        <w:rPr>
          <w:rFonts w:ascii="Arial" w:eastAsia="Arial" w:hAnsi="Arial" w:cs="Arial"/>
          <w:b/>
          <w:bCs/>
          <w:caps/>
          <w:color w:val="000000"/>
        </w:rPr>
      </w:pPr>
      <w:r>
        <w:rPr>
          <w:rFonts w:ascii="Arial" w:hAnsi="Arial" w:cs="Arial"/>
          <w:b/>
          <w:bCs/>
        </w:rPr>
        <w:t>ГИБКИЕ ПОЛИМЕРНЫЕ (ТЕРМОПЛАСТИЧНЫЕ И ЭЛАСТОМЕРНЫЕ)</w:t>
      </w:r>
    </w:p>
    <w:p w:rsidR="004E6E16" w:rsidRDefault="00B8320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ind w:firstLine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Метод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определения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сопротивления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разрыву</w:t>
      </w:r>
    </w:p>
    <w:p w:rsidR="004E6E16" w:rsidRDefault="00B83204">
      <w:pPr>
        <w:pStyle w:val="headertext"/>
        <w:spacing w:before="0" w:beforeAutospacing="0" w:after="0" w:afterAutospacing="0" w:line="360" w:lineRule="auto"/>
        <w:jc w:val="center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Roofing and hydraulic-insulating flexible polymeric (thermoplastic or elastomer) materials.</w:t>
      </w:r>
      <w:proofErr w:type="gramEnd"/>
      <w:r>
        <w:rPr>
          <w:rFonts w:ascii="Arial" w:hAnsi="Arial" w:cs="Arial"/>
          <w:lang w:val="en-US"/>
        </w:rPr>
        <w:t xml:space="preserve"> Method for determination of resistance to tearing</w:t>
      </w:r>
    </w:p>
    <w:p w:rsidR="004E6E16" w:rsidRDefault="00B83204">
      <w:pPr>
        <w:spacing w:line="240" w:lineRule="auto"/>
        <w:ind w:firstLine="0"/>
        <w:rPr>
          <w:rFonts w:ascii="Arial" w:eastAsia="Arial" w:hAnsi="Arial" w:cs="Arial"/>
          <w:b/>
          <w:smallCaps/>
          <w:sz w:val="24"/>
          <w:szCs w:val="24"/>
          <w:lang w:val="en-US"/>
        </w:rPr>
      </w:pPr>
      <w:r>
        <w:rPr>
          <w:rFonts w:ascii="Arial" w:eastAsia="Arial" w:hAnsi="Arial" w:cs="Arial"/>
          <w:b/>
          <w:smallCaps/>
          <w:sz w:val="24"/>
          <w:szCs w:val="24"/>
          <w:lang w:val="en-US"/>
        </w:rPr>
        <w:t>_______________________________________________________________________</w:t>
      </w:r>
    </w:p>
    <w:p w:rsidR="004E6E16" w:rsidRDefault="004E6E16">
      <w:pPr>
        <w:spacing w:line="240" w:lineRule="auto"/>
        <w:ind w:firstLine="7020"/>
        <w:jc w:val="left"/>
        <w:rPr>
          <w:b/>
          <w:sz w:val="2"/>
          <w:szCs w:val="2"/>
          <w:lang w:val="en-US"/>
        </w:rPr>
      </w:pPr>
    </w:p>
    <w:p w:rsidR="004E6E16" w:rsidRDefault="00B83204">
      <w:pPr>
        <w:ind w:firstLine="5670"/>
        <w:jc w:val="left"/>
        <w:rPr>
          <w:rFonts w:ascii="Arial" w:eastAsia="Arial" w:hAnsi="Arial" w:cs="Arial"/>
          <w:b/>
          <w:sz w:val="24"/>
          <w:szCs w:val="24"/>
          <w:lang w:val="en-US"/>
        </w:rPr>
      </w:pPr>
      <w:r>
        <w:rPr>
          <w:rFonts w:ascii="Arial" w:eastAsia="Arial" w:hAnsi="Arial" w:cs="Arial"/>
          <w:b/>
          <w:sz w:val="24"/>
          <w:szCs w:val="24"/>
        </w:rPr>
        <w:t>Дата</w:t>
      </w:r>
      <w:r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введения</w:t>
      </w:r>
      <w:r>
        <w:rPr>
          <w:rFonts w:ascii="Arial" w:eastAsia="Arial" w:hAnsi="Arial" w:cs="Arial"/>
          <w:b/>
          <w:sz w:val="24"/>
          <w:szCs w:val="24"/>
          <w:lang w:val="en-US"/>
        </w:rPr>
        <w:t xml:space="preserve"> – </w:t>
      </w:r>
    </w:p>
    <w:p w:rsidR="004E6E16" w:rsidRDefault="004E6E16">
      <w:pPr>
        <w:ind w:firstLine="5670"/>
        <w:jc w:val="left"/>
        <w:rPr>
          <w:rFonts w:ascii="Arial" w:eastAsia="Arial" w:hAnsi="Arial" w:cs="Arial"/>
          <w:sz w:val="24"/>
          <w:szCs w:val="24"/>
          <w:lang w:val="en-US"/>
        </w:rPr>
      </w:pPr>
    </w:p>
    <w:p w:rsidR="004E6E16" w:rsidRDefault="00B83204">
      <w:pPr>
        <w:spacing w:after="240"/>
        <w:ind w:firstLine="680"/>
        <w:rPr>
          <w:rFonts w:ascii="Arial" w:eastAsia="Arial" w:hAnsi="Arial" w:cs="Arial"/>
          <w:b/>
          <w:lang w:val="en-US"/>
        </w:rPr>
      </w:pPr>
      <w:bookmarkStart w:id="3" w:name="_30j0zll"/>
      <w:bookmarkEnd w:id="3"/>
      <w:r>
        <w:rPr>
          <w:rFonts w:ascii="Arial" w:eastAsia="Arial" w:hAnsi="Arial" w:cs="Arial"/>
          <w:b/>
          <w:lang w:val="en-US"/>
        </w:rPr>
        <w:t>1 </w:t>
      </w:r>
      <w:r>
        <w:rPr>
          <w:rFonts w:ascii="Arial" w:eastAsia="Arial" w:hAnsi="Arial" w:cs="Arial"/>
          <w:b/>
        </w:rPr>
        <w:t>Область</w:t>
      </w:r>
      <w:r>
        <w:rPr>
          <w:rFonts w:ascii="Arial" w:eastAsia="Arial" w:hAnsi="Arial" w:cs="Arial"/>
          <w:b/>
          <w:lang w:val="en-US"/>
        </w:rPr>
        <w:t xml:space="preserve"> </w:t>
      </w:r>
      <w:r>
        <w:rPr>
          <w:rFonts w:ascii="Arial" w:eastAsia="Arial" w:hAnsi="Arial" w:cs="Arial"/>
          <w:b/>
        </w:rPr>
        <w:t>применения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</w:rPr>
      </w:pPr>
      <w:bookmarkStart w:id="4" w:name="_1fob9te"/>
      <w:bookmarkEnd w:id="4"/>
      <w:r>
        <w:rPr>
          <w:rFonts w:ascii="Arial" w:hAnsi="Arial" w:cs="Arial"/>
        </w:rPr>
        <w:t>Настоящий стандарт устанавливает метод определения сопротивления разр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ву по надрезу кровельных и гидроизоляционных гибких полимерных (термопласти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 xml:space="preserve">ных и </w:t>
      </w:r>
      <w:proofErr w:type="spellStart"/>
      <w:r>
        <w:rPr>
          <w:rFonts w:ascii="Arial" w:hAnsi="Arial" w:cs="Arial"/>
        </w:rPr>
        <w:t>эластомерных</w:t>
      </w:r>
      <w:proofErr w:type="spellEnd"/>
      <w:r>
        <w:rPr>
          <w:rFonts w:ascii="Arial" w:hAnsi="Arial" w:cs="Arial"/>
        </w:rPr>
        <w:t>) материалов (далее - материалы) с использованием трапеци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видного образца для испытания.</w:t>
      </w:r>
    </w:p>
    <w:p w:rsidR="004E6E16" w:rsidRDefault="004E6E16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</w:rPr>
      </w:pPr>
    </w:p>
    <w:p w:rsidR="004E6E16" w:rsidRDefault="00B83204">
      <w:pPr>
        <w:spacing w:after="240"/>
        <w:ind w:firstLine="680"/>
        <w:rPr>
          <w:rFonts w:ascii="Arial" w:eastAsia="Arial" w:hAnsi="Arial" w:cs="Arial"/>
          <w:b/>
        </w:rPr>
      </w:pPr>
      <w:bookmarkStart w:id="5" w:name="_3znysh7"/>
      <w:bookmarkEnd w:id="5"/>
      <w:r>
        <w:rPr>
          <w:rFonts w:ascii="Arial" w:eastAsia="Arial" w:hAnsi="Arial" w:cs="Arial"/>
          <w:b/>
        </w:rPr>
        <w:t>2 Нормативные ссылки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настоящем</w:t>
      </w:r>
      <w:proofErr w:type="gramEnd"/>
      <w:r>
        <w:rPr>
          <w:rFonts w:ascii="Arial" w:hAnsi="Arial" w:cs="Arial"/>
        </w:rPr>
        <w:t xml:space="preserve"> стандарте использована нормативная ссылка на следующий ме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государственный стандарт: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ГОСТ EN 13416 Материалы </w:t>
      </w:r>
      <w:proofErr w:type="gramStart"/>
      <w:r>
        <w:rPr>
          <w:rFonts w:ascii="Arial" w:hAnsi="Arial" w:cs="Arial"/>
          <w:i/>
        </w:rPr>
        <w:t>кровельные</w:t>
      </w:r>
      <w:proofErr w:type="gramEnd"/>
      <w:r>
        <w:rPr>
          <w:rFonts w:ascii="Arial" w:hAnsi="Arial" w:cs="Arial"/>
          <w:i/>
        </w:rPr>
        <w:t xml:space="preserve"> и гидроизоляционные гибкие </w:t>
      </w:r>
      <w:proofErr w:type="spellStart"/>
      <w:r>
        <w:rPr>
          <w:rFonts w:ascii="Arial" w:hAnsi="Arial" w:cs="Arial"/>
          <w:i/>
        </w:rPr>
        <w:t>бит</w:t>
      </w:r>
      <w:r>
        <w:rPr>
          <w:rFonts w:ascii="Arial" w:hAnsi="Arial" w:cs="Arial"/>
          <w:i/>
        </w:rPr>
        <w:t>у</w:t>
      </w:r>
      <w:r>
        <w:rPr>
          <w:rFonts w:ascii="Arial" w:hAnsi="Arial" w:cs="Arial"/>
          <w:i/>
        </w:rPr>
        <w:t>мосодержащие</w:t>
      </w:r>
      <w:proofErr w:type="spellEnd"/>
      <w:r>
        <w:rPr>
          <w:rFonts w:ascii="Arial" w:hAnsi="Arial" w:cs="Arial"/>
          <w:i/>
        </w:rPr>
        <w:t xml:space="preserve"> и полимерные (термопластичные или </w:t>
      </w:r>
      <w:proofErr w:type="spellStart"/>
      <w:r>
        <w:rPr>
          <w:rFonts w:ascii="Arial" w:hAnsi="Arial" w:cs="Arial"/>
          <w:i/>
        </w:rPr>
        <w:t>эластомерные</w:t>
      </w:r>
      <w:proofErr w:type="spellEnd"/>
      <w:r>
        <w:rPr>
          <w:rFonts w:ascii="Arial" w:hAnsi="Arial" w:cs="Arial"/>
          <w:i/>
        </w:rPr>
        <w:t>). Правила о</w:t>
      </w:r>
      <w:r>
        <w:rPr>
          <w:rFonts w:ascii="Arial" w:hAnsi="Arial" w:cs="Arial"/>
          <w:i/>
        </w:rPr>
        <w:t>т</w:t>
      </w:r>
      <w:r>
        <w:rPr>
          <w:rFonts w:ascii="Arial" w:hAnsi="Arial" w:cs="Arial"/>
          <w:i/>
        </w:rPr>
        <w:t>бора образцов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pacing w:val="40"/>
          <w:sz w:val="22"/>
        </w:rPr>
        <w:t>Примечание</w:t>
      </w:r>
      <w:r>
        <w:rPr>
          <w:rFonts w:ascii="Arial" w:hAnsi="Arial" w:cs="Arial"/>
          <w:sz w:val="22"/>
        </w:rPr>
        <w:t xml:space="preserve"> - При по</w:t>
      </w:r>
      <w:r>
        <w:rPr>
          <w:rFonts w:ascii="Arial" w:hAnsi="Arial" w:cs="Arial"/>
          <w:sz w:val="22"/>
        </w:rPr>
        <w:t>льзовании настоящим стандартом целесообразно проверить действие ссылочных стандартов и классификаторов на официальном интернет-сайте Межг</w:t>
      </w:r>
      <w:r>
        <w:rPr>
          <w:rFonts w:ascii="Arial" w:hAnsi="Arial" w:cs="Arial"/>
          <w:sz w:val="22"/>
        </w:rPr>
        <w:t>о</w:t>
      </w:r>
      <w:r>
        <w:rPr>
          <w:rFonts w:ascii="Arial" w:hAnsi="Arial" w:cs="Arial"/>
          <w:sz w:val="22"/>
        </w:rPr>
        <w:t>сударственного совета по стандартизации, метрологии и сертификации (www.easc.by) или по указателям национальных станда</w:t>
      </w:r>
      <w:r>
        <w:rPr>
          <w:rFonts w:ascii="Arial" w:hAnsi="Arial" w:cs="Arial"/>
          <w:sz w:val="22"/>
        </w:rPr>
        <w:t>ртов, издаваемым в государствах, указанных в предисл</w:t>
      </w:r>
      <w:r>
        <w:rPr>
          <w:rFonts w:ascii="Arial" w:hAnsi="Arial" w:cs="Arial"/>
          <w:sz w:val="22"/>
        </w:rPr>
        <w:t>о</w:t>
      </w:r>
      <w:r>
        <w:rPr>
          <w:rFonts w:ascii="Arial" w:hAnsi="Arial" w:cs="Arial"/>
          <w:sz w:val="22"/>
        </w:rPr>
        <w:t>вии, или на официальных сайтах соответствующих национальных органов по стандартиз</w:t>
      </w:r>
      <w:r>
        <w:rPr>
          <w:rFonts w:ascii="Arial" w:hAnsi="Arial" w:cs="Arial"/>
          <w:sz w:val="22"/>
        </w:rPr>
        <w:t>а</w:t>
      </w:r>
      <w:r>
        <w:rPr>
          <w:rFonts w:ascii="Arial" w:hAnsi="Arial" w:cs="Arial"/>
          <w:sz w:val="22"/>
        </w:rPr>
        <w:t>ции. Если на документ дана недатированная ссылка, то следует использовать документ, де</w:t>
      </w:r>
      <w:r>
        <w:rPr>
          <w:rFonts w:ascii="Arial" w:hAnsi="Arial" w:cs="Arial"/>
          <w:sz w:val="22"/>
        </w:rPr>
        <w:t>й</w:t>
      </w:r>
      <w:r>
        <w:rPr>
          <w:rFonts w:ascii="Arial" w:hAnsi="Arial" w:cs="Arial"/>
          <w:sz w:val="22"/>
        </w:rPr>
        <w:t>ствующий на текущий момент, с учет</w:t>
      </w:r>
      <w:r>
        <w:rPr>
          <w:rFonts w:ascii="Arial" w:hAnsi="Arial" w:cs="Arial"/>
          <w:sz w:val="22"/>
        </w:rPr>
        <w:t>ом всех внесенных в него изменений. Если заменен ссылочный документ, на который дана датированная ссылка, то следует использовать ук</w:t>
      </w:r>
      <w:r>
        <w:rPr>
          <w:rFonts w:ascii="Arial" w:hAnsi="Arial" w:cs="Arial"/>
          <w:sz w:val="22"/>
        </w:rPr>
        <w:t>а</w:t>
      </w:r>
      <w:r>
        <w:rPr>
          <w:rFonts w:ascii="Arial" w:hAnsi="Arial" w:cs="Arial"/>
          <w:sz w:val="22"/>
        </w:rPr>
        <w:t xml:space="preserve">занную версию этого документа. Если после принятия настоящего стандарта в ссылочный документ, на который дана датированная </w:t>
      </w:r>
      <w:r>
        <w:rPr>
          <w:rFonts w:ascii="Arial" w:hAnsi="Arial" w:cs="Arial"/>
          <w:sz w:val="22"/>
        </w:rPr>
        <w:t>ссылка, внесено изменение, затрагивающее пол</w:t>
      </w:r>
      <w:r>
        <w:rPr>
          <w:rFonts w:ascii="Arial" w:hAnsi="Arial" w:cs="Arial"/>
          <w:sz w:val="22"/>
        </w:rPr>
        <w:t>о</w:t>
      </w:r>
      <w:r>
        <w:rPr>
          <w:rFonts w:ascii="Arial" w:hAnsi="Arial" w:cs="Arial"/>
          <w:sz w:val="22"/>
        </w:rPr>
        <w:t xml:space="preserve">жение, на которое дана ссылка, то это положение применяется без учета данного изменения. </w:t>
      </w:r>
      <w:r>
        <w:rPr>
          <w:rFonts w:ascii="Arial" w:hAnsi="Arial" w:cs="Arial"/>
          <w:sz w:val="22"/>
        </w:rPr>
        <w:lastRenderedPageBreak/>
        <w:t>Если ссылочный документ отменен без замены, то положение, в котором дана ссылка на н</w:t>
      </w:r>
      <w:r>
        <w:rPr>
          <w:rFonts w:ascii="Arial" w:hAnsi="Arial" w:cs="Arial"/>
          <w:sz w:val="22"/>
        </w:rPr>
        <w:t>е</w:t>
      </w:r>
      <w:r>
        <w:rPr>
          <w:rFonts w:ascii="Arial" w:hAnsi="Arial" w:cs="Arial"/>
          <w:sz w:val="22"/>
        </w:rPr>
        <w:t>го, применяется в части, не затрагива</w:t>
      </w:r>
      <w:r>
        <w:rPr>
          <w:rFonts w:ascii="Arial" w:hAnsi="Arial" w:cs="Arial"/>
          <w:sz w:val="22"/>
        </w:rPr>
        <w:t>ющей эту ссылку.</w:t>
      </w:r>
    </w:p>
    <w:p w:rsidR="004E6E16" w:rsidRDefault="004E6E16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  <w:i/>
          <w:sz w:val="22"/>
        </w:rPr>
      </w:pPr>
    </w:p>
    <w:p w:rsidR="004E6E16" w:rsidRDefault="00B83204">
      <w:pPr>
        <w:pStyle w:val="headertext"/>
        <w:spacing w:before="0" w:beforeAutospacing="0" w:after="240" w:afterAutospacing="0" w:line="360" w:lineRule="auto"/>
        <w:ind w:firstLine="68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3 </w:t>
      </w:r>
      <w:r>
        <w:rPr>
          <w:rFonts w:ascii="Arial" w:hAnsi="Arial" w:cs="Arial"/>
          <w:b/>
          <w:bCs/>
          <w:sz w:val="28"/>
          <w:szCs w:val="28"/>
        </w:rPr>
        <w:t>Термины и определения</w:t>
      </w: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настоящем</w:t>
      </w:r>
      <w:proofErr w:type="gramEnd"/>
      <w:r>
        <w:rPr>
          <w:rFonts w:ascii="Arial" w:hAnsi="Arial" w:cs="Arial"/>
        </w:rPr>
        <w:t xml:space="preserve"> стандарте применен следующий термин с соответствующим определением:</w:t>
      </w: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 </w:t>
      </w:r>
      <w:r>
        <w:rPr>
          <w:rFonts w:ascii="Arial" w:hAnsi="Arial" w:cs="Arial"/>
          <w:b/>
          <w:bCs/>
        </w:rPr>
        <w:t>сопротивление при испытании на разрыв</w:t>
      </w:r>
      <w:r>
        <w:rPr>
          <w:rFonts w:ascii="Arial" w:hAnsi="Arial" w:cs="Arial"/>
        </w:rPr>
        <w:t>: Максимальное растягива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щее усилие, которое тр</w:t>
      </w:r>
      <w:r>
        <w:rPr>
          <w:rFonts w:ascii="Arial" w:hAnsi="Arial" w:cs="Arial"/>
        </w:rPr>
        <w:t>ебуется для разрыва надрезанного образца для испытаний.</w:t>
      </w:r>
    </w:p>
    <w:p w:rsidR="004E6E16" w:rsidRDefault="004E6E16">
      <w:pPr>
        <w:pStyle w:val="FORMATTEXT0"/>
        <w:spacing w:line="360" w:lineRule="auto"/>
        <w:ind w:firstLine="709"/>
        <w:rPr>
          <w:rFonts w:ascii="Arial" w:hAnsi="Arial" w:cs="Arial"/>
        </w:rPr>
      </w:pPr>
    </w:p>
    <w:p w:rsidR="004E6E16" w:rsidRDefault="00B83204">
      <w:pPr>
        <w:spacing w:after="240"/>
        <w:ind w:firstLine="6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4 </w:t>
      </w:r>
      <w:r>
        <w:rPr>
          <w:rFonts w:ascii="Arial" w:hAnsi="Arial" w:cs="Arial"/>
          <w:b/>
        </w:rPr>
        <w:t>Сущность метода</w:t>
      </w: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Метод испытания заключается в измерении усилия, которое требуется, чтобы полностью разорвать образец для испытаний по нанесенному заранее надрезу.</w:t>
      </w:r>
    </w:p>
    <w:p w:rsidR="004E6E16" w:rsidRDefault="00B83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Образец для испытаний подвергают н</w:t>
      </w:r>
      <w:r>
        <w:rPr>
          <w:rFonts w:ascii="Arial" w:hAnsi="Arial" w:cs="Arial"/>
          <w:sz w:val="24"/>
          <w:szCs w:val="24"/>
        </w:rPr>
        <w:t>агрузке с постоянной скоростью до его разрыва с помощью разрывной машины. Достигнутое максимальное растягивающее усилие фиксируют.</w:t>
      </w:r>
    </w:p>
    <w:p w:rsidR="004E6E16" w:rsidRDefault="004E6E16">
      <w:pPr>
        <w:ind w:firstLine="680"/>
        <w:rPr>
          <w:rFonts w:ascii="Arial" w:eastAsia="Arial" w:hAnsi="Arial" w:cs="Arial"/>
          <w:bCs/>
          <w:sz w:val="24"/>
          <w:szCs w:val="24"/>
        </w:rPr>
      </w:pPr>
    </w:p>
    <w:p w:rsidR="004E6E16" w:rsidRDefault="00B83204">
      <w:pPr>
        <w:pStyle w:val="headertext"/>
        <w:spacing w:before="0" w:beforeAutospacing="0" w:after="240" w:afterAutospacing="0" w:line="360" w:lineRule="auto"/>
        <w:ind w:firstLine="6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 Средства испытаний</w:t>
      </w:r>
    </w:p>
    <w:p w:rsidR="004E6E16" w:rsidRDefault="00B83204">
      <w:pPr>
        <w:pStyle w:val="FORMATTEXT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5.1</w:t>
      </w:r>
      <w:r>
        <w:rPr>
          <w:rFonts w:ascii="Arial" w:hAnsi="Arial" w:cs="Arial"/>
        </w:rPr>
        <w:t xml:space="preserve"> Разрывная машина с устройством для регистрации усилия и соответству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щего растяжения образца для исп</w:t>
      </w:r>
      <w:r>
        <w:rPr>
          <w:rFonts w:ascii="Arial" w:hAnsi="Arial" w:cs="Arial"/>
        </w:rPr>
        <w:t>ытаний, обеспечивающая равномерную скорость  перемещения захватов в соответствии с приведенными ниже техническими характ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ристиками. </w:t>
      </w:r>
    </w:p>
    <w:p w:rsidR="004E6E16" w:rsidRDefault="00B83204">
      <w:pPr>
        <w:pStyle w:val="FORMATTEXT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Разрывная машина должна обеспечивать предельную нагрузку не менее 2000 Н и скорость перемещения захватов (100 ± 10) мм/мин.</w:t>
      </w:r>
      <w:r>
        <w:rPr>
          <w:rFonts w:ascii="Arial" w:hAnsi="Arial" w:cs="Arial"/>
        </w:rPr>
        <w:t xml:space="preserve"> Ширина захватов должна быть  не менее 50 мм.</w:t>
      </w:r>
    </w:p>
    <w:p w:rsidR="004E6E16" w:rsidRDefault="00B83204">
      <w:pPr>
        <w:pStyle w:val="FORMATTEXT0"/>
        <w:spacing w:line="360" w:lineRule="auto"/>
        <w:ind w:firstLine="567"/>
        <w:jc w:val="both"/>
        <w:rPr>
          <w:rFonts w:ascii="Arial" w:hAnsi="Arial" w:cs="Arial"/>
          <w:highlight w:val="white"/>
        </w:rPr>
      </w:pPr>
      <w:r>
        <w:rPr>
          <w:rFonts w:ascii="Arial" w:hAnsi="Arial" w:cs="Arial"/>
        </w:rPr>
        <w:t>Захваты разрывной машины должны поддерживать действующее на образец для испытаний давление захвата или увеличивать его, по мере увеличения возде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ствия нагрузки на образец. Образец для испытаний должен быть закр</w:t>
      </w:r>
      <w:r>
        <w:rPr>
          <w:rFonts w:ascii="Arial" w:hAnsi="Arial" w:cs="Arial"/>
        </w:rPr>
        <w:t>еплен так, чт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бы проскальзывание в захватах составляло не более 1 мм, если испытываю</w:t>
      </w:r>
      <w:r>
        <w:rPr>
          <w:rFonts w:ascii="Arial" w:hAnsi="Arial" w:cs="Arial"/>
          <w:highlight w:val="white"/>
        </w:rPr>
        <w:t>т матер</w:t>
      </w:r>
      <w:r>
        <w:rPr>
          <w:rFonts w:ascii="Arial" w:hAnsi="Arial" w:cs="Arial"/>
          <w:highlight w:val="white"/>
        </w:rPr>
        <w:t>и</w:t>
      </w:r>
      <w:r>
        <w:rPr>
          <w:rFonts w:ascii="Arial" w:hAnsi="Arial" w:cs="Arial"/>
          <w:highlight w:val="white"/>
        </w:rPr>
        <w:t>алы толщиной до 3 мм, и не более 2 мм, если испытывают материалы толщиной 3 мм и более. Каждый образец для испытаний на том месте, где он закреплен, отмечают клейко</w:t>
      </w:r>
      <w:r>
        <w:rPr>
          <w:rFonts w:ascii="Arial" w:hAnsi="Arial" w:cs="Arial"/>
          <w:highlight w:val="white"/>
        </w:rPr>
        <w:t>й лентой так, чтобы было возможно увидеть проскальзывание в захватах.</w:t>
      </w:r>
    </w:p>
    <w:p w:rsidR="004E6E16" w:rsidRDefault="00B83204">
      <w:pPr>
        <w:pStyle w:val="FORMATTEXT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5.2</w:t>
      </w:r>
      <w:r>
        <w:rPr>
          <w:rFonts w:ascii="Arial" w:hAnsi="Arial" w:cs="Arial"/>
        </w:rPr>
        <w:t xml:space="preserve"> Шаблон для вырезания образца для испытаний. Шаблон должен иметь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lastRenderedPageBreak/>
        <w:t>меры, указанные на рисунке 1.</w:t>
      </w:r>
    </w:p>
    <w:p w:rsidR="004E6E16" w:rsidRDefault="00B83204">
      <w:pPr>
        <w:pStyle w:val="FORMATTEXT0"/>
        <w:spacing w:line="360" w:lineRule="auto"/>
        <w:ind w:firstLine="567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47238" cy="5284836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151094" cy="5291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47.81pt;height:416.13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</w:p>
    <w:p w:rsidR="004E6E16" w:rsidRDefault="00B83204">
      <w:pPr>
        <w:ind w:firstLine="680"/>
        <w:jc w:val="center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i/>
          <w:iCs/>
          <w:sz w:val="22"/>
          <w:szCs w:val="22"/>
        </w:rPr>
        <w:t xml:space="preserve">1 </w:t>
      </w:r>
      <w:r>
        <w:rPr>
          <w:rFonts w:ascii="Arial" w:eastAsia="Arial" w:hAnsi="Arial" w:cs="Arial"/>
          <w:bCs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bCs/>
          <w:sz w:val="22"/>
          <w:szCs w:val="22"/>
        </w:rPr>
        <w:t>шаблон толщиной от 2 мм до 3 мм</w:t>
      </w:r>
    </w:p>
    <w:p w:rsidR="004E6E16" w:rsidRDefault="00B83204">
      <w:pPr>
        <w:spacing w:after="240"/>
        <w:ind w:firstLine="680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Рисунок 1 – Шаблон для вырезания образца для испытаний</w:t>
      </w:r>
    </w:p>
    <w:p w:rsidR="004E6E16" w:rsidRDefault="004E6E16">
      <w:pPr>
        <w:sectPr w:rsidR="004E6E16">
          <w:pgSz w:w="11906" w:h="16838"/>
          <w:pgMar w:top="794" w:right="737" w:bottom="567" w:left="851" w:header="539" w:footer="442" w:gutter="567"/>
          <w:pgNumType w:start="1"/>
          <w:cols w:space="720"/>
        </w:sectPr>
      </w:pPr>
    </w:p>
    <w:p w:rsidR="004E6E16" w:rsidRDefault="00B83204">
      <w:pPr>
        <w:spacing w:after="240"/>
        <w:ind w:firstLine="6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6 Отбор образцов</w:t>
      </w:r>
    </w:p>
    <w:p w:rsidR="004E6E16" w:rsidRDefault="00B83204">
      <w:pPr>
        <w:pStyle w:val="formattext"/>
        <w:spacing w:before="0" w:beforeAutospacing="0" w:after="0" w:afterAutospacing="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Отбор образцов материала проводят в соответствии с требованиями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ГОСТ</w:t>
      </w:r>
      <w:r>
        <w:rPr>
          <w:rFonts w:ascii="Arial" w:hAnsi="Arial" w:cs="Arial"/>
          <w:i/>
          <w:color w:val="000000" w:themeColor="text1"/>
          <w:shd w:val="clear" w:color="auto" w:fill="FFFFFF"/>
        </w:rPr>
        <w:t> EN 13416</w:t>
      </w:r>
      <w:r>
        <w:rPr>
          <w:rFonts w:ascii="Arial" w:hAnsi="Arial" w:cs="Arial"/>
          <w:color w:val="000000" w:themeColor="text1"/>
        </w:rPr>
        <w:t>.</w:t>
      </w:r>
    </w:p>
    <w:p w:rsidR="004E6E16" w:rsidRDefault="00B83204">
      <w:pPr>
        <w:pStyle w:val="headertext"/>
        <w:spacing w:before="240" w:beforeAutospacing="0" w:after="240" w:afterAutospacing="0" w:line="360" w:lineRule="auto"/>
        <w:ind w:firstLine="680"/>
        <w:rPr>
          <w:rFonts w:ascii="Arial" w:hAnsi="Arial" w:cs="Arial"/>
          <w:sz w:val="28"/>
          <w:szCs w:val="28"/>
        </w:rPr>
      </w:pPr>
      <w:bookmarkStart w:id="6" w:name="_17dp8vu"/>
      <w:bookmarkEnd w:id="6"/>
      <w:r>
        <w:rPr>
          <w:rFonts w:ascii="Arial" w:hAnsi="Arial" w:cs="Arial"/>
          <w:b/>
          <w:bCs/>
          <w:sz w:val="28"/>
          <w:szCs w:val="28"/>
        </w:rPr>
        <w:t>7 Подготовка образцов для испытания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Форма и размеры образца для испытаний указ</w:t>
      </w:r>
      <w:r>
        <w:rPr>
          <w:rFonts w:ascii="Arial" w:hAnsi="Arial" w:cs="Arial"/>
        </w:rPr>
        <w:t>аны на рисунке 2.</w:t>
      </w:r>
    </w:p>
    <w:p w:rsidR="004E6E16" w:rsidRDefault="00B83204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240"/>
        <w:ind w:firstLine="68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, sans-serif" w:hAnsi="Arial, sans-serif"/>
          <w:noProof/>
          <w:position w:val="-161"/>
          <w:sz w:val="24"/>
          <w:szCs w:val="24"/>
        </w:rPr>
        <mc:AlternateContent>
          <mc:Choice Requires="wpg">
            <w:drawing>
              <wp:inline distT="0" distB="0" distL="0" distR="0">
                <wp:extent cx="2141220" cy="4046220"/>
                <wp:effectExtent l="0" t="0" r="0" b="0"/>
                <wp:docPr id="4" name="Рисунок 2" descr="Изображение выглядит как диаграмма, линия, зарисовка, Технический чертеж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7802219" name="Рисунок 2" descr="Изображение выглядит как диаграмма, линия, зарисовка, Технический чертеж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141220" cy="404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68.60pt;height:318.60pt;mso-wrap-distance-left:0.00pt;mso-wrap-distance-top:0.00pt;mso-wrap-distance-right:0.00pt;mso-wrap-distance-bottom:0.00pt;z-index:1;" stroked="f">
                <v:imagedata r:id="rId28" o:title=""/>
                <o:lock v:ext="edit" rotation="t"/>
              </v:shape>
            </w:pict>
          </mc:Fallback>
        </mc:AlternateContent>
      </w:r>
    </w:p>
    <w:p w:rsidR="004E6E16" w:rsidRDefault="00B83204">
      <w:pPr>
        <w:pStyle w:val="FORMATTEXT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- маркировка для захвата; </w:t>
      </w:r>
      <w:r>
        <w:rPr>
          <w:rFonts w:ascii="Arial" w:hAnsi="Arial" w:cs="Arial"/>
          <w:i/>
          <w:iCs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- надрез</w:t>
      </w:r>
    </w:p>
    <w:p w:rsidR="004E6E16" w:rsidRDefault="00B83204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240"/>
        <w:ind w:firstLine="68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2 - Форма и размеры образца для испытаний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Отклонение углов не должно превышать 1°.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С помощью шаблона вырезают пять образцов для испытаний с надрезом в продольном направлении материала и пять образцов для испытаний с надрезом в поперечном направлении материала.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  <w:highlight w:val="white"/>
        </w:rPr>
      </w:pPr>
      <w:r>
        <w:rPr>
          <w:rFonts w:ascii="Arial" w:hAnsi="Arial" w:cs="Arial"/>
        </w:rPr>
        <w:t>На каждый образец для испытаний следует наносит</w:t>
      </w:r>
      <w:r>
        <w:rPr>
          <w:rFonts w:ascii="Arial" w:hAnsi="Arial" w:cs="Arial"/>
          <w:highlight w:val="white"/>
        </w:rPr>
        <w:t>ь отметки для обозначения распо</w:t>
      </w:r>
      <w:r>
        <w:rPr>
          <w:rFonts w:ascii="Arial" w:hAnsi="Arial" w:cs="Arial"/>
          <w:highlight w:val="white"/>
        </w:rPr>
        <w:t>ложения захватов.</w:t>
      </w: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Перед испытанием образцы выдерживают не менее 20 ч при температуре </w:t>
      </w:r>
      <w:r>
        <w:rPr>
          <w:rFonts w:ascii="Arial" w:hAnsi="Arial" w:cs="Arial"/>
        </w:rPr>
        <w:lastRenderedPageBreak/>
        <w:t>(23±2) °С и относительной влажности воздуха (50±5) %.</w:t>
      </w:r>
    </w:p>
    <w:p w:rsidR="004E6E16" w:rsidRDefault="00B83204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240"/>
        <w:ind w:firstLine="680"/>
        <w:jc w:val="left"/>
        <w:rPr>
          <w:rFonts w:ascii="Arial" w:eastAsia="Arial" w:hAnsi="Arial" w:cs="Arial"/>
          <w:b/>
          <w:color w:val="000000"/>
        </w:rPr>
      </w:pPr>
      <w:bookmarkStart w:id="7" w:name="_2grqrue"/>
      <w:bookmarkStart w:id="8" w:name="_4f1mdlm"/>
      <w:bookmarkStart w:id="9" w:name="_2u6wntf"/>
      <w:bookmarkEnd w:id="7"/>
      <w:bookmarkEnd w:id="8"/>
      <w:bookmarkEnd w:id="9"/>
      <w:r>
        <w:rPr>
          <w:rFonts w:ascii="Arial" w:eastAsia="Arial" w:hAnsi="Arial" w:cs="Arial"/>
          <w:b/>
          <w:color w:val="000000"/>
        </w:rPr>
        <w:t xml:space="preserve">8 </w:t>
      </w:r>
      <w:r>
        <w:rPr>
          <w:rFonts w:ascii="Arial" w:hAnsi="Arial" w:cs="Arial"/>
          <w:b/>
          <w:bCs/>
        </w:rPr>
        <w:t>Проведение испытания</w:t>
      </w: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Образец для испытания должен быть надежно закреплен в захватах разры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ной машины (см. раздел 5) так, чтоб</w:t>
      </w:r>
      <w:r>
        <w:rPr>
          <w:rFonts w:ascii="Arial" w:hAnsi="Arial" w:cs="Arial"/>
          <w:highlight w:val="white"/>
        </w:rPr>
        <w:t>ы отметка, указыв</w:t>
      </w:r>
      <w:r>
        <w:rPr>
          <w:rFonts w:ascii="Arial" w:hAnsi="Arial" w:cs="Arial"/>
        </w:rPr>
        <w:t>ающая расположения обра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ца в захватах, проходила точно по переднему краю захватов (см. рисунок 3).</w:t>
      </w:r>
    </w:p>
    <w:p w:rsidR="004E6E16" w:rsidRDefault="00B83204">
      <w:pPr>
        <w:pStyle w:val="FORMATTEXT0"/>
        <w:spacing w:line="360" w:lineRule="auto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422462" cy="2996654"/>
                <wp:effectExtent l="0" t="0" r="0" b="0"/>
                <wp:docPr id="5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1245121" name=""/>
                        <pic:cNvPicPr/>
                      </pic:nvPicPr>
                      <pic:blipFill>
                        <a:blip r:embed="rId29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0="urn:schemas-microsoft-com:office:word" xmlns:w="http://schemas.openxmlformats.org/wordprocessingml/2006/main" xmlns:v="urn:schemas-microsoft-com:vml" xmlns:o="urn:schemas-microsoft-com:office:office" xmlns="" r:embed="rId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22461" cy="2996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90.75pt;height:235.96pt;mso-wrap-distance-left:0.00pt;mso-wrap-distance-top:0.00pt;mso-wrap-distance-right:0.00pt;mso-wrap-distance-bottom:0.00pt;z-index:1;" strokecolor="#FFFFFF">
                <v:imagedata r:id="rId31" o:title=""/>
                <o:lock v:ext="edit" rotation="t"/>
              </v:shape>
            </w:pict>
          </mc:Fallback>
        </mc:AlternateContent>
      </w:r>
    </w:p>
    <w:p w:rsidR="004E6E16" w:rsidRDefault="00B83204">
      <w:pPr>
        <w:jc w:val="center"/>
        <w:rPr>
          <w:rFonts w:ascii="Arial" w:hAnsi="Arial" w:cs="Arial"/>
          <w:sz w:val="20"/>
          <w:szCs w:val="22"/>
          <w:highlight w:val="white"/>
        </w:rPr>
      </w:pPr>
      <w:r>
        <w:rPr>
          <w:rFonts w:ascii="Arial" w:hAnsi="Arial" w:cs="Arial"/>
          <w:spacing w:val="40"/>
          <w:sz w:val="20"/>
          <w:szCs w:val="22"/>
        </w:rPr>
        <w:t>Примечание</w:t>
      </w:r>
      <w:r>
        <w:rPr>
          <w:rFonts w:ascii="Arial" w:eastAsia="Arial" w:hAnsi="Arial" w:cs="Arial"/>
          <w:sz w:val="20"/>
          <w:szCs w:val="22"/>
        </w:rPr>
        <w:t xml:space="preserve"> - Толстая линия разметки, проходящая параллельно длинной кромке о</w:t>
      </w:r>
      <w:r>
        <w:rPr>
          <w:rFonts w:ascii="Arial" w:eastAsia="Arial" w:hAnsi="Arial" w:cs="Arial"/>
          <w:sz w:val="20"/>
          <w:szCs w:val="22"/>
        </w:rPr>
        <w:t>б</w:t>
      </w:r>
      <w:r>
        <w:rPr>
          <w:rFonts w:ascii="Arial" w:eastAsia="Arial" w:hAnsi="Arial" w:cs="Arial"/>
          <w:sz w:val="20"/>
          <w:szCs w:val="22"/>
        </w:rPr>
        <w:t>разца для испытаний, изоб</w:t>
      </w:r>
      <w:r>
        <w:rPr>
          <w:rFonts w:ascii="Arial" w:eastAsia="Arial" w:hAnsi="Arial" w:cs="Arial"/>
          <w:sz w:val="20"/>
          <w:szCs w:val="22"/>
        </w:rPr>
        <w:t>ражает направление обработки - продольное направ</w:t>
      </w:r>
      <w:r>
        <w:rPr>
          <w:rFonts w:ascii="Arial" w:eastAsia="Arial" w:hAnsi="Arial" w:cs="Arial"/>
          <w:sz w:val="20"/>
          <w:szCs w:val="22"/>
          <w:highlight w:val="white"/>
        </w:rPr>
        <w:t xml:space="preserve">ление </w:t>
      </w:r>
      <w:commentRangeStart w:id="10"/>
      <w:commentRangeEnd w:id="10"/>
      <w:r>
        <w:rPr>
          <w:rFonts w:ascii="Arial" w:eastAsia="Arial" w:hAnsi="Arial" w:cs="Arial"/>
          <w:sz w:val="20"/>
          <w:szCs w:val="22"/>
          <w:highlight w:val="white"/>
        </w:rPr>
        <w:t>материала; с помощью тонких линий разметки</w:t>
      </w:r>
      <w:r>
        <w:rPr>
          <w:rFonts w:ascii="Arial" w:eastAsia="Arial" w:hAnsi="Arial" w:cs="Arial"/>
          <w:sz w:val="20"/>
          <w:szCs w:val="22"/>
          <w:highlight w:val="white"/>
        </w:rPr>
        <w:t xml:space="preserve"> образец для испытаний выравнивают относительно </w:t>
      </w:r>
      <w:r>
        <w:rPr>
          <w:rFonts w:ascii="Arial" w:hAnsi="Arial" w:cs="Arial"/>
          <w:sz w:val="20"/>
          <w:szCs w:val="20"/>
          <w:highlight w:val="white"/>
        </w:rPr>
        <w:t>захват</w:t>
      </w:r>
      <w:r>
        <w:rPr>
          <w:rFonts w:ascii="Arial" w:eastAsia="Arial" w:hAnsi="Arial" w:cs="Arial"/>
          <w:sz w:val="20"/>
          <w:szCs w:val="22"/>
          <w:highlight w:val="white"/>
        </w:rPr>
        <w:t>а.</w:t>
      </w:r>
    </w:p>
    <w:p w:rsidR="004E6E16" w:rsidRDefault="00B83204">
      <w:pPr>
        <w:pStyle w:val="FORMATTEXT0"/>
        <w:spacing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highlight w:val="white"/>
        </w:rPr>
        <w:t xml:space="preserve">Рисунок 3 - </w:t>
      </w:r>
      <w:r>
        <w:rPr>
          <w:rFonts w:ascii="Arial" w:eastAsia="Arial" w:hAnsi="Arial" w:cs="Arial"/>
          <w:highlight w:val="white"/>
        </w:rPr>
        <w:t xml:space="preserve">Образец для испытаний, закрепленный в </w:t>
      </w:r>
      <w:r>
        <w:rPr>
          <w:rFonts w:ascii="Arial" w:hAnsi="Arial" w:cs="Arial"/>
          <w:highlight w:val="white"/>
        </w:rPr>
        <w:t>захват</w:t>
      </w:r>
      <w:r>
        <w:rPr>
          <w:rFonts w:ascii="Arial" w:eastAsia="Arial" w:hAnsi="Arial" w:cs="Arial"/>
          <w:highlight w:val="white"/>
        </w:rPr>
        <w:t xml:space="preserve">ах </w:t>
      </w:r>
      <w:r>
        <w:rPr>
          <w:rFonts w:ascii="Arial" w:eastAsia="Arial" w:hAnsi="Arial" w:cs="Arial"/>
        </w:rPr>
        <w:t>для провед</w:t>
      </w:r>
      <w:r>
        <w:rPr>
          <w:rFonts w:ascii="Arial" w:eastAsia="Arial" w:hAnsi="Arial" w:cs="Arial"/>
        </w:rPr>
        <w:t>е</w:t>
      </w:r>
      <w:r>
        <w:rPr>
          <w:rFonts w:ascii="Arial" w:eastAsia="Arial" w:hAnsi="Arial" w:cs="Arial"/>
        </w:rPr>
        <w:t xml:space="preserve">ния испытания в поперечном </w:t>
      </w:r>
      <w:r>
        <w:rPr>
          <w:rFonts w:ascii="Arial" w:eastAsia="Arial" w:hAnsi="Arial" w:cs="Arial"/>
        </w:rPr>
        <w:t>направлении</w:t>
      </w:r>
    </w:p>
    <w:p w:rsidR="004E6E16" w:rsidRDefault="004E6E16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Испытание образцов проводят при температуре (23±2)°С </w:t>
      </w:r>
      <w:proofErr w:type="spellStart"/>
      <w:r>
        <w:rPr>
          <w:rFonts w:ascii="Arial" w:hAnsi="Arial" w:cs="Arial"/>
        </w:rPr>
        <w:t>с</w:t>
      </w:r>
      <w:proofErr w:type="spellEnd"/>
      <w:r>
        <w:rPr>
          <w:rFonts w:ascii="Arial" w:hAnsi="Arial" w:cs="Arial"/>
        </w:rPr>
        <w:t xml:space="preserve"> постоянной скор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стью передвижения захватов (100±10) мм/мин.</w:t>
      </w:r>
    </w:p>
    <w:p w:rsidR="004E6E16" w:rsidRDefault="00B83204">
      <w:pPr>
        <w:pStyle w:val="FORMATTEXT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каждого образца следует записывать максимальное растягивающее ус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лие.</w:t>
      </w:r>
    </w:p>
    <w:p w:rsidR="004E6E16" w:rsidRDefault="00B83204">
      <w:pPr>
        <w:pStyle w:val="formattext"/>
        <w:spacing w:before="240" w:beforeAutospacing="0" w:after="240" w:afterAutospacing="0" w:line="360" w:lineRule="auto"/>
        <w:ind w:firstLine="680"/>
        <w:jc w:val="both"/>
        <w:rPr>
          <w:rFonts w:ascii="Arial" w:hAnsi="Arial" w:cs="Arial"/>
          <w:bCs/>
          <w:sz w:val="28"/>
          <w:szCs w:val="28"/>
        </w:rPr>
      </w:pPr>
      <w:bookmarkStart w:id="11" w:name="P003F"/>
      <w:bookmarkEnd w:id="11"/>
      <w:r>
        <w:rPr>
          <w:rFonts w:ascii="Arial" w:hAnsi="Arial" w:cs="Arial"/>
          <w:b/>
          <w:sz w:val="28"/>
          <w:szCs w:val="28"/>
        </w:rPr>
        <w:t>9 Обработка результатов испытания</w:t>
      </w:r>
    </w:p>
    <w:p w:rsidR="004E6E16" w:rsidRDefault="00B83204">
      <w:pPr>
        <w:pStyle w:val="FORMATTEXT0"/>
        <w:spacing w:line="360" w:lineRule="auto"/>
        <w:ind w:firstLine="56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9.1 Оценка результат</w:t>
      </w:r>
      <w:r>
        <w:rPr>
          <w:rFonts w:ascii="Arial" w:hAnsi="Arial" w:cs="Arial"/>
          <w:b/>
          <w:bCs/>
        </w:rPr>
        <w:t xml:space="preserve">ов испытания 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каждого образца для испытаний значения максимального растягивающего усилия должны указываться в ньютонах.</w:t>
      </w:r>
    </w:p>
    <w:p w:rsidR="004E6E16" w:rsidRDefault="00B83204">
      <w:pPr>
        <w:pStyle w:val="FORMATTEXT0"/>
        <w:spacing w:line="360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Каждый результат испытаний, при котором возникало недопустимое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скальзывание в захватах, не </w:t>
      </w:r>
      <w:proofErr w:type="gramStart"/>
      <w:r>
        <w:rPr>
          <w:rFonts w:ascii="Arial" w:hAnsi="Arial" w:cs="Arial"/>
        </w:rPr>
        <w:t>учитывают и повторяют</w:t>
      </w:r>
      <w:proofErr w:type="gramEnd"/>
      <w:r>
        <w:rPr>
          <w:rFonts w:ascii="Arial" w:hAnsi="Arial" w:cs="Arial"/>
        </w:rPr>
        <w:t xml:space="preserve"> испытание с запасным обра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цом.</w:t>
      </w:r>
    </w:p>
    <w:p w:rsidR="004E6E16" w:rsidRDefault="00B83204">
      <w:pPr>
        <w:pStyle w:val="FORMATTEXT0"/>
        <w:spacing w:line="360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продольного и поперечного направлений рассчитывают среднее ари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метическое значение силы разрыва по надрезу в Н и округляют до целого значения в большую сторону.</w:t>
      </w:r>
    </w:p>
    <w:p w:rsidR="004E6E16" w:rsidRDefault="00B83204">
      <w:pPr>
        <w:pStyle w:val="10"/>
        <w:spacing w:before="240" w:after="240"/>
        <w:ind w:left="0" w:firstLine="680"/>
        <w:rPr>
          <w:rFonts w:ascii="Arial" w:hAnsi="Arial" w:cs="Arial"/>
          <w:b w:val="0"/>
          <w:bCs/>
        </w:rPr>
      </w:pPr>
      <w:r>
        <w:rPr>
          <w:rFonts w:ascii="Arial" w:hAnsi="Arial" w:cs="Arial"/>
        </w:rPr>
        <w:t xml:space="preserve">10 </w:t>
      </w:r>
      <w:r>
        <w:rPr>
          <w:rFonts w:ascii="Arial" w:hAnsi="Arial" w:cs="Arial"/>
          <w:bCs/>
        </w:rPr>
        <w:t>Протокол испытаний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Протокол испытаний должен содержать: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a) ссылку на настоящий стандарт и отклонения от его требований;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b) данные, необходимые для идентификации испытуемого материала;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c) информацию об отборе образцов в соответствии с разделом 6;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d) информацию о подготовке образцов в соответствии с разделом 7;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</w:rPr>
        <w:t>) результаты испытаний в соответствии с разделом 9;</w:t>
      </w:r>
    </w:p>
    <w:p w:rsidR="004E6E16" w:rsidRDefault="00B83204">
      <w:pPr>
        <w:pStyle w:val="FORMATTEXT0"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f) любые особенности и отклонения, которые использовались или были обн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ружены во время проведения испытаний;</w:t>
      </w:r>
    </w:p>
    <w:p w:rsidR="004E6E16" w:rsidRDefault="00B83204">
      <w:pPr>
        <w:pStyle w:val="FORMATTEXT0"/>
        <w:spacing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g) дату проведения испытаний.</w:t>
      </w:r>
      <w:r>
        <w:rPr>
          <w:rFonts w:ascii="Arial" w:hAnsi="Arial" w:cs="Arial"/>
        </w:rPr>
        <w:br w:type="page" w:clear="all"/>
      </w:r>
      <w:bookmarkStart w:id="12" w:name="_37m2jsg"/>
      <w:bookmarkEnd w:id="12"/>
    </w:p>
    <w:p w:rsidR="004E6E16" w:rsidRDefault="00B83204">
      <w:pPr>
        <w:keepNext/>
        <w:keepLines/>
        <w:shd w:val="clear" w:color="auto" w:fill="FFFFFF"/>
        <w:ind w:firstLine="0"/>
        <w:jc w:val="center"/>
        <w:outlineLvl w:val="1"/>
        <w:rPr>
          <w:rFonts w:ascii="Arial" w:hAnsi="Arial" w:cs="Arial"/>
          <w:b/>
          <w:bCs/>
        </w:rPr>
      </w:pPr>
      <w:bookmarkStart w:id="13" w:name="_Hlk163139447"/>
      <w:r>
        <w:rPr>
          <w:rFonts w:ascii="Arial" w:hAnsi="Arial" w:cs="Arial"/>
          <w:b/>
          <w:bCs/>
        </w:rPr>
        <w:lastRenderedPageBreak/>
        <w:t>Приложение ДА</w:t>
      </w:r>
    </w:p>
    <w:p w:rsidR="004E6E16" w:rsidRDefault="00B83204">
      <w:pPr>
        <w:keepNext/>
        <w:keepLines/>
        <w:shd w:val="clear" w:color="auto" w:fill="FFFFFF"/>
        <w:ind w:firstLine="0"/>
        <w:jc w:val="center"/>
        <w:outlineLvl w:val="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(справочное)</w:t>
      </w:r>
    </w:p>
    <w:p w:rsidR="004E6E16" w:rsidRDefault="00B83204">
      <w:pPr>
        <w:shd w:val="clear" w:color="auto" w:fill="FFFFFF"/>
        <w:spacing w:before="240" w:after="120"/>
        <w:ind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Сведения о соответствии ссылочных меж</w:t>
      </w:r>
      <w:r>
        <w:rPr>
          <w:rFonts w:ascii="Arial" w:hAnsi="Arial" w:cs="Arial"/>
          <w:b/>
          <w:bCs/>
        </w:rPr>
        <w:t>государственных ста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>дартов ссылочным европейским стандартам</w:t>
      </w:r>
      <w:bookmarkEnd w:id="13"/>
    </w:p>
    <w:p w:rsidR="004E6E16" w:rsidRDefault="004E6E16">
      <w:pPr>
        <w:shd w:val="clear" w:color="auto" w:fill="FFFFFF"/>
        <w:rPr>
          <w:rFonts w:ascii="Arial" w:hAnsi="Arial" w:cs="Arial"/>
          <w:b/>
          <w:bCs/>
          <w:sz w:val="24"/>
          <w:szCs w:val="24"/>
        </w:rPr>
      </w:pPr>
    </w:p>
    <w:p w:rsidR="004E6E16" w:rsidRDefault="00B83204">
      <w:pPr>
        <w:shd w:val="clear" w:color="auto" w:fill="FFFFFF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40"/>
          <w:sz w:val="22"/>
          <w:szCs w:val="22"/>
        </w:rPr>
        <w:t>Таблица</w:t>
      </w:r>
      <w:r>
        <w:rPr>
          <w:rFonts w:ascii="Arial" w:hAnsi="Arial" w:cs="Arial"/>
          <w:sz w:val="22"/>
          <w:szCs w:val="22"/>
        </w:rPr>
        <w:t xml:space="preserve"> ДА.1</w:t>
      </w:r>
    </w:p>
    <w:tbl>
      <w:tblPr>
        <w:tblW w:w="9412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80"/>
        <w:gridCol w:w="1526"/>
        <w:gridCol w:w="5706"/>
      </w:tblGrid>
      <w:tr w:rsidR="004E6E16">
        <w:trPr>
          <w:trHeight w:val="102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4E6E16" w:rsidRDefault="00B8320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Обозначение сс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>
              <w:rPr>
                <w:rFonts w:ascii="Arial" w:hAnsi="Arial" w:cs="Arial"/>
                <w:sz w:val="20"/>
                <w:szCs w:val="20"/>
              </w:rPr>
              <w:t>лочного межгосуда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ственного стандарта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4E6E16" w:rsidRDefault="00B83204">
            <w:pPr>
              <w:spacing w:line="240" w:lineRule="auto"/>
              <w:ind w:right="-7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</w:t>
            </w:r>
          </w:p>
          <w:p w:rsidR="004E6E16" w:rsidRDefault="00B83204">
            <w:pPr>
              <w:spacing w:line="240" w:lineRule="auto"/>
              <w:ind w:right="-7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соответствия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4E6E16" w:rsidRDefault="00B8320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Обозначение и наименование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ссылочного</w:t>
            </w:r>
            <w:proofErr w:type="gramEnd"/>
          </w:p>
          <w:p w:rsidR="004E6E16" w:rsidRDefault="00B8320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европейского стандарта</w:t>
            </w:r>
          </w:p>
        </w:tc>
      </w:tr>
      <w:tr w:rsidR="004E6E16">
        <w:trPr>
          <w:trHeight w:val="503"/>
        </w:trPr>
        <w:tc>
          <w:tcPr>
            <w:tcW w:w="21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4E6E16" w:rsidRDefault="00B83204">
            <w:pPr>
              <w:pStyle w:val="formattext"/>
              <w:spacing w:before="4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EN 13416-2011</w:t>
            </w:r>
          </w:p>
        </w:tc>
        <w:tc>
          <w:tcPr>
            <w:tcW w:w="152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4E6E16" w:rsidRDefault="00B83204">
            <w:pPr>
              <w:spacing w:before="40" w:line="276" w:lineRule="auto"/>
              <w:ind w:right="-7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IDT</w:t>
            </w:r>
          </w:p>
        </w:tc>
        <w:tc>
          <w:tcPr>
            <w:tcW w:w="570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4E6E16" w:rsidRDefault="00B83204">
            <w:pPr>
              <w:pStyle w:val="formattext"/>
              <w:spacing w:before="4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 13416 «Материалы гибкие гидроизоляционные. Материалы кровельные и гидроизоляционные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бит</w:t>
            </w:r>
            <w:r>
              <w:rPr>
                <w:rFonts w:ascii="Arial" w:hAnsi="Arial" w:cs="Arial"/>
                <w:sz w:val="22"/>
                <w:szCs w:val="22"/>
              </w:rPr>
              <w:t>у</w:t>
            </w:r>
            <w:r>
              <w:rPr>
                <w:rFonts w:ascii="Arial" w:hAnsi="Arial" w:cs="Arial"/>
                <w:sz w:val="22"/>
                <w:szCs w:val="22"/>
              </w:rPr>
              <w:t>мосодержащие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полимерные (термопластичные или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эластомерные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). Правила отбора образцов»</w:t>
            </w:r>
          </w:p>
        </w:tc>
      </w:tr>
      <w:tr w:rsidR="004E6E16">
        <w:trPr>
          <w:trHeight w:val="1020"/>
        </w:trPr>
        <w:tc>
          <w:tcPr>
            <w:tcW w:w="9412" w:type="dxa"/>
            <w:gridSpan w:val="3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4E6E16" w:rsidRDefault="00B83204">
            <w:pPr>
              <w:spacing w:after="120" w:line="276" w:lineRule="auto"/>
              <w:ind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― В настоящей таблице использовано следующее условное обозначение </w:t>
            </w:r>
            <w:r>
              <w:rPr>
                <w:rFonts w:ascii="Arial" w:hAnsi="Arial" w:cs="Arial"/>
                <w:sz w:val="20"/>
                <w:szCs w:val="20"/>
              </w:rPr>
              <w:t>степени соответствия стандартов:</w:t>
            </w:r>
          </w:p>
          <w:p w:rsidR="004E6E16" w:rsidRDefault="00B83204">
            <w:pPr>
              <w:pStyle w:val="formattext"/>
              <w:spacing w:before="0" w:beforeAutospacing="0" w:after="0" w:afterAutospacing="0" w:line="276" w:lineRule="auto"/>
              <w:ind w:firstLine="6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IDT ― идентичный стандарт.</w:t>
            </w:r>
          </w:p>
        </w:tc>
      </w:tr>
    </w:tbl>
    <w:p w:rsidR="004E6E16" w:rsidRDefault="004E6E16">
      <w:pPr>
        <w:spacing w:line="256" w:lineRule="auto"/>
        <w:rPr>
          <w:rFonts w:ascii="Arial" w:hAnsi="Arial" w:cs="Arial"/>
          <w:sz w:val="24"/>
          <w:szCs w:val="20"/>
        </w:rPr>
      </w:pPr>
    </w:p>
    <w:p w:rsidR="004E6E16" w:rsidRDefault="00B83204">
      <w:pPr>
        <w:spacing w:line="256" w:lineRule="auto"/>
        <w:ind w:firstLine="0"/>
        <w:rPr>
          <w:rFonts w:ascii="Arial" w:hAnsi="Arial" w:cs="Arial"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br w:type="page" w:clear="all"/>
      </w:r>
    </w:p>
    <w:tbl>
      <w:tblPr>
        <w:tblStyle w:val="StGen3"/>
        <w:tblW w:w="9356" w:type="dxa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4E6E16">
        <w:trPr>
          <w:jc w:val="center"/>
        </w:trPr>
        <w:tc>
          <w:tcPr>
            <w:tcW w:w="9356" w:type="dxa"/>
            <w:shd w:val="clear" w:color="auto" w:fill="auto"/>
          </w:tcPr>
          <w:p w:rsidR="004E6E16" w:rsidRDefault="00B83204">
            <w:pPr>
              <w:tabs>
                <w:tab w:val="right" w:pos="9140"/>
              </w:tabs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УДК </w:t>
            </w:r>
            <w:r>
              <w:rPr>
                <w:rFonts w:ascii="Arial" w:hAnsi="Arial" w:cs="Arial"/>
                <w:sz w:val="24"/>
                <w:szCs w:val="24"/>
              </w:rPr>
              <w:t xml:space="preserve">692.415.001.4:006.354                             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                         МКС 91.100.</w:t>
            </w: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42"/>
            </w:tblGrid>
            <w:tr w:rsidR="004E6E16">
              <w:trPr>
                <w:tblCellSpacing w:w="15" w:type="dxa"/>
              </w:trPr>
              <w:tc>
                <w:tcPr>
                  <w:tcW w:w="9182" w:type="dxa"/>
                </w:tcPr>
                <w:p w:rsidR="004E6E16" w:rsidRDefault="00B83204">
                  <w:pPr>
                    <w:pStyle w:val="headertext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Ключевые слова: к</w:t>
                  </w:r>
                  <w:r>
                    <w:rPr>
                      <w:rFonts w:ascii="Arial" w:hAnsi="Arial" w:cs="Arial"/>
                    </w:rPr>
                    <w:t>ровельные и гидроизоляционные гибкие полимерные (терм</w:t>
                  </w:r>
                  <w:r>
                    <w:rPr>
                      <w:rFonts w:ascii="Arial" w:hAnsi="Arial" w:cs="Arial"/>
                    </w:rPr>
                    <w:t>о</w:t>
                  </w:r>
                  <w:r>
                    <w:rPr>
                      <w:rFonts w:ascii="Arial" w:hAnsi="Arial" w:cs="Arial"/>
                    </w:rPr>
                    <w:t xml:space="preserve">пластичные и </w:t>
                  </w:r>
                  <w:proofErr w:type="spellStart"/>
                  <w:r>
                    <w:rPr>
                      <w:rFonts w:ascii="Arial" w:hAnsi="Arial" w:cs="Arial"/>
                    </w:rPr>
                    <w:t>эластомерные</w:t>
                  </w:r>
                  <w:proofErr w:type="spellEnd"/>
                  <w:r>
                    <w:rPr>
                      <w:rFonts w:ascii="Arial" w:hAnsi="Arial" w:cs="Arial"/>
                    </w:rPr>
                    <w:t>) материалы</w:t>
                  </w:r>
                </w:p>
              </w:tc>
            </w:tr>
          </w:tbl>
          <w:p w:rsidR="004E6E16" w:rsidRDefault="004E6E16">
            <w:pPr>
              <w:pStyle w:val="headertext"/>
              <w:spacing w:after="240" w:afterAutospacing="0"/>
              <w:rPr>
                <w:rFonts w:ascii="Arial" w:hAnsi="Arial" w:cs="Arial"/>
              </w:rPr>
            </w:pPr>
          </w:p>
        </w:tc>
      </w:tr>
    </w:tbl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B83204">
      <w:pPr>
        <w:ind w:firstLine="426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Руководитель разработки:</w:t>
      </w:r>
    </w:p>
    <w:p w:rsidR="004E6E16" w:rsidRDefault="00B83204">
      <w:pPr>
        <w:ind w:firstLine="426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Заместитель исполнительного директора </w:t>
      </w:r>
    </w:p>
    <w:p w:rsidR="004E6E16" w:rsidRDefault="00B83204">
      <w:pPr>
        <w:ind w:firstLine="426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Национального кровельного союза </w:t>
      </w:r>
      <w:r>
        <w:rPr>
          <w:rFonts w:ascii="Arial" w:hAnsi="Arial" w:cs="Arial"/>
          <w:sz w:val="24"/>
          <w:szCs w:val="24"/>
          <w:lang w:eastAsia="en-US"/>
        </w:rPr>
        <w:tab/>
      </w:r>
      <w:r>
        <w:rPr>
          <w:rFonts w:ascii="Arial" w:hAnsi="Arial" w:cs="Arial"/>
          <w:sz w:val="24"/>
          <w:szCs w:val="24"/>
          <w:lang w:eastAsia="en-US"/>
        </w:rPr>
        <w:tab/>
      </w:r>
      <w:r>
        <w:rPr>
          <w:rFonts w:ascii="Arial" w:hAnsi="Arial" w:cs="Arial"/>
          <w:sz w:val="24"/>
          <w:szCs w:val="24"/>
          <w:lang w:eastAsia="en-US"/>
        </w:rPr>
        <w:tab/>
      </w:r>
      <w:r>
        <w:rPr>
          <w:rFonts w:ascii="Arial" w:hAnsi="Arial" w:cs="Arial"/>
          <w:sz w:val="24"/>
          <w:szCs w:val="24"/>
          <w:lang w:eastAsia="en-US"/>
        </w:rPr>
        <w:tab/>
      </w:r>
      <w:r>
        <w:rPr>
          <w:rFonts w:ascii="Arial" w:hAnsi="Arial" w:cs="Arial"/>
          <w:sz w:val="24"/>
          <w:szCs w:val="24"/>
          <w:lang w:eastAsia="en-US"/>
        </w:rPr>
        <w:tab/>
        <w:t>А.А. Молчанова</w:t>
      </w:r>
    </w:p>
    <w:p w:rsidR="004E6E16" w:rsidRDefault="004E6E16">
      <w:pPr>
        <w:pStyle w:val="14"/>
        <w:rPr>
          <w:i w:val="0"/>
          <w:vanish w:val="0"/>
          <w:sz w:val="28"/>
          <w:szCs w:val="28"/>
          <w:lang w:val="ru-RU"/>
        </w:rPr>
      </w:pPr>
    </w:p>
    <w:p w:rsidR="004E6E16" w:rsidRDefault="004E6E16">
      <w:pPr>
        <w:pStyle w:val="14"/>
        <w:rPr>
          <w:i w:val="0"/>
          <w:vanish w:val="0"/>
          <w:sz w:val="28"/>
          <w:szCs w:val="28"/>
          <w:lang w:val="ru-RU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p w:rsidR="004E6E16" w:rsidRDefault="004E6E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Arial" w:eastAsia="Arial" w:hAnsi="Arial" w:cs="Arial"/>
          <w:color w:val="000000"/>
        </w:rPr>
      </w:pPr>
    </w:p>
    <w:sectPr w:rsidR="004E6E16">
      <w:headerReference w:type="first" r:id="rId32"/>
      <w:footerReference w:type="first" r:id="rId33"/>
      <w:pgSz w:w="11906" w:h="16838"/>
      <w:pgMar w:top="1134" w:right="794" w:bottom="1134" w:left="1588" w:header="709" w:footer="709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1"/>
  <w15:commentEx w15:paraId="0000000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68C9DF94" w16cex:dateUtc="2025-07-30T13:13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68C9DF94"/>
  <w16cid:commentId w16cid:paraId="00000002" w16cid:durableId="0596DA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E16" w:rsidRDefault="00B83204">
      <w:pPr>
        <w:spacing w:line="240" w:lineRule="auto"/>
      </w:pPr>
      <w:r>
        <w:separator/>
      </w:r>
    </w:p>
  </w:endnote>
  <w:endnote w:type="continuationSeparator" w:id="0">
    <w:p w:rsidR="004E6E16" w:rsidRDefault="00B83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29769"/>
      <w:docPartObj>
        <w:docPartGallery w:val="Page Numbers (Bottom of Page)"/>
        <w:docPartUnique/>
      </w:docPartObj>
    </w:sdtPr>
    <w:sdtEndPr/>
    <w:sdtContent>
      <w:p w:rsidR="004E6E16" w:rsidRDefault="00B83204">
        <w:pPr>
          <w:pStyle w:val="affa"/>
          <w:jc w:val="left"/>
          <w:rPr>
            <w:rFonts w:ascii="Arial" w:hAnsi="Arial" w:cs="Arial"/>
            <w:sz w:val="24"/>
          </w:rPr>
        </w:pPr>
        <w:r>
          <w:rPr>
            <w:rFonts w:ascii="Arial" w:hAnsi="Arial" w:cs="Arial"/>
            <w:sz w:val="24"/>
          </w:rPr>
          <w:fldChar w:fldCharType="begin"/>
        </w:r>
        <w:r>
          <w:rPr>
            <w:rFonts w:ascii="Arial" w:hAnsi="Arial" w:cs="Arial"/>
            <w:sz w:val="24"/>
          </w:rPr>
          <w:instrText>PAGE   \* MERGEFORMAT</w:instrText>
        </w:r>
        <w:r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noProof/>
            <w:sz w:val="24"/>
          </w:rPr>
          <w:t>4</w:t>
        </w:r>
        <w:r>
          <w:rPr>
            <w:rFonts w:ascii="Arial" w:hAnsi="Arial" w:cs="Arial"/>
            <w:sz w:val="24"/>
          </w:rPr>
          <w:fldChar w:fldCharType="end"/>
        </w:r>
      </w:p>
    </w:sdtContent>
  </w:sdt>
  <w:p w:rsidR="004E6E16" w:rsidRDefault="004E6E16">
    <w:pPr>
      <w:pStyle w:val="affa"/>
      <w:spacing w:before="360"/>
      <w:ind w:firstLine="0"/>
      <w:rPr>
        <w:rFonts w:ascii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6301609"/>
      <w:docPartObj>
        <w:docPartGallery w:val="Page Numbers (Bottom of Page)"/>
        <w:docPartUnique/>
      </w:docPartObj>
    </w:sdtPr>
    <w:sdtEndPr/>
    <w:sdtContent>
      <w:p w:rsidR="004E6E16" w:rsidRDefault="00B83204">
        <w:pPr>
          <w:pStyle w:val="affa"/>
          <w:spacing w:before="360"/>
          <w:jc w:val="right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sz w:val="22"/>
            <w:szCs w:val="22"/>
          </w:rPr>
          <w:fldChar w:fldCharType="begin"/>
        </w:r>
        <w:r>
          <w:rPr>
            <w:rFonts w:ascii="Arial" w:hAnsi="Arial" w:cs="Arial"/>
            <w:sz w:val="22"/>
            <w:szCs w:val="22"/>
          </w:rPr>
          <w:instrText>PAGE   \* MERGEFORMAT</w:instrText>
        </w:r>
        <w:r>
          <w:rPr>
            <w:rFonts w:ascii="Arial" w:hAnsi="Arial" w:cs="Arial"/>
            <w:sz w:val="22"/>
            <w:szCs w:val="22"/>
          </w:rPr>
          <w:fldChar w:fldCharType="separate"/>
        </w:r>
        <w:r>
          <w:rPr>
            <w:rFonts w:ascii="Arial" w:hAnsi="Arial" w:cs="Arial"/>
            <w:noProof/>
            <w:sz w:val="22"/>
            <w:szCs w:val="22"/>
          </w:rPr>
          <w:t>5</w:t>
        </w:r>
        <w:r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16" w:rsidRDefault="004E6E16">
    <w:pPr>
      <w:pStyle w:val="aff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3586223"/>
      <w:docPartObj>
        <w:docPartGallery w:val="Page Numbers (Bottom of Page)"/>
        <w:docPartUnique/>
      </w:docPartObj>
    </w:sdtPr>
    <w:sdtEndPr/>
    <w:sdtContent>
      <w:p w:rsidR="004E6E16" w:rsidRDefault="00B83204">
        <w:pPr>
          <w:pStyle w:val="affa"/>
          <w:jc w:val="right"/>
          <w:rPr>
            <w:rFonts w:ascii="Arial" w:hAnsi="Arial" w:cs="Arial"/>
            <w:sz w:val="24"/>
          </w:rPr>
        </w:pPr>
        <w:r>
          <w:rPr>
            <w:rFonts w:ascii="Arial" w:hAnsi="Arial" w:cs="Arial"/>
            <w:sz w:val="24"/>
          </w:rPr>
          <w:fldChar w:fldCharType="begin"/>
        </w:r>
        <w:r>
          <w:rPr>
            <w:rFonts w:ascii="Arial" w:hAnsi="Arial" w:cs="Arial"/>
            <w:sz w:val="24"/>
          </w:rPr>
          <w:instrText>PAGE   \* MERGEFORMAT</w:instrText>
        </w:r>
        <w:r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noProof/>
            <w:sz w:val="24"/>
          </w:rPr>
          <w:t>1</w:t>
        </w:r>
        <w:r>
          <w:rPr>
            <w:rFonts w:ascii="Arial" w:hAnsi="Arial" w:cs="Arial"/>
            <w:sz w:val="24"/>
          </w:rPr>
          <w:fldChar w:fldCharType="end"/>
        </w:r>
      </w:p>
    </w:sdtContent>
  </w:sdt>
  <w:p w:rsidR="004E6E16" w:rsidRDefault="004E6E16">
    <w:pPr>
      <w:pStyle w:val="af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E16" w:rsidRDefault="00B83204">
      <w:pPr>
        <w:spacing w:line="240" w:lineRule="auto"/>
      </w:pPr>
      <w:r>
        <w:separator/>
      </w:r>
    </w:p>
  </w:footnote>
  <w:footnote w:type="continuationSeparator" w:id="0">
    <w:p w:rsidR="004E6E16" w:rsidRDefault="00B832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16" w:rsidRDefault="00B83204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  <w:ind w:right="1985" w:firstLine="0"/>
      <w:jc w:val="left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ГОСТ </w:t>
    </w:r>
  </w:p>
  <w:p w:rsidR="004E6E16" w:rsidRDefault="00B83204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1985" w:firstLine="0"/>
      <w:jc w:val="left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>(проект, окончательная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16" w:rsidRDefault="00B83204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76" w:lineRule="auto"/>
      <w:ind w:right="1361" w:firstLine="0"/>
      <w:jc w:val="right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ГОСТ </w:t>
    </w:r>
  </w:p>
  <w:p w:rsidR="004E6E16" w:rsidRDefault="00B83204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ind w:right="-2" w:firstLine="0"/>
      <w:jc w:val="right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>(проект, окончательная 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16" w:rsidRDefault="004E6E16">
    <w:pPr>
      <w:pStyle w:val="aff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16" w:rsidRDefault="00B83204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line="276" w:lineRule="auto"/>
      <w:ind w:right="1361" w:firstLine="0"/>
      <w:jc w:val="right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ГОСТ </w:t>
    </w:r>
  </w:p>
  <w:p w:rsidR="004E6E16" w:rsidRDefault="00B83204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ind w:right="-2" w:firstLine="0"/>
      <w:jc w:val="right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>(проект, окончательная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0384D"/>
    <w:multiLevelType w:val="multilevel"/>
    <w:tmpl w:val="1DACD4F6"/>
    <w:lvl w:ilvl="0">
      <w:start w:val="1"/>
      <w:numFmt w:val="decimal"/>
      <w:lvlText w:val="%1"/>
      <w:lvlJc w:val="left"/>
      <w:pPr>
        <w:ind w:left="720" w:hanging="360"/>
      </w:pPr>
      <w:rPr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61F9F"/>
    <w:multiLevelType w:val="multilevel"/>
    <w:tmpl w:val="87BCA44C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Cambria" w:hAnsi="Arial" w:cs="Arial"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44238"/>
    <w:multiLevelType w:val="multilevel"/>
    <w:tmpl w:val="262CC0B0"/>
    <w:lvl w:ilvl="0">
      <w:start w:val="1"/>
      <w:numFmt w:val="bullet"/>
      <w:lvlText w:val="―"/>
      <w:lvlJc w:val="left"/>
      <w:pPr>
        <w:ind w:left="1429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7674F01"/>
    <w:multiLevelType w:val="multilevel"/>
    <w:tmpl w:val="45F4292E"/>
    <w:lvl w:ilvl="0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D406A"/>
    <w:multiLevelType w:val="multilevel"/>
    <w:tmpl w:val="BF30085A"/>
    <w:lvl w:ilvl="0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1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2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3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4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5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6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7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  <w:lvl w:ilvl="8">
      <w:start w:val="1"/>
      <w:numFmt w:val="lowerLetter"/>
      <w:lvlText w:val="%1]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1"/>
        <w:szCs w:val="21"/>
        <w:u w:val="none"/>
      </w:rPr>
    </w:lvl>
  </w:abstractNum>
  <w:abstractNum w:abstractNumId="5">
    <w:nsid w:val="46C06A6D"/>
    <w:multiLevelType w:val="multilevel"/>
    <w:tmpl w:val="34863F68"/>
    <w:lvl w:ilvl="0">
      <w:start w:val="5"/>
      <w:numFmt w:val="decimal"/>
      <w:lvlText w:val="%1"/>
      <w:lvlJc w:val="left"/>
      <w:pPr>
        <w:ind w:left="1069" w:hanging="360"/>
      </w:pPr>
    </w:lvl>
    <w:lvl w:ilvl="1">
      <w:start w:val="1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1789" w:hanging="1080"/>
      </w:pPr>
    </w:lvl>
    <w:lvl w:ilvl="4">
      <w:start w:val="1"/>
      <w:numFmt w:val="decimal"/>
      <w:lvlText w:val="%1.%2.%3.%4.%5"/>
      <w:lvlJc w:val="left"/>
      <w:pPr>
        <w:ind w:left="1789" w:hanging="1080"/>
      </w:pPr>
    </w:lvl>
    <w:lvl w:ilvl="5">
      <w:start w:val="1"/>
      <w:numFmt w:val="decimal"/>
      <w:lvlText w:val="%1.%2.%3.%4.%5.%6"/>
      <w:lvlJc w:val="left"/>
      <w:pPr>
        <w:ind w:left="2149" w:hanging="1440"/>
      </w:pPr>
    </w:lvl>
    <w:lvl w:ilvl="6">
      <w:start w:val="1"/>
      <w:numFmt w:val="decimal"/>
      <w:lvlText w:val="%1.%2.%3.%4.%5.%6.%7"/>
      <w:lvlJc w:val="left"/>
      <w:pPr>
        <w:ind w:left="2149" w:hanging="1440"/>
      </w:pPr>
    </w:lvl>
    <w:lvl w:ilvl="7">
      <w:start w:val="1"/>
      <w:numFmt w:val="decimal"/>
      <w:lvlText w:val="%1.%2.%3.%4.%5.%6.%7.%8"/>
      <w:lvlJc w:val="left"/>
      <w:pPr>
        <w:ind w:left="2509" w:hanging="1800"/>
      </w:pPr>
    </w:lvl>
    <w:lvl w:ilvl="8">
      <w:start w:val="1"/>
      <w:numFmt w:val="decimal"/>
      <w:lvlText w:val="%1.%2.%3.%4.%5.%6.%7.%8.%9"/>
      <w:lvlJc w:val="left"/>
      <w:pPr>
        <w:ind w:left="2509" w:hanging="1800"/>
      </w:pPr>
    </w:lvl>
  </w:abstractNum>
  <w:abstractNum w:abstractNumId="6">
    <w:nsid w:val="4E3D4993"/>
    <w:multiLevelType w:val="multilevel"/>
    <w:tmpl w:val="BCD85748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7127233D"/>
    <w:multiLevelType w:val="multilevel"/>
    <w:tmpl w:val="3BE888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73C226DA"/>
    <w:multiLevelType w:val="multilevel"/>
    <w:tmpl w:val="84867BC8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6C54083"/>
    <w:multiLevelType w:val="multilevel"/>
    <w:tmpl w:val="5A2A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0C7AD1"/>
    <w:multiLevelType w:val="multilevel"/>
    <w:tmpl w:val="D22A2684"/>
    <w:lvl w:ilvl="0">
      <w:start w:val="1"/>
      <w:numFmt w:val="decimal"/>
      <w:pStyle w:val="1"/>
      <w:lvlText w:val="%1"/>
      <w:lvlJc w:val="left"/>
      <w:pPr>
        <w:tabs>
          <w:tab w:val="num" w:pos="454"/>
        </w:tabs>
        <w:ind w:left="454" w:hanging="454"/>
      </w:pPr>
      <w:rPr>
        <w:rFonts w:ascii="Cambria" w:hAnsi="Cambria" w:hint="default"/>
        <w:b/>
        <w:i w:val="0"/>
        <w:sz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454"/>
        </w:tabs>
        <w:ind w:left="454" w:hanging="454"/>
      </w:pPr>
      <w:rPr>
        <w:rFonts w:ascii="Cambria" w:hAnsi="Cambria" w:hint="default"/>
        <w:b/>
        <w:i w:val="0"/>
        <w:sz w:val="22"/>
      </w:rPr>
    </w:lvl>
    <w:lvl w:ilvl="2">
      <w:start w:val="1"/>
      <w:numFmt w:val="decimal"/>
      <w:pStyle w:val="3"/>
      <w:lvlText w:val="%1.%2.%3"/>
      <w:lvlJc w:val="left"/>
      <w:pPr>
        <w:tabs>
          <w:tab w:val="num" w:pos="454"/>
        </w:tabs>
        <w:ind w:left="454" w:hanging="454"/>
      </w:pPr>
      <w:rPr>
        <w:rFonts w:ascii="Cambria" w:hAnsi="Cambria" w:hint="default"/>
        <w:b/>
        <w:i w:val="0"/>
        <w:sz w:val="21"/>
      </w:rPr>
    </w:lvl>
    <w:lvl w:ilvl="3">
      <w:start w:val="1"/>
      <w:numFmt w:val="decimal"/>
      <w:lvlText w:val="(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10"/>
  </w:num>
  <w:num w:numId="6">
    <w:abstractNumId w:val="9"/>
  </w:num>
  <w:num w:numId="7">
    <w:abstractNumId w:val="4"/>
  </w:num>
  <w:num w:numId="8">
    <w:abstractNumId w:val="2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68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E16"/>
    <w:rsid w:val="004E6E16"/>
    <w:rsid w:val="00B8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widowControl w:val="0"/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ind w:left="-282" w:firstLine="708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ind w:left="-282" w:firstLine="708"/>
      <w:outlineLvl w:val="1"/>
    </w:pPr>
    <w:rPr>
      <w:b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pPr>
      <w:keepNext/>
      <w:keepLines/>
      <w:ind w:left="-282" w:firstLine="708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ind w:left="-282" w:firstLine="708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ind w:left="-282" w:firstLine="708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ind w:left="1860" w:hanging="1152"/>
      <w:outlineLvl w:val="5"/>
    </w:pPr>
    <w:rPr>
      <w:rFonts w:ascii="Calibri" w:eastAsia="Calibri" w:hAnsi="Calibri" w:cs="Calibri"/>
      <w:b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365F91" w:themeColor="accent1" w:themeShade="BF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1">
    <w:name w:val="Заголовок 3 Знак"/>
    <w:basedOn w:val="a0"/>
    <w:link w:val="3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3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365F9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b">
    <w:name w:val="No Spacing"/>
    <w:basedOn w:val="a"/>
    <w:uiPriority w:val="1"/>
    <w:qFormat/>
    <w:pPr>
      <w:spacing w:line="240" w:lineRule="auto"/>
    </w:p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1">
    <w:name w:val="footnote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link w:val="a3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"/>
    <w:next w:val="a"/>
    <w:link w:val="a5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</w:tblPr>
  </w:style>
  <w:style w:type="table" w:customStyle="1" w:styleId="StGen2">
    <w:name w:val="StGen2"/>
    <w:basedOn w:val="TableNormal"/>
    <w:tblPr>
      <w:tblStyleRowBandSize w:val="1"/>
      <w:tblStyleColBandSize w:val="1"/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9">
    <w:name w:val="annotation text"/>
    <w:basedOn w:val="a"/>
    <w:link w:val="af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Pr>
      <w:sz w:val="20"/>
      <w:szCs w:val="20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subject"/>
    <w:basedOn w:val="af9"/>
    <w:next w:val="af9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basedOn w:val="afa"/>
    <w:link w:val="afc"/>
    <w:uiPriority w:val="99"/>
    <w:semiHidden/>
    <w:rPr>
      <w:b/>
      <w:bCs/>
      <w:sz w:val="20"/>
      <w:szCs w:val="20"/>
    </w:rPr>
  </w:style>
  <w:style w:type="paragraph" w:styleId="afe">
    <w:name w:val="Balloon Text"/>
    <w:basedOn w:val="a"/>
    <w:link w:val="aff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12">
    <w:name w:val="toc 1"/>
    <w:basedOn w:val="a"/>
    <w:next w:val="a"/>
    <w:uiPriority w:val="39"/>
    <w:unhideWhenUsed/>
    <w:pPr>
      <w:widowControl/>
      <w:tabs>
        <w:tab w:val="right" w:leader="dot" w:pos="9911"/>
      </w:tabs>
      <w:spacing w:before="120" w:after="120" w:line="240" w:lineRule="auto"/>
      <w:ind w:left="32" w:firstLine="31"/>
      <w:jc w:val="left"/>
    </w:pPr>
    <w:rPr>
      <w:rFonts w:ascii="Arial" w:eastAsiaTheme="minorHAnsi" w:hAnsi="Arial" w:cs="Arial"/>
      <w:bCs/>
      <w:color w:val="000000"/>
      <w:sz w:val="24"/>
      <w:szCs w:val="24"/>
      <w:lang w:eastAsia="en-US"/>
    </w:rPr>
  </w:style>
  <w:style w:type="paragraph" w:styleId="24">
    <w:name w:val="toc 2"/>
    <w:basedOn w:val="a"/>
    <w:next w:val="a"/>
    <w:uiPriority w:val="39"/>
    <w:unhideWhenUsed/>
    <w:pPr>
      <w:widowControl/>
      <w:spacing w:line="276" w:lineRule="auto"/>
      <w:ind w:left="851" w:hanging="851"/>
      <w:jc w:val="left"/>
    </w:pPr>
    <w:rPr>
      <w:rFonts w:ascii="Cambria" w:eastAsiaTheme="minorHAnsi" w:hAnsi="Cambria" w:cs="Tahoma"/>
      <w:b/>
      <w:color w:val="000000"/>
      <w:sz w:val="21"/>
      <w:szCs w:val="32"/>
      <w:lang w:eastAsia="en-US"/>
    </w:rPr>
  </w:style>
  <w:style w:type="character" w:customStyle="1" w:styleId="reachbanner">
    <w:name w:val="_reachbanner_"/>
    <w:basedOn w:val="a0"/>
  </w:style>
  <w:style w:type="paragraph" w:styleId="aff1">
    <w:name w:val="List Paragraph"/>
    <w:basedOn w:val="a"/>
    <w:link w:val="aff2"/>
    <w:uiPriority w:val="34"/>
    <w:qFormat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">
    <w:name w:val="сод 1 уров"/>
    <w:basedOn w:val="a"/>
    <w:qFormat/>
    <w:pPr>
      <w:widowControl/>
      <w:numPr>
        <w:numId w:val="5"/>
      </w:numPr>
      <w:spacing w:before="240" w:after="120" w:line="240" w:lineRule="auto"/>
      <w:jc w:val="left"/>
    </w:pPr>
    <w:rPr>
      <w:rFonts w:ascii="Cambria" w:hAnsi="Cambria" w:cs="Cambria"/>
      <w:b/>
      <w:color w:val="000000"/>
      <w:sz w:val="22"/>
      <w:szCs w:val="22"/>
      <w:lang w:val="en-US" w:eastAsia="en-US"/>
    </w:rPr>
  </w:style>
  <w:style w:type="paragraph" w:customStyle="1" w:styleId="2">
    <w:name w:val="сод 2 уров"/>
    <w:basedOn w:val="a"/>
    <w:qFormat/>
    <w:pPr>
      <w:widowControl/>
      <w:numPr>
        <w:ilvl w:val="1"/>
        <w:numId w:val="5"/>
      </w:numPr>
      <w:spacing w:before="240" w:after="240" w:line="240" w:lineRule="auto"/>
      <w:jc w:val="left"/>
    </w:pPr>
    <w:rPr>
      <w:rFonts w:ascii="Cambria" w:hAnsi="Cambria" w:cs="Cambria"/>
      <w:b/>
      <w:color w:val="000000"/>
      <w:sz w:val="22"/>
      <w:szCs w:val="22"/>
      <w:lang w:val="en-US" w:eastAsia="en-US"/>
    </w:rPr>
  </w:style>
  <w:style w:type="paragraph" w:customStyle="1" w:styleId="3">
    <w:name w:val="сод 3 уров (норм)"/>
    <w:basedOn w:val="a"/>
    <w:qFormat/>
    <w:pPr>
      <w:widowControl/>
      <w:numPr>
        <w:ilvl w:val="2"/>
        <w:numId w:val="5"/>
      </w:numPr>
      <w:spacing w:before="240" w:after="240" w:line="240" w:lineRule="auto"/>
      <w:jc w:val="left"/>
    </w:pPr>
    <w:rPr>
      <w:rFonts w:ascii="Cambria" w:hAnsi="Cambria" w:cs="Cambria"/>
      <w:b/>
      <w:color w:val="000000"/>
      <w:sz w:val="21"/>
      <w:szCs w:val="21"/>
      <w:lang w:val="fr-FR" w:eastAsia="fr-FR"/>
    </w:rPr>
  </w:style>
  <w:style w:type="paragraph" w:styleId="aff3">
    <w:name w:val="Revision"/>
    <w:hidden/>
    <w:uiPriority w:val="99"/>
    <w:semiHidden/>
    <w:pPr>
      <w:widowControl/>
      <w:spacing w:line="240" w:lineRule="auto"/>
      <w:ind w:firstLine="0"/>
      <w:jc w:val="left"/>
    </w:pPr>
  </w:style>
  <w:style w:type="character" w:styleId="aff4">
    <w:name w:val="Strong"/>
    <w:uiPriority w:val="22"/>
    <w:qFormat/>
    <w:rPr>
      <w:b/>
      <w:bCs/>
    </w:rPr>
  </w:style>
  <w:style w:type="character" w:customStyle="1" w:styleId="aff5">
    <w:name w:val="Основной текст_"/>
    <w:link w:val="13"/>
    <w:rPr>
      <w:rFonts w:ascii="Arial" w:eastAsia="Arial" w:hAnsi="Arial" w:cs="Arial"/>
    </w:rPr>
  </w:style>
  <w:style w:type="paragraph" w:customStyle="1" w:styleId="13">
    <w:name w:val="Основной текст1"/>
    <w:basedOn w:val="a"/>
    <w:link w:val="aff5"/>
    <w:pPr>
      <w:spacing w:after="220" w:line="240" w:lineRule="auto"/>
      <w:ind w:firstLine="0"/>
      <w:jc w:val="left"/>
    </w:pPr>
    <w:rPr>
      <w:rFonts w:ascii="Arial" w:eastAsia="Arial" w:hAnsi="Arial" w:cs="Arial"/>
    </w:rPr>
  </w:style>
  <w:style w:type="paragraph" w:customStyle="1" w:styleId="headertext">
    <w:name w:val="headertext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styleId="aff6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Комментарий_1"/>
    <w:basedOn w:val="a"/>
    <w:link w:val="15"/>
    <w:pPr>
      <w:spacing w:line="240" w:lineRule="auto"/>
    </w:pPr>
    <w:rPr>
      <w:i/>
      <w:vanish/>
      <w:sz w:val="24"/>
      <w:szCs w:val="24"/>
      <w:lang w:val="en-US"/>
    </w:rPr>
  </w:style>
  <w:style w:type="character" w:customStyle="1" w:styleId="15">
    <w:name w:val="Комментарий_1 Знак"/>
    <w:link w:val="14"/>
    <w:rPr>
      <w:i/>
      <w:vanish/>
      <w:sz w:val="24"/>
      <w:szCs w:val="24"/>
      <w:lang w:val="en-US"/>
    </w:rPr>
  </w:style>
  <w:style w:type="paragraph" w:customStyle="1" w:styleId="FORMATTEXT0">
    <w:name w:val=".FORMATTEXT"/>
    <w:uiPriority w:val="99"/>
    <w:pPr>
      <w:spacing w:line="240" w:lineRule="auto"/>
      <w:ind w:firstLine="0"/>
      <w:jc w:val="left"/>
    </w:pPr>
    <w:rPr>
      <w:sz w:val="24"/>
      <w:szCs w:val="24"/>
    </w:rPr>
  </w:style>
  <w:style w:type="character" w:styleId="aff7">
    <w:name w:val="Placeholder Text"/>
    <w:basedOn w:val="a0"/>
    <w:uiPriority w:val="99"/>
    <w:semiHidden/>
    <w:rPr>
      <w:color w:val="808080"/>
    </w:rPr>
  </w:style>
  <w:style w:type="character" w:customStyle="1" w:styleId="cf01">
    <w:name w:val="cf01"/>
    <w:basedOn w:val="a0"/>
    <w:rPr>
      <w:rFonts w:ascii="Segoe UI" w:hAnsi="Segoe UI" w:cs="Segoe UI" w:hint="default"/>
      <w:sz w:val="18"/>
      <w:szCs w:val="18"/>
    </w:rPr>
  </w:style>
  <w:style w:type="paragraph" w:styleId="aff8">
    <w:name w:val="header"/>
    <w:basedOn w:val="a"/>
    <w:link w:val="aff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9">
    <w:name w:val="Верхний колонтитул Знак"/>
    <w:basedOn w:val="a0"/>
    <w:link w:val="aff8"/>
    <w:uiPriority w:val="99"/>
  </w:style>
  <w:style w:type="paragraph" w:styleId="affa">
    <w:name w:val="footer"/>
    <w:basedOn w:val="a"/>
    <w:link w:val="affb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b">
    <w:name w:val="Нижний колонтитул Знак"/>
    <w:basedOn w:val="a0"/>
    <w:link w:val="affa"/>
    <w:uiPriority w:val="99"/>
  </w:style>
  <w:style w:type="paragraph" w:customStyle="1" w:styleId="ConsPlusNormal">
    <w:name w:val="ConsPlusNormal"/>
    <w:qFormat/>
    <w:pPr>
      <w:spacing w:line="240" w:lineRule="auto"/>
      <w:ind w:firstLine="720"/>
      <w:jc w:val="left"/>
    </w:pPr>
    <w:rPr>
      <w:rFonts w:ascii="Arial" w:eastAsia="Calibri" w:hAnsi="Arial" w:cs="Arial"/>
      <w:sz w:val="20"/>
      <w:szCs w:val="20"/>
    </w:rPr>
  </w:style>
  <w:style w:type="character" w:styleId="af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match">
    <w:name w:val="match"/>
    <w:basedOn w:val="a0"/>
  </w:style>
  <w:style w:type="paragraph" w:styleId="affd">
    <w:name w:val="Body Text"/>
    <w:basedOn w:val="a"/>
    <w:link w:val="affe"/>
    <w:uiPriority w:val="99"/>
    <w:semiHidden/>
    <w:unhideWhenUsed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</w:style>
  <w:style w:type="paragraph" w:styleId="afff">
    <w:name w:val="Body Text First Indent"/>
    <w:basedOn w:val="affd"/>
    <w:link w:val="afff0"/>
    <w:pPr>
      <w:widowControl/>
      <w:spacing w:after="0" w:line="240" w:lineRule="auto"/>
      <w:ind w:firstLine="360"/>
      <w:jc w:val="left"/>
    </w:pPr>
    <w:rPr>
      <w:sz w:val="24"/>
      <w:szCs w:val="24"/>
    </w:rPr>
  </w:style>
  <w:style w:type="character" w:customStyle="1" w:styleId="afff0">
    <w:name w:val="Красная строка Знак"/>
    <w:basedOn w:val="affe"/>
    <w:link w:val="aff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widowControl w:val="0"/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ind w:left="-282" w:firstLine="708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ind w:left="-282" w:firstLine="708"/>
      <w:outlineLvl w:val="1"/>
    </w:pPr>
    <w:rPr>
      <w:b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pPr>
      <w:keepNext/>
      <w:keepLines/>
      <w:ind w:left="-282" w:firstLine="708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ind w:left="-282" w:firstLine="708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ind w:left="-282" w:firstLine="708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ind w:left="1860" w:hanging="1152"/>
      <w:outlineLvl w:val="5"/>
    </w:pPr>
    <w:rPr>
      <w:rFonts w:ascii="Calibri" w:eastAsia="Calibri" w:hAnsi="Calibri" w:cs="Calibri"/>
      <w:b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365F91" w:themeColor="accent1" w:themeShade="BF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1">
    <w:name w:val="Заголовок 3 Знак"/>
    <w:basedOn w:val="a0"/>
    <w:link w:val="3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3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365F9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b">
    <w:name w:val="No Spacing"/>
    <w:basedOn w:val="a"/>
    <w:uiPriority w:val="1"/>
    <w:qFormat/>
    <w:pPr>
      <w:spacing w:line="240" w:lineRule="auto"/>
    </w:p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1">
    <w:name w:val="footnote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link w:val="a3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"/>
    <w:next w:val="a"/>
    <w:link w:val="a5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</w:tblPr>
  </w:style>
  <w:style w:type="table" w:customStyle="1" w:styleId="StGen2">
    <w:name w:val="StGen2"/>
    <w:basedOn w:val="TableNormal"/>
    <w:tblPr>
      <w:tblStyleRowBandSize w:val="1"/>
      <w:tblStyleColBandSize w:val="1"/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9">
    <w:name w:val="annotation text"/>
    <w:basedOn w:val="a"/>
    <w:link w:val="af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Pr>
      <w:sz w:val="20"/>
      <w:szCs w:val="20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subject"/>
    <w:basedOn w:val="af9"/>
    <w:next w:val="af9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basedOn w:val="afa"/>
    <w:link w:val="afc"/>
    <w:uiPriority w:val="99"/>
    <w:semiHidden/>
    <w:rPr>
      <w:b/>
      <w:bCs/>
      <w:sz w:val="20"/>
      <w:szCs w:val="20"/>
    </w:rPr>
  </w:style>
  <w:style w:type="paragraph" w:styleId="afe">
    <w:name w:val="Balloon Text"/>
    <w:basedOn w:val="a"/>
    <w:link w:val="aff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12">
    <w:name w:val="toc 1"/>
    <w:basedOn w:val="a"/>
    <w:next w:val="a"/>
    <w:uiPriority w:val="39"/>
    <w:unhideWhenUsed/>
    <w:pPr>
      <w:widowControl/>
      <w:tabs>
        <w:tab w:val="right" w:leader="dot" w:pos="9911"/>
      </w:tabs>
      <w:spacing w:before="120" w:after="120" w:line="240" w:lineRule="auto"/>
      <w:ind w:left="32" w:firstLine="31"/>
      <w:jc w:val="left"/>
    </w:pPr>
    <w:rPr>
      <w:rFonts w:ascii="Arial" w:eastAsiaTheme="minorHAnsi" w:hAnsi="Arial" w:cs="Arial"/>
      <w:bCs/>
      <w:color w:val="000000"/>
      <w:sz w:val="24"/>
      <w:szCs w:val="24"/>
      <w:lang w:eastAsia="en-US"/>
    </w:rPr>
  </w:style>
  <w:style w:type="paragraph" w:styleId="24">
    <w:name w:val="toc 2"/>
    <w:basedOn w:val="a"/>
    <w:next w:val="a"/>
    <w:uiPriority w:val="39"/>
    <w:unhideWhenUsed/>
    <w:pPr>
      <w:widowControl/>
      <w:spacing w:line="276" w:lineRule="auto"/>
      <w:ind w:left="851" w:hanging="851"/>
      <w:jc w:val="left"/>
    </w:pPr>
    <w:rPr>
      <w:rFonts w:ascii="Cambria" w:eastAsiaTheme="minorHAnsi" w:hAnsi="Cambria" w:cs="Tahoma"/>
      <w:b/>
      <w:color w:val="000000"/>
      <w:sz w:val="21"/>
      <w:szCs w:val="32"/>
      <w:lang w:eastAsia="en-US"/>
    </w:rPr>
  </w:style>
  <w:style w:type="character" w:customStyle="1" w:styleId="reachbanner">
    <w:name w:val="_reachbanner_"/>
    <w:basedOn w:val="a0"/>
  </w:style>
  <w:style w:type="paragraph" w:styleId="aff1">
    <w:name w:val="List Paragraph"/>
    <w:basedOn w:val="a"/>
    <w:link w:val="aff2"/>
    <w:uiPriority w:val="34"/>
    <w:qFormat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">
    <w:name w:val="сод 1 уров"/>
    <w:basedOn w:val="a"/>
    <w:qFormat/>
    <w:pPr>
      <w:widowControl/>
      <w:numPr>
        <w:numId w:val="5"/>
      </w:numPr>
      <w:spacing w:before="240" w:after="120" w:line="240" w:lineRule="auto"/>
      <w:jc w:val="left"/>
    </w:pPr>
    <w:rPr>
      <w:rFonts w:ascii="Cambria" w:hAnsi="Cambria" w:cs="Cambria"/>
      <w:b/>
      <w:color w:val="000000"/>
      <w:sz w:val="22"/>
      <w:szCs w:val="22"/>
      <w:lang w:val="en-US" w:eastAsia="en-US"/>
    </w:rPr>
  </w:style>
  <w:style w:type="paragraph" w:customStyle="1" w:styleId="2">
    <w:name w:val="сод 2 уров"/>
    <w:basedOn w:val="a"/>
    <w:qFormat/>
    <w:pPr>
      <w:widowControl/>
      <w:numPr>
        <w:ilvl w:val="1"/>
        <w:numId w:val="5"/>
      </w:numPr>
      <w:spacing w:before="240" w:after="240" w:line="240" w:lineRule="auto"/>
      <w:jc w:val="left"/>
    </w:pPr>
    <w:rPr>
      <w:rFonts w:ascii="Cambria" w:hAnsi="Cambria" w:cs="Cambria"/>
      <w:b/>
      <w:color w:val="000000"/>
      <w:sz w:val="22"/>
      <w:szCs w:val="22"/>
      <w:lang w:val="en-US" w:eastAsia="en-US"/>
    </w:rPr>
  </w:style>
  <w:style w:type="paragraph" w:customStyle="1" w:styleId="3">
    <w:name w:val="сод 3 уров (норм)"/>
    <w:basedOn w:val="a"/>
    <w:qFormat/>
    <w:pPr>
      <w:widowControl/>
      <w:numPr>
        <w:ilvl w:val="2"/>
        <w:numId w:val="5"/>
      </w:numPr>
      <w:spacing w:before="240" w:after="240" w:line="240" w:lineRule="auto"/>
      <w:jc w:val="left"/>
    </w:pPr>
    <w:rPr>
      <w:rFonts w:ascii="Cambria" w:hAnsi="Cambria" w:cs="Cambria"/>
      <w:b/>
      <w:color w:val="000000"/>
      <w:sz w:val="21"/>
      <w:szCs w:val="21"/>
      <w:lang w:val="fr-FR" w:eastAsia="fr-FR"/>
    </w:rPr>
  </w:style>
  <w:style w:type="paragraph" w:styleId="aff3">
    <w:name w:val="Revision"/>
    <w:hidden/>
    <w:uiPriority w:val="99"/>
    <w:semiHidden/>
    <w:pPr>
      <w:widowControl/>
      <w:spacing w:line="240" w:lineRule="auto"/>
      <w:ind w:firstLine="0"/>
      <w:jc w:val="left"/>
    </w:pPr>
  </w:style>
  <w:style w:type="character" w:styleId="aff4">
    <w:name w:val="Strong"/>
    <w:uiPriority w:val="22"/>
    <w:qFormat/>
    <w:rPr>
      <w:b/>
      <w:bCs/>
    </w:rPr>
  </w:style>
  <w:style w:type="character" w:customStyle="1" w:styleId="aff5">
    <w:name w:val="Основной текст_"/>
    <w:link w:val="13"/>
    <w:rPr>
      <w:rFonts w:ascii="Arial" w:eastAsia="Arial" w:hAnsi="Arial" w:cs="Arial"/>
    </w:rPr>
  </w:style>
  <w:style w:type="paragraph" w:customStyle="1" w:styleId="13">
    <w:name w:val="Основной текст1"/>
    <w:basedOn w:val="a"/>
    <w:link w:val="aff5"/>
    <w:pPr>
      <w:spacing w:after="220" w:line="240" w:lineRule="auto"/>
      <w:ind w:firstLine="0"/>
      <w:jc w:val="left"/>
    </w:pPr>
    <w:rPr>
      <w:rFonts w:ascii="Arial" w:eastAsia="Arial" w:hAnsi="Arial" w:cs="Arial"/>
    </w:rPr>
  </w:style>
  <w:style w:type="paragraph" w:customStyle="1" w:styleId="headertext">
    <w:name w:val="headertext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styleId="aff6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Комментарий_1"/>
    <w:basedOn w:val="a"/>
    <w:link w:val="15"/>
    <w:pPr>
      <w:spacing w:line="240" w:lineRule="auto"/>
    </w:pPr>
    <w:rPr>
      <w:i/>
      <w:vanish/>
      <w:sz w:val="24"/>
      <w:szCs w:val="24"/>
      <w:lang w:val="en-US"/>
    </w:rPr>
  </w:style>
  <w:style w:type="character" w:customStyle="1" w:styleId="15">
    <w:name w:val="Комментарий_1 Знак"/>
    <w:link w:val="14"/>
    <w:rPr>
      <w:i/>
      <w:vanish/>
      <w:sz w:val="24"/>
      <w:szCs w:val="24"/>
      <w:lang w:val="en-US"/>
    </w:rPr>
  </w:style>
  <w:style w:type="paragraph" w:customStyle="1" w:styleId="FORMATTEXT0">
    <w:name w:val=".FORMATTEXT"/>
    <w:uiPriority w:val="99"/>
    <w:pPr>
      <w:spacing w:line="240" w:lineRule="auto"/>
      <w:ind w:firstLine="0"/>
      <w:jc w:val="left"/>
    </w:pPr>
    <w:rPr>
      <w:sz w:val="24"/>
      <w:szCs w:val="24"/>
    </w:rPr>
  </w:style>
  <w:style w:type="character" w:styleId="aff7">
    <w:name w:val="Placeholder Text"/>
    <w:basedOn w:val="a0"/>
    <w:uiPriority w:val="99"/>
    <w:semiHidden/>
    <w:rPr>
      <w:color w:val="808080"/>
    </w:rPr>
  </w:style>
  <w:style w:type="character" w:customStyle="1" w:styleId="cf01">
    <w:name w:val="cf01"/>
    <w:basedOn w:val="a0"/>
    <w:rPr>
      <w:rFonts w:ascii="Segoe UI" w:hAnsi="Segoe UI" w:cs="Segoe UI" w:hint="default"/>
      <w:sz w:val="18"/>
      <w:szCs w:val="18"/>
    </w:rPr>
  </w:style>
  <w:style w:type="paragraph" w:styleId="aff8">
    <w:name w:val="header"/>
    <w:basedOn w:val="a"/>
    <w:link w:val="aff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9">
    <w:name w:val="Верхний колонтитул Знак"/>
    <w:basedOn w:val="a0"/>
    <w:link w:val="aff8"/>
    <w:uiPriority w:val="99"/>
  </w:style>
  <w:style w:type="paragraph" w:styleId="affa">
    <w:name w:val="footer"/>
    <w:basedOn w:val="a"/>
    <w:link w:val="affb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b">
    <w:name w:val="Нижний колонтитул Знак"/>
    <w:basedOn w:val="a0"/>
    <w:link w:val="affa"/>
    <w:uiPriority w:val="99"/>
  </w:style>
  <w:style w:type="paragraph" w:customStyle="1" w:styleId="ConsPlusNormal">
    <w:name w:val="ConsPlusNormal"/>
    <w:qFormat/>
    <w:pPr>
      <w:spacing w:line="240" w:lineRule="auto"/>
      <w:ind w:firstLine="720"/>
      <w:jc w:val="left"/>
    </w:pPr>
    <w:rPr>
      <w:rFonts w:ascii="Arial" w:eastAsia="Calibri" w:hAnsi="Arial" w:cs="Arial"/>
      <w:sz w:val="20"/>
      <w:szCs w:val="20"/>
    </w:rPr>
  </w:style>
  <w:style w:type="character" w:styleId="af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match">
    <w:name w:val="match"/>
    <w:basedOn w:val="a0"/>
  </w:style>
  <w:style w:type="paragraph" w:styleId="affd">
    <w:name w:val="Body Text"/>
    <w:basedOn w:val="a"/>
    <w:link w:val="affe"/>
    <w:uiPriority w:val="99"/>
    <w:semiHidden/>
    <w:unhideWhenUsed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</w:style>
  <w:style w:type="paragraph" w:styleId="afff">
    <w:name w:val="Body Text First Indent"/>
    <w:basedOn w:val="affd"/>
    <w:link w:val="afff0"/>
    <w:pPr>
      <w:widowControl/>
      <w:spacing w:after="0" w:line="240" w:lineRule="auto"/>
      <w:ind w:firstLine="360"/>
      <w:jc w:val="left"/>
    </w:pPr>
    <w:rPr>
      <w:sz w:val="24"/>
      <w:szCs w:val="24"/>
    </w:rPr>
  </w:style>
  <w:style w:type="character" w:customStyle="1" w:styleId="afff0">
    <w:name w:val="Красная строка Знак"/>
    <w:basedOn w:val="affe"/>
    <w:link w:val="aff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10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25" Type="http://schemas.openxmlformats.org/officeDocument/2006/relationships/image" Target="media/image2.emf"/><Relationship Id="rId33" Type="http://schemas.openxmlformats.org/officeDocument/2006/relationships/footer" Target="footer4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footer" Target="footer3.xml"/><Relationship Id="rId32" Type="http://schemas.openxmlformats.org/officeDocument/2006/relationships/header" Target="header4.xml"/><Relationship Id="rId37" Type="http://schemas.microsoft.com/office/2018/08/relationships/commentsExtensible" Target="commentsExtensible.xml"/><Relationship Id="rId5" Type="http://schemas.openxmlformats.org/officeDocument/2006/relationships/settings" Target="settings.xml"/><Relationship Id="rId23" Type="http://schemas.openxmlformats.org/officeDocument/2006/relationships/header" Target="header3.xml"/><Relationship Id="rId28" Type="http://schemas.openxmlformats.org/officeDocument/2006/relationships/image" Target="media/image30.png"/><Relationship Id="rId36" Type="http://schemas.microsoft.com/office/2016/09/relationships/commentsIds" Target="commentsIds.xml"/><Relationship Id="rId19" Type="http://schemas.openxmlformats.org/officeDocument/2006/relationships/header" Target="header1.xml"/><Relationship Id="rId31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footer" Target="footer2.xml"/><Relationship Id="rId27" Type="http://schemas.openxmlformats.org/officeDocument/2006/relationships/image" Target="media/image3.png"/><Relationship Id="rId30" Type="http://schemas.openxmlformats.org/officeDocument/2006/relationships/image" Target="media/media1.sv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FDCBA-51A4-40EA-86FC-E9053941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1791</Words>
  <Characters>10213</Characters>
  <Application>Microsoft Office Word</Application>
  <DocSecurity>0</DocSecurity>
  <Lines>85</Lines>
  <Paragraphs>23</Paragraphs>
  <ScaleCrop>false</ScaleCrop>
  <Company/>
  <LinksUpToDate>false</LinksUpToDate>
  <CharactersWithSpaces>11981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Юрьевна Рояк</dc:creator>
  <cp:lastModifiedBy>Кристина С. Горбунова</cp:lastModifiedBy>
  <cp:revision>60</cp:revision>
  <dcterms:created xsi:type="dcterms:W3CDTF">2024-11-13T10:09:00Z</dcterms:created>
  <dcterms:modified xsi:type="dcterms:W3CDTF">2025-08-05T05:18:00Z</dcterms:modified>
</cp:coreProperties>
</file>