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72" w:type="dxa"/>
        <w:tblBorders>
          <w:top w:val="single" w:color="auto" w:sz="24" w:space="0"/>
          <w:bottom w:val="single" w:color="auto" w:sz="18" w:space="0"/>
          <w:insideH w:val="single" w:color="auto" w:sz="24" w:space="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180"/>
        <w:gridCol w:w="2943"/>
      </w:tblGrid>
      <w:tr>
        <w:trPr/>
        <w:tc>
          <w:tcPr>
            <w:gridSpan w:val="3"/>
            <w:tcW w:w="10103" w:type="dxa"/>
            <w:textDirection w:val="lrTb"/>
            <w:noWrap w:val="false"/>
          </w:tcPr>
          <w:p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ЕВРАЗИЙСКИЙ СОВЕТ ПО СТАНДАРТИЗАЦИИ, МЕТРОЛОГИИ И СЕРТИФИКАЦИИ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</w:t>
            </w:r>
            <w:r>
              <w:rPr>
                <w:b/>
                <w:bCs/>
                <w:color w:val="auto"/>
              </w:rPr>
              <w:t xml:space="preserve">ЕАСС</w:t>
            </w:r>
            <w:r>
              <w:rPr>
                <w:b/>
                <w:bCs/>
                <w:color w:val="auto"/>
                <w:lang w:val="en-US"/>
              </w:rPr>
              <w:t xml:space="preserve">)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EURO-ASIAN CONCIL FOR STANDARTIZATION, METROLOGY AND CERTIFICATION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(EASC)</w:t>
            </w:r>
            <w:r/>
          </w:p>
        </w:tc>
      </w:tr>
      <w:tr>
        <w:trPr>
          <w:trHeight w:val="1333"/>
        </w:trPr>
        <w:tc>
          <w:tcPr>
            <w:tcW w:w="1980" w:type="dxa"/>
            <w:vAlign w:val="center"/>
            <w:textDirection w:val="lrTb"/>
            <w:noWrap w:val="false"/>
          </w:tcPr>
          <w:p>
            <w:pPr>
              <w:ind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3475" cy="1133475"/>
                      <wp:effectExtent l="0" t="0" r="0" b="0"/>
                      <wp:docPr id="2" name="Рисунок 1" descr="Picture in Документ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Picture in Документ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9.2pt;height:89.2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tcW w:w="518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b/>
                <w:bCs/>
                <w:color w:val="auto"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ind w:firstLine="0"/>
              <w:jc w:val="center"/>
              <w:rPr>
                <w:b/>
                <w:bCs/>
                <w:color w:val="auto"/>
                <w:spacing w:val="5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auto"/>
                <w:spacing w:val="50"/>
                <w:sz w:val="28"/>
                <w:szCs w:val="28"/>
                <w:lang w:eastAsia="zh-CN"/>
              </w:rPr>
              <w:t xml:space="preserve">СТАНДАРТ</w:t>
            </w:r>
            <w:r/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ind w:firstLine="0"/>
              <w:spacing w:before="240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ГОСТ 1903–</w:t>
            </w:r>
            <w:r/>
          </w:p>
          <w:p>
            <w:pPr>
              <w:ind w:firstLine="0"/>
              <w:rPr>
                <w:i/>
                <w:iCs/>
                <w:color w:val="auto"/>
                <w:lang w:eastAsia="en-US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(проект, </w:t>
            </w:r>
            <w:r>
              <w:rPr>
                <w:i/>
                <w:iCs/>
                <w:color w:val="auto"/>
                <w:lang w:val="en-US" w:eastAsia="en-US"/>
              </w:rPr>
              <w:t xml:space="preserve">RU</w:t>
            </w:r>
            <w:r>
              <w:rPr>
                <w:i/>
                <w:iCs/>
                <w:color w:val="auto"/>
                <w:lang w:eastAsia="en-US"/>
              </w:rPr>
              <w:t xml:space="preserve">,</w:t>
            </w:r>
            <w:r/>
          </w:p>
          <w:p>
            <w:pPr>
              <w:ind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eastAsia="en-US"/>
              </w:rPr>
              <w:t xml:space="preserve">первая редакция)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r/>
      <w:r/>
    </w:p>
    <w:p>
      <w:pPr>
        <w:pStyle w:val="1047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КОЖА ДЛЯ НИЗА ОБУВИ. ВОРОТКИ И ПОЛЫ</w:t>
      </w:r>
      <w:r/>
    </w:p>
    <w:p>
      <w:pPr>
        <w:pStyle w:val="1047"/>
        <w:ind w:firstLine="0"/>
        <w:jc w:val="center"/>
        <w:spacing w:after="120" w:line="36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Технические условия</w:t>
      </w:r>
      <w:r/>
    </w:p>
    <w:p>
      <w:r/>
      <w:r/>
    </w:p>
    <w:p>
      <w:r/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i/>
          <w:iCs/>
        </w:rPr>
      </w:pPr>
      <w:r>
        <w:rPr>
          <w:i/>
          <w:iCs/>
        </w:rPr>
        <w:t xml:space="preserve">Настоящий проект стандарта не подлежит применению до его принятия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r/>
      <w:r/>
    </w:p>
    <w:p>
      <w:r/>
      <w:r/>
    </w:p>
    <w:p>
      <w:r/>
      <w:r/>
    </w:p>
    <w:p>
      <w:pPr>
        <w:pStyle w:val="109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9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ind w:firstLine="0"/>
        <w:jc w:val="center"/>
        <w:spacing w:line="240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202_</w:t>
      </w:r>
      <w:r/>
    </w:p>
    <w:p>
      <w:pPr>
        <w:pStyle w:val="848"/>
        <w:ind w:firstLine="0"/>
        <w:jc w:val="center"/>
      </w:pPr>
      <w:r>
        <w:rPr>
          <w:sz w:val="20"/>
          <w:szCs w:val="20"/>
        </w:rPr>
        <w:br w:type="page" w:clear="all"/>
      </w:r>
      <w:r>
        <w:t xml:space="preserve">Предисловие</w:t>
      </w:r>
      <w:r/>
    </w:p>
    <w:p>
      <w:pPr>
        <w:pStyle w:val="1094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Цели, основные принципы и общие правила проведения работ по межгосударственной стандартизации установлены ГОСТ 1.0 «Межг</w:t>
      </w:r>
      <w:r>
        <w:rPr>
          <w:color w:val="auto"/>
          <w:lang w:eastAsia="zh-CN"/>
        </w:rPr>
        <w:t xml:space="preserve">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  <w:r/>
    </w:p>
    <w:p>
      <w:pPr>
        <w:pStyle w:val="848"/>
      </w:pPr>
      <w:r>
        <w:t xml:space="preserve">Сведения о стандарте</w:t>
      </w:r>
      <w:r/>
    </w:p>
    <w:p>
      <w:pPr>
        <w:rPr>
          <w:color w:val="auto"/>
        </w:rPr>
      </w:pPr>
      <w:r>
        <w:rPr>
          <w:color w:val="auto"/>
          <w:spacing w:val="-1"/>
        </w:rPr>
        <w:t xml:space="preserve">1 ПОДГОТОВЛЕН</w:t>
      </w:r>
      <w:r>
        <w:rPr>
          <w:color w:val="auto"/>
        </w:rPr>
        <w:t xml:space="preserve"> Акционерным обществом «Инновационный научно-производственный центр текстильной и легкой промышленности» (АО «ИНПЦ ТЛП»)</w:t>
      </w:r>
      <w:r/>
    </w:p>
    <w:p>
      <w:pPr>
        <w:rPr>
          <w:color w:val="auto"/>
        </w:rPr>
      </w:pPr>
      <w:r>
        <w:rPr>
          <w:color w:val="auto"/>
        </w:rPr>
        <w:t xml:space="preserve">2 ВНЕСЕН Федеральным агентством по техническому регулированию и метрологии</w:t>
      </w:r>
      <w:r/>
    </w:p>
    <w:p>
      <w:pPr>
        <w:tabs>
          <w:tab w:val="left" w:pos="2948" w:leader="dot"/>
          <w:tab w:val="left" w:pos="5103" w:leader="dot"/>
        </w:tabs>
        <w:rPr>
          <w:rFonts w:eastAsia="Arial"/>
          <w:color w:val="auto"/>
        </w:rPr>
      </w:pPr>
      <w:r>
        <w:rPr>
          <w:color w:val="auto"/>
        </w:rPr>
        <w:t xml:space="preserve">3 ПРИНЯТ </w:t>
      </w:r>
      <w:r>
        <w:rPr>
          <w:rFonts w:eastAsia="Arial"/>
          <w:color w:val="auto"/>
        </w:rPr>
        <w:t xml:space="preserve">Евразийским советом по стандартизации, метрологии и сертификации (протокол № </w:t>
      </w:r>
      <w:r>
        <w:rPr>
          <w:rFonts w:eastAsia="Arial"/>
          <w:color w:val="auto"/>
        </w:rPr>
        <w:tab/>
        <w:t xml:space="preserve">от </w:t>
      </w:r>
      <w:r>
        <w:rPr>
          <w:rFonts w:eastAsia="Arial"/>
          <w:color w:val="auto"/>
        </w:rPr>
        <w:tab/>
        <w:t xml:space="preserve">)</w:t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За принятие проголосовали: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907"/>
        <w:gridCol w:w="5031"/>
      </w:tblGrid>
      <w:tr>
        <w:trPr>
          <w:cantSplit/>
          <w:trHeight w:val="8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Краткое наименование страны по МК</w:t>
            </w:r>
            <w:r/>
          </w:p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Код страны по МК (ИСО 3166) 004−97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Сокращенное наименование</w:t>
            </w:r>
            <w:r/>
          </w:p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национального органа</w:t>
            </w:r>
            <w:r/>
          </w:p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по стандартизации</w:t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1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09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00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62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38" w:type="pct"/>
            <w:vAlign w:val="center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  <w:t xml:space="preserve">4 ВЗАМЕН ГОСТ 1903-78</w:t>
      </w:r>
      <w:r/>
    </w:p>
    <w:p>
      <w:r/>
      <w:r/>
    </w:p>
    <w:p>
      <w:r/>
      <w:r/>
    </w:p>
    <w:p>
      <w:r/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pageBreakBefore/>
        <w:rPr>
          <w:i/>
          <w:iCs/>
          <w:color w:val="auto"/>
        </w:rPr>
      </w:pPr>
      <w:r>
        <w:rPr>
          <w:i/>
          <w:iCs/>
          <w:color w:val="auto"/>
        </w:rPr>
        <w:t xml:space="preserve">Информация о введении в действие (прекращении дейст</w:t>
      </w:r>
      <w:r>
        <w:rPr>
          <w:i/>
          <w:iCs/>
          <w:color w:val="auto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rPr>
          <w:i/>
          <w:iCs/>
          <w:color w:val="auto"/>
          <w:highlight w:val="none"/>
          <w:shd w:val="clear" w:color="auto" w:fill="ffffff"/>
        </w:rPr>
      </w:pPr>
      <w:r>
        <w:rPr>
          <w:i/>
          <w:iCs/>
          <w:color w:val="auto"/>
          <w:shd w:val="clear" w:color="auto" w:fill="ffffff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bCs/>
          <w:i/>
          <w:color w:val="auto"/>
        </w:rPr>
      </w:r>
      <w:r>
        <w:rPr>
          <w:bCs/>
          <w:i/>
          <w:color w:val="auto"/>
        </w:rPr>
      </w:r>
      <w:r/>
    </w:p>
    <w:p>
      <w:pPr>
        <w:rPr>
          <w:bCs/>
          <w:i/>
          <w:color w:val="auto"/>
        </w:rPr>
      </w:pPr>
      <w:r>
        <w:rPr>
          <w:i/>
          <w:iCs/>
          <w:color w:val="auto"/>
          <w:highlight w:val="none"/>
          <w:shd w:val="clear" w:color="auto" w:fill="ffffff"/>
        </w:rPr>
      </w:r>
      <w:r>
        <w:rPr>
          <w:i/>
          <w:iCs/>
          <w:color w:val="auto"/>
          <w:highlight w:val="none"/>
          <w:shd w:val="clear" w:color="auto" w:fill="ffffff"/>
        </w:rPr>
      </w:r>
      <w:r/>
    </w:p>
    <w:p>
      <w:pPr>
        <w:ind w:firstLine="540"/>
        <w:sectPr>
          <w:headerReference w:type="default" r:id="rId9"/>
          <w:headerReference w:type="even" r:id="rId10"/>
          <w:footerReference w:type="default" r:id="rId13"/>
          <w:footerReference w:type="even" r:id="rId14"/>
          <w:footerReference w:type="first" r:id="rId15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  <w:r/>
    </w:p>
    <w:p>
      <w:pPr>
        <w:ind w:firstLine="0"/>
        <w:jc w:val="center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  <w:t xml:space="preserve">Содержание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 Технические требования…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Правила приемки………….....................................................................................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 Методы </w:t>
            </w:r>
            <w:r>
              <w:rPr>
                <w:bCs/>
                <w:color w:val="auto"/>
                <w:sz w:val="24"/>
                <w:szCs w:val="24"/>
              </w:rPr>
              <w:t xml:space="preserve">испытаний</w:t>
            </w:r>
            <w:r>
              <w:rPr>
                <w:bCs/>
                <w:color w:val="auto"/>
                <w:sz w:val="24"/>
                <w:szCs w:val="24"/>
              </w:rPr>
              <w:t xml:space="preserve">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.……………………………........................................</w:t>
            </w:r>
            <w:r>
              <w:rPr>
                <w:bCs/>
                <w:color w:val="auto"/>
                <w:sz w:val="24"/>
                <w:szCs w:val="24"/>
              </w:rPr>
              <w:t xml:space="preserve">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7 Транспортирование и хранение..........................................................................</w:t>
            </w:r>
            <w:r>
              <w:rPr>
                <w:bCs/>
                <w:color w:val="auto"/>
                <w:sz w:val="24"/>
                <w:szCs w:val="24"/>
              </w:rPr>
              <w:t xml:space="preserve">....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vMerge w:val="restart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8 Гарантии изготовителя...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..........................................................................................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vMerge w:val="restart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9179" w:type="dxa"/>
            <w:textDirection w:val="lrTb"/>
            <w:noWrap w:val="false"/>
          </w:tcPr>
          <w:p>
            <w:pPr>
              <w:pStyle w:val="1097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Библиография………………………………………………………………………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....</w:t>
            </w:r>
            <w:r>
              <w:rPr>
                <w:color w:val="auto"/>
              </w:rPr>
            </w:r>
            <w:r/>
          </w:p>
        </w:tc>
        <w:tc>
          <w:tcPr>
            <w:shd w:val="clear" w:color="ffffff" w:fill="ffffff"/>
            <w:tcW w:w="674" w:type="dxa"/>
            <w:textDirection w:val="lrTb"/>
            <w:noWrap w:val="false"/>
          </w:tcPr>
          <w:p>
            <w:pPr>
              <w:pStyle w:val="1097"/>
              <w:jc w:val="center"/>
              <w:spacing w:line="360" w:lineRule="auto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/>
          </w:p>
        </w:tc>
      </w:tr>
    </w:tbl>
    <w:p>
      <w:pPr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  <w:sectPr>
          <w:footerReference w:type="first" r:id="rId16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851" w:bottom="851" w:left="1134" w:header="624" w:footer="624" w:gutter="0"/>
          <w:cols w:num="1" w:sep="0" w:space="720" w:equalWidth="1"/>
          <w:docGrid w:linePitch="360"/>
          <w:titlePg/>
        </w:sectPr>
      </w:pPr>
      <w:r>
        <w:rPr>
          <w:color w:val="auto"/>
        </w:rPr>
      </w:r>
      <w:r/>
    </w:p>
    <w:p>
      <w:pPr>
        <w:ind w:firstLine="0"/>
        <w:jc w:val="center"/>
        <w:rPr>
          <w:b/>
          <w:color w:val="auto"/>
          <w:spacing w:val="180"/>
        </w:rPr>
        <w:pBdr>
          <w:bottom w:val="single" w:color="auto" w:sz="12" w:space="1"/>
        </w:pBdr>
      </w:pPr>
      <w:r>
        <w:rPr>
          <w:b/>
          <w:bCs/>
          <w:color w:val="auto"/>
          <w:spacing w:val="180"/>
        </w:rPr>
        <w:t xml:space="preserve">МЕЖГОСУДАРСТВЕННЫЙ СТАНДАРТ</w:t>
      </w:r>
      <w:r/>
    </w:p>
    <w:p>
      <w:r/>
      <w:r/>
    </w:p>
    <w:p>
      <w:pPr>
        <w:pStyle w:val="1047"/>
        <w:ind w:firstLine="0"/>
        <w:jc w:val="center"/>
        <w:spacing w:after="12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КОЖА ДЛЯ НИЗА ОБУВИ. ВОРОТКИ И ПОЛЫ</w:t>
      </w:r>
      <w:r/>
    </w:p>
    <w:p>
      <w:pPr>
        <w:pStyle w:val="1047"/>
        <w:ind w:firstLine="0"/>
        <w:jc w:val="center"/>
        <w:spacing w:after="48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Технические условия</w:t>
      </w:r>
      <w:r/>
    </w:p>
    <w:p>
      <w:pPr>
        <w:ind w:firstLine="0"/>
        <w:jc w:val="center"/>
        <w:spacing w:before="120" w:after="120"/>
        <w:rPr>
          <w:i/>
          <w:iCs/>
          <w:color w:val="auto"/>
          <w:lang w:val="en-US"/>
        </w:rPr>
        <w:pBdr>
          <w:bottom w:val="single" w:color="auto" w:sz="12" w:space="1"/>
        </w:pBdr>
      </w:pPr>
      <w:r>
        <w:rPr>
          <w:i/>
          <w:iCs/>
          <w:color w:val="000000" w:themeColor="text1"/>
          <w:lang w:val="en-US"/>
        </w:rPr>
        <w:t xml:space="preserve">Bottom</w:t>
      </w:r>
      <w:r>
        <w:rPr>
          <w:i/>
          <w:iCs/>
          <w:color w:val="auto"/>
        </w:rPr>
        <w:t xml:space="preserve"> </w:t>
      </w:r>
      <w:r>
        <w:rPr>
          <w:i/>
          <w:iCs/>
          <w:color w:val="auto"/>
          <w:lang w:val="en-US"/>
        </w:rPr>
        <w:t xml:space="preserve">leather</w:t>
      </w:r>
      <w:r>
        <w:rPr>
          <w:i/>
          <w:iCs/>
          <w:color w:val="auto"/>
        </w:rPr>
        <w:t xml:space="preserve">. </w:t>
      </w:r>
      <w:r>
        <w:rPr>
          <w:i/>
          <w:iCs/>
          <w:color w:val="auto"/>
          <w:lang w:val="en-US"/>
        </w:rPr>
        <w:t xml:space="preserve">Shoulders and bellies. Specifications</w:t>
      </w:r>
      <w:r/>
    </w:p>
    <w:p>
      <w:pPr>
        <w:ind w:left="4248" w:firstLine="708"/>
        <w:jc w:val="center"/>
        <w:spacing w:before="120" w:after="120"/>
        <w:rPr>
          <w:b/>
          <w:bCs/>
          <w:color w:val="auto"/>
          <w:lang w:val="en-US"/>
        </w:rPr>
      </w:pPr>
      <w:r>
        <w:rPr>
          <w:b/>
          <w:color w:val="auto"/>
          <w:sz w:val="26"/>
          <w:szCs w:val="26"/>
        </w:rPr>
        <w:t xml:space="preserve">Дата</w:t>
      </w:r>
      <w:r>
        <w:rPr>
          <w:b/>
          <w:color w:val="auto"/>
          <w:sz w:val="26"/>
          <w:szCs w:val="26"/>
          <w:lang w:val="en-US"/>
        </w:rPr>
        <w:t xml:space="preserve"> </w:t>
      </w:r>
      <w:r>
        <w:rPr>
          <w:b/>
          <w:color w:val="auto"/>
          <w:sz w:val="26"/>
          <w:szCs w:val="26"/>
        </w:rPr>
        <w:t xml:space="preserve">введения</w:t>
      </w:r>
      <w:r>
        <w:rPr>
          <w:b/>
          <w:color w:val="auto"/>
          <w:sz w:val="26"/>
          <w:szCs w:val="26"/>
          <w:lang w:val="en-US"/>
        </w:rPr>
        <w:t xml:space="preserve"> </w:t>
      </w:r>
      <w:r>
        <w:rPr>
          <w:b/>
          <w:bCs/>
          <w:color w:val="auto"/>
          <w:lang w:val="en-US"/>
        </w:rPr>
        <w:t xml:space="preserve">−</w:t>
      </w:r>
      <w:r/>
    </w:p>
    <w:p>
      <w:pPr>
        <w:pStyle w:val="848"/>
      </w:pPr>
      <w:r>
        <w:t xml:space="preserve">1</w:t>
      </w:r>
      <w:r>
        <w:t xml:space="preserve"> Область применения</w:t>
      </w:r>
      <w:r/>
    </w:p>
    <w:p>
      <w:r>
        <w:t xml:space="preserve">Настоящий стандарт распространяется на кожевенные воротки и полы, применяемые для изготовления деталей низа обуви ниточного, клеевого, винтового и гвоздевого методов крепления, а также метода горячей вулканизации.</w:t>
      </w:r>
      <w:r/>
    </w:p>
    <w:p>
      <w:pPr>
        <w:pStyle w:val="848"/>
        <w:rPr>
          <w:color w:val="auto"/>
        </w:rPr>
      </w:pPr>
      <w:r>
        <w:rPr>
          <w:color w:val="auto"/>
        </w:rPr>
        <w:t xml:space="preserve">2</w:t>
      </w:r>
      <w:r>
        <w:rPr>
          <w:color w:val="auto"/>
        </w:rPr>
        <w:t xml:space="preserve"> Нормативные ссылки</w:t>
      </w:r>
      <w:r/>
    </w:p>
    <w:p>
      <w:pPr>
        <w:rPr>
          <w:color w:val="auto"/>
        </w:rPr>
      </w:pPr>
      <w:r>
        <w:rPr>
          <w:color w:val="auto"/>
        </w:rPr>
        <w:t xml:space="preserve">В настоящем стандарте использованы нормативные ссылки на следующие межгосударственные стандарты.</w:t>
      </w:r>
      <w:r/>
    </w:p>
    <w:p>
      <w:pPr>
        <w:pStyle w:val="1083"/>
        <w:spacing w:before="0" w:beforeAutospacing="0" w:after="0" w:afterAutospacing="0"/>
        <w:rPr>
          <w:color w:val="auto"/>
          <w:spacing w:val="2"/>
        </w:rPr>
      </w:pPr>
      <w:r>
        <w:rPr>
          <w:color w:val="auto"/>
        </w:rPr>
        <w:t xml:space="preserve">ГОСТ 15.007 </w:t>
      </w:r>
      <w:r>
        <w:rPr>
          <w:color w:val="auto"/>
          <w:spacing w:val="2"/>
        </w:rPr>
        <w:t xml:space="preserve">Система разработки и постановки продукции на производство. Продукция легкой промышленности. Основные положения</w:t>
      </w:r>
      <w:r/>
    </w:p>
    <w:p>
      <w:pPr>
        <w:pStyle w:val="1083"/>
        <w:spacing w:before="0" w:beforeAutospacing="0" w:after="0" w:afterAutospacing="0"/>
        <w:rPr>
          <w:color w:val="auto"/>
          <w:spacing w:val="2"/>
        </w:rPr>
      </w:pPr>
      <w:r>
        <w:rPr>
          <w:color w:val="auto"/>
        </w:rPr>
        <w:t xml:space="preserve">ГОСТ 316 </w:t>
      </w:r>
      <w:r>
        <w:rPr>
          <w:color w:val="auto"/>
          <w:spacing w:val="2"/>
        </w:rPr>
        <w:t xml:space="preserve">Кожа для низа обуви. Определение сорта</w:t>
      </w:r>
      <w:r/>
    </w:p>
    <w:p>
      <w:pPr>
        <w:pStyle w:val="1090"/>
      </w:pPr>
      <w:r>
        <w:t xml:space="preserve">ГОСТ 382 </w:t>
      </w:r>
      <w:r>
        <w:rPr>
          <w:shd w:val="clear" w:color="auto" w:fill="ffffff"/>
        </w:rPr>
        <w:t xml:space="preserve">Сырье кожевенное сортированное для промышленной переработки. Технические условия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938.0 </w:t>
      </w:r>
      <w:r>
        <w:rPr>
          <w:spacing w:val="2"/>
          <w:sz w:val="24"/>
          <w:szCs w:val="24"/>
        </w:rPr>
        <w:t xml:space="preserve">Кожа. Правила приемки. Методы отбора проб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938.1 К</w:t>
      </w:r>
      <w:r>
        <w:rPr>
          <w:sz w:val="24"/>
          <w:szCs w:val="24"/>
          <w:shd w:val="clear" w:color="auto" w:fill="ffffff"/>
        </w:rPr>
        <w:t xml:space="preserve">ожа. Метод определения содержания влаги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938.3 К</w:t>
      </w:r>
      <w:r>
        <w:rPr>
          <w:sz w:val="24"/>
          <w:szCs w:val="24"/>
          <w:shd w:val="clear" w:color="auto" w:fill="ffffff"/>
        </w:rPr>
        <w:t xml:space="preserve">ожа. Метод определения содержания окиси хрома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938.4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  <w:shd w:val="clear" w:color="auto" w:fill="ffffff"/>
        </w:rPr>
        <w:t xml:space="preserve">Кожа. Метод определения расчетных показателей химического состава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938.5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</w:t>
      </w:r>
      <w:r>
        <w:rPr>
          <w:sz w:val="24"/>
          <w:szCs w:val="24"/>
          <w:shd w:val="clear" w:color="auto" w:fill="ffffff"/>
        </w:rPr>
        <w:t xml:space="preserve">ожа. Метод определения содержания веществ, экстрагируемых органическими растворителями</w:t>
      </w:r>
      <w:r/>
    </w:p>
    <w:p>
      <w:pPr>
        <w:pStyle w:val="1083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ГОСТ 938.6 Кожа. Метод определения содержания водовымываемых веществ</w:t>
      </w:r>
      <w:r/>
    </w:p>
    <w:p>
      <w:pPr>
        <w:pStyle w:val="1083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ГОСТ 938.8 Кожа. Метод определения величины рН </w:t>
      </w:r>
      <w:r>
        <w:rPr>
          <w:color w:val="auto"/>
        </w:rPr>
        <w:t xml:space="preserve">хлоркалиевой</w:t>
      </w:r>
      <w:r>
        <w:rPr>
          <w:color w:val="auto"/>
        </w:rPr>
        <w:t xml:space="preserve"> вытяжки</w:t>
      </w:r>
      <w:r/>
    </w:p>
    <w:p>
      <w:pPr>
        <w:pStyle w:val="1083"/>
        <w:spacing w:before="0" w:beforeAutospacing="0" w:after="0" w:afterAutospacing="0"/>
        <w:rPr>
          <w:color w:val="auto"/>
          <w:spacing w:val="2"/>
        </w:rPr>
      </w:pPr>
      <w:r>
        <w:rPr>
          <w:color w:val="auto"/>
        </w:rPr>
        <w:t xml:space="preserve">ГОСТ 938.11 </w:t>
      </w:r>
      <w:r>
        <w:rPr>
          <w:color w:val="auto"/>
          <w:spacing w:val="2"/>
        </w:rPr>
        <w:t xml:space="preserve">Кожа. Метод испытания на растяжение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938.12 К</w:t>
      </w:r>
      <w:r>
        <w:rPr>
          <w:sz w:val="24"/>
          <w:szCs w:val="24"/>
          <w:shd w:val="clear" w:color="auto" w:fill="ffffff"/>
        </w:rPr>
        <w:t xml:space="preserve">ожа. Метод подготовки образцов к физико-механическим </w:t>
      </w:r>
      <w:r>
        <w:rPr>
          <w:sz w:val="24"/>
          <w:szCs w:val="24"/>
          <w:shd w:val="clear" w:color="auto" w:fill="ffffff"/>
        </w:rPr>
        <w:t xml:space="preserve">испытаниям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938.13 Кожа. </w:t>
      </w:r>
      <w:r>
        <w:rPr>
          <w:sz w:val="24"/>
          <w:szCs w:val="24"/>
          <w:shd w:val="clear" w:color="auto" w:fill="ffffff"/>
        </w:rPr>
        <w:t xml:space="preserve">Метод определения массы и линейных размеров образцов</w:t>
      </w:r>
      <w:r/>
    </w:p>
    <w:p>
      <w:pPr>
        <w:pStyle w:val="1094"/>
        <w:ind w:firstLine="709"/>
        <w:jc w:val="both"/>
        <w:spacing w:line="360" w:lineRule="auto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ГОСТ 938.14 </w:t>
      </w:r>
      <w:r>
        <w:rPr>
          <w:spacing w:val="2"/>
          <w:sz w:val="24"/>
          <w:szCs w:val="24"/>
        </w:rPr>
        <w:t xml:space="preserve">Кожа. Метод кондиционирования пробы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938.15 К</w:t>
      </w:r>
      <w:r>
        <w:rPr>
          <w:sz w:val="24"/>
          <w:szCs w:val="24"/>
          <w:shd w:val="clear" w:color="auto" w:fill="ffffff"/>
        </w:rPr>
        <w:t xml:space="preserve">ожа. Метод определения толщины образцов и толщины кож в стандартной точке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ГОСТ 938.26 Кожа. Метод испытания на прочность держания шпильки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ГОСТ 938.28 Кожа. </w:t>
      </w:r>
      <w:r>
        <w:rPr>
          <w:sz w:val="24"/>
          <w:szCs w:val="24"/>
          <w:shd w:val="clear" w:color="auto" w:fill="ffffff"/>
        </w:rPr>
        <w:t xml:space="preserve">Метод определения гигротермической устойчивости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ГОСТ 1023 Кожа. Маркировка, упаковка, транспортирование и хранение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ГОСТ 3123 Производство кожевенное. Термины и определения</w:t>
      </w:r>
      <w:r/>
    </w:p>
    <w:p>
      <w:pPr>
        <w:pStyle w:val="1094"/>
        <w:ind w:firstLine="709"/>
        <w:jc w:val="both"/>
        <w:spacing w:line="360" w:lineRule="auto"/>
      </w:pPr>
      <w:r>
        <w:rPr>
          <w:sz w:val="24"/>
          <w:szCs w:val="24"/>
        </w:rPr>
        <w:t xml:space="preserve">ГОСТ 26288 К</w:t>
      </w:r>
      <w:r>
        <w:rPr>
          <w:sz w:val="24"/>
          <w:szCs w:val="24"/>
          <w:shd w:val="clear" w:color="auto" w:fill="ffffff"/>
        </w:rPr>
        <w:t xml:space="preserve">ожа. Методы испытания на усадку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ГОСТ 28425 Сырье кожевенное. Технические условия</w:t>
      </w:r>
      <w:r/>
    </w:p>
    <w:p>
      <w:pPr>
        <w:pStyle w:val="1082"/>
        <w:spacing w:before="0" w:beforeAutospacing="0" w:after="0" w:afterAutospacing="0"/>
      </w:pPr>
      <w:r>
        <w:t xml:space="preserve">ГОСТ ISO 17075 </w:t>
      </w:r>
      <w:r>
        <w:rPr>
          <w:shd w:val="clear" w:color="auto" w:fill="ffffff"/>
        </w:rPr>
        <w:t xml:space="preserve">Кожа. Метод определения содержания хрома (VI)</w:t>
      </w:r>
      <w:r/>
    </w:p>
    <w:p>
      <w:pPr>
        <w:pStyle w:val="1082"/>
        <w:spacing w:before="0" w:beforeAutospacing="0" w:after="0" w:afterAutospacing="0"/>
      </w:pPr>
      <w:r>
        <w:t xml:space="preserve">ГОСТ ISO 17226-1 </w:t>
      </w:r>
      <w:r>
        <w:rPr>
          <w:shd w:val="clear" w:color="auto" w:fill="ffffff"/>
        </w:rPr>
        <w:t xml:space="preserve">Кожа. Определение содержания формальдегида. Часть 1. Метод жидкостной хроматографии</w:t>
      </w:r>
      <w:r/>
    </w:p>
    <w:p>
      <w:pPr>
        <w:pStyle w:val="1082"/>
        <w:spacing w:before="0" w:beforeAutospacing="0" w:after="0" w:afterAutospacing="0"/>
      </w:pPr>
      <w:r>
        <w:t xml:space="preserve">ГОСТ ISO 17226-2 </w:t>
      </w:r>
      <w:r>
        <w:rPr>
          <w:shd w:val="clear" w:color="auto" w:fill="ffffff"/>
        </w:rPr>
        <w:t xml:space="preserve">Кожа. Определение содержания формальдегида. Часть 2. Фотометрический метод определения</w:t>
      </w:r>
      <w:r/>
    </w:p>
    <w:p>
      <w:pPr>
        <w:pStyle w:val="1094"/>
        <w:ind w:firstLine="709"/>
        <w:jc w:val="both"/>
        <w:spacing w:line="360" w:lineRule="auto"/>
      </w:pPr>
      <w:r/>
      <w:r/>
    </w:p>
    <w:p>
      <w:pPr>
        <w:spacing w:line="276" w:lineRule="auto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pacing w:val="40"/>
          <w:sz w:val="22"/>
          <w:szCs w:val="22"/>
          <w:shd w:val="clear" w:color="auto" w:fill="ffffff"/>
        </w:rPr>
        <w:t xml:space="preserve">Примечание</w:t>
      </w:r>
      <w:r>
        <w:rPr>
          <w:color w:val="auto"/>
          <w:sz w:val="22"/>
          <w:szCs w:val="22"/>
          <w:shd w:val="clear" w:color="auto" w:fill="ffffff"/>
        </w:rPr>
        <w:t xml:space="preserve"> – При пользовании настоящим стандартом целесообразно проверить действие ссылочных стандартов на официальном интернет-сайте Межгосударственного совета по стандартизации, метрологии и сертификации (</w:t>
      </w:r>
      <w:r>
        <w:rPr>
          <w:sz w:val="22"/>
          <w:szCs w:val="22"/>
          <w:shd w:val="clear" w:color="auto" w:fill="ffffff"/>
          <w:lang w:val="en-US"/>
        </w:rPr>
        <w:t xml:space="preserve">www</w:t>
      </w:r>
      <w:r>
        <w:rPr>
          <w:sz w:val="22"/>
          <w:szCs w:val="22"/>
          <w:shd w:val="clear" w:color="auto" w:fill="ffffff"/>
        </w:rPr>
        <w:t xml:space="preserve">.</w:t>
      </w:r>
      <w:r>
        <w:rPr>
          <w:sz w:val="22"/>
          <w:szCs w:val="22"/>
          <w:shd w:val="clear" w:color="auto" w:fill="ffffff"/>
          <w:lang w:val="en-US"/>
        </w:rPr>
        <w:t xml:space="preserve">easc</w:t>
      </w:r>
      <w:r>
        <w:rPr>
          <w:color w:val="auto"/>
          <w:sz w:val="22"/>
          <w:szCs w:val="22"/>
          <w:shd w:val="clear" w:color="auto" w:fill="ffffff"/>
        </w:rPr>
        <w:t xml:space="preserve">.</w:t>
      </w:r>
      <w:r>
        <w:rPr>
          <w:color w:val="auto"/>
          <w:sz w:val="22"/>
          <w:szCs w:val="22"/>
          <w:shd w:val="clear" w:color="auto" w:fill="ffffff"/>
          <w:lang w:val="en-US"/>
        </w:rPr>
        <w:t xml:space="preserve">by</w:t>
      </w:r>
      <w:r>
        <w:rPr>
          <w:color w:val="auto"/>
          <w:sz w:val="22"/>
          <w:szCs w:val="22"/>
          <w:shd w:val="clear" w:color="auto" w:fill="ffffff"/>
        </w:rPr>
        <w:t xml:space="preserve">) или по указателям национальных стандартов, издаваемых</w:t>
      </w:r>
      <w:r>
        <w:rPr>
          <w:color w:val="auto"/>
          <w:sz w:val="22"/>
          <w:szCs w:val="22"/>
          <w:shd w:val="clear" w:color="auto" w:fill="ffffff"/>
        </w:rPr>
        <w:t xml:space="preserve">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</w:t>
      </w:r>
      <w:r>
        <w:rPr>
          <w:color w:val="auto"/>
          <w:sz w:val="22"/>
          <w:szCs w:val="22"/>
          <w:shd w:val="clear" w:color="auto" w:fill="ffffff"/>
        </w:rPr>
        <w:t xml:space="preserve">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</w:t>
      </w:r>
      <w:r>
        <w:rPr>
          <w:color w:val="auto"/>
          <w:sz w:val="22"/>
          <w:szCs w:val="22"/>
          <w:shd w:val="clear" w:color="auto" w:fill="ffffff"/>
        </w:rPr>
        <w:t xml:space="preserve">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  <w:r/>
    </w:p>
    <w:p>
      <w:pPr>
        <w:pStyle w:val="848"/>
      </w:pPr>
      <w:r>
        <w:t xml:space="preserve">3 Термины и определения</w:t>
      </w:r>
      <w:r/>
    </w:p>
    <w:p>
      <w:r>
        <w:t xml:space="preserve">В настоящем стандарте применены термины по ГОСТ 3123 и ГОСТ 28425. </w:t>
      </w:r>
      <w:r/>
    </w:p>
    <w:p>
      <w:pPr>
        <w:pStyle w:val="848"/>
        <w:rPr>
          <w:color w:val="auto"/>
        </w:rPr>
      </w:pPr>
      <w:r>
        <w:rPr>
          <w:color w:val="auto"/>
        </w:rPr>
        <w:t xml:space="preserve">4 Технические требования</w:t>
      </w:r>
      <w:r/>
    </w:p>
    <w:p>
      <w:pPr>
        <w:pStyle w:val="1090"/>
      </w:pPr>
      <w:r>
        <w:t xml:space="preserve">4.1 Воротки и полы для низа обуви должны соответствовать требованиям [1] и [2] настоящего стандарта, образцам-эталонам по ГОСТ 15.007,</w:t>
      </w:r>
      <w:bookmarkStart w:id="1" w:name="undefined"/>
      <w:r>
        <w:t xml:space="preserve"> </w:t>
      </w:r>
      <w:r>
        <w:t xml:space="preserve">вырабатываться по технологиям, утвержденным в установленном порядке. </w:t>
      </w:r>
      <w:r/>
    </w:p>
    <w:p>
      <w:pPr>
        <w:pStyle w:val="1090"/>
      </w:pPr>
      <w:r>
        <w:t xml:space="preserve">4.2 Для выработки воротков и пол используют кожевенное сырье в соответствии с </w:t>
      </w:r>
      <w:r>
        <w:rPr>
          <w:color w:val="000000" w:themeColor="text1"/>
        </w:rPr>
        <w:t xml:space="preserve">ГОСТ </w:t>
      </w:r>
      <w:r>
        <w:rPr>
          <w:color w:val="auto"/>
        </w:rPr>
        <w:t xml:space="preserve">382</w:t>
      </w:r>
      <w:r>
        <w:rPr>
          <w:bCs/>
          <w:color w:val="000000" w:themeColor="text1"/>
        </w:rPr>
        <w:t xml:space="preserve"> (подпункт 1.4.10).</w:t>
      </w:r>
      <w:r/>
    </w:p>
    <w:p>
      <w:pPr>
        <w:pStyle w:val="1090"/>
        <w:rPr>
          <w:bCs/>
          <w:color w:val="000000" w:themeColor="text1"/>
        </w:rPr>
      </w:pPr>
      <w:r>
        <w:rPr>
          <w:color w:val="000000" w:themeColor="text1"/>
        </w:rPr>
        <w:t xml:space="preserve">Требования к качеству кожевенного сырья установлены в ГОСТ 28425.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4.3 По видам сырья воротки и полы подразделяют на: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 воротки и полы от шкур крупного рогатого скота;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 полы от свиных шкур.</w:t>
      </w:r>
      <w:r/>
    </w:p>
    <w:p>
      <w:pPr>
        <w:pStyle w:val="1094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Вороток – передний уч</w:t>
      </w:r>
      <w:r>
        <w:rPr>
          <w:sz w:val="24"/>
          <w:szCs w:val="24"/>
        </w:rPr>
        <w:t xml:space="preserve">асток шкуры, отделяемый от остальной ее части вместе с передними лапами или без них. От шкур крупного рогатого скота вороток отделяют по линии АБ (рисунок 1) с лапами. Допускается отделять вороток без лап по линиям ДР – РС – СЖ. Линия РС лежит на линии АБ.</w:t>
      </w:r>
      <w:r/>
    </w:p>
    <w:p>
      <w:pPr>
        <w:pStyle w:val="1094"/>
        <w:ind w:firstLine="709"/>
        <w:jc w:val="both"/>
        <w:spacing w:line="360" w:lineRule="auto"/>
      </w:pPr>
      <w:r>
        <w:rPr>
          <w:sz w:val="24"/>
          <w:szCs w:val="24"/>
        </w:rPr>
        <w:t xml:space="preserve">Полы – крайние боковые участки шкуры по обе стороны чепрака и воротка или рыбки, от которых они отделяются линиями ДЕ и ЖЗ или линиями АР – РЕ и БС – СЗ (рисунок 1).</w:t>
      </w:r>
      <w:r/>
    </w:p>
    <w:tbl>
      <w:tblPr>
        <w:tblStyle w:val="1078"/>
        <w:tblW w:w="10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346"/>
      </w:tblGrid>
      <w:tr>
        <w:trPr/>
        <w:tc>
          <w:tcPr>
            <w:tcW w:w="10346" w:type="dxa"/>
            <w:textDirection w:val="lrTb"/>
            <w:noWrap w:val="false"/>
          </w:tcPr>
          <w:p>
            <w:pPr>
              <w:ind w:firstLine="0"/>
              <w:jc w:val="center"/>
              <w:shd w:val="clear" w:color="auto" w:fill="auto"/>
            </w:pPr>
            <w:r>
              <w:rPr>
                <w:sz w:val="18"/>
                <w:szCs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2266950"/>
                      <wp:effectExtent l="0" t="0" r="0" b="0"/>
                      <wp:docPr id="3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0680380" name="Picture 1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49" cy="2266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54.5pt;height:178.5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W w:w="10346" w:type="dxa"/>
            <w:textDirection w:val="lrTb"/>
            <w:noWrap w:val="false"/>
          </w:tcPr>
          <w:p>
            <w:pPr>
              <w:ind w:firstLine="0"/>
              <w:jc w:val="center"/>
              <w:shd w:val="clear" w:color="auto" w:fill="auto"/>
            </w:pPr>
            <w:r>
              <w:t xml:space="preserve">Рисунок 1</w:t>
            </w:r>
            <w:r/>
          </w:p>
        </w:tc>
      </w:tr>
    </w:tbl>
    <w:p>
      <w:r/>
      <w:r/>
    </w:p>
    <w:p>
      <w:r>
        <w:t xml:space="preserve">4.3.1 Воротки и полы для низа ортопедической обуви вырабатывают из шкур крупного рогатого скота.</w:t>
      </w:r>
      <w:r/>
    </w:p>
    <w:p>
      <w:r>
        <w:t xml:space="preserve">4.4 В зависимости от назначения воротки и полы подразделяют:</w:t>
      </w:r>
      <w:r/>
    </w:p>
    <w:p>
      <w:r>
        <w:t xml:space="preserve">- для винтового и гвоздевого методов крепления;</w:t>
      </w:r>
      <w:r/>
    </w:p>
    <w:p>
      <w:r>
        <w:t xml:space="preserve">- для ниточного и клеевого методов крепления;</w:t>
      </w:r>
      <w:r/>
    </w:p>
    <w:p>
      <w:r>
        <w:t xml:space="preserve">- для крепления методом горячей вулканизации (термоустойчивые).</w:t>
      </w:r>
      <w:r/>
    </w:p>
    <w:p>
      <w:r>
        <w:t xml:space="preserve">4.5 В зависимости от способов дубления воротки и полы подразделяют на следующие виды:</w:t>
      </w:r>
      <w:r/>
    </w:p>
    <w:p>
      <w:r>
        <w:t xml:space="preserve">- растительного дубления в комбинации с основными хромовыми солями;</w:t>
      </w:r>
      <w:r/>
    </w:p>
    <w:p>
      <w:r>
        <w:t xml:space="preserve">- растительного дубления в комбинации с основными хромовыми солями и синтетическими дубителями;</w:t>
      </w:r>
      <w:r/>
    </w:p>
    <w:p>
      <w:r>
        <w:t xml:space="preserve">- хромового дубления в комбинации с минеральными (алюминиевыми, циркониевыми, титановыми и др.) солями и синтетическими дубителями.</w:t>
      </w:r>
      <w:r/>
    </w:p>
    <w:p>
      <w:r>
        <w:t xml:space="preserve">4.6 В зависимости от толщины в стандартной точке Н (рисунок 1) воротки и полы подразделяют на категории в соответствии с требованиями, указанными в таблице 1.</w:t>
      </w:r>
      <w:r/>
    </w:p>
    <w:p>
      <w:r>
        <w:t xml:space="preserve">4.6.1 Термоустойчивые воротки и полы вырабатывают IV и V категорий согласно таблице 1.</w:t>
      </w:r>
      <w:r/>
    </w:p>
    <w:p>
      <w:pPr>
        <w:ind w:firstLine="0"/>
      </w:pPr>
      <w:r>
        <w:t xml:space="preserve">Таблица 1</w:t>
      </w:r>
      <w:r/>
    </w:p>
    <w:tbl>
      <w:tblPr>
        <w:tblW w:w="5000" w:type="pct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4829"/>
      </w:tblGrid>
      <w:tr>
        <w:trPr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76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829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в точке Н, мм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76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829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4,00 до 4,50 </w:t>
            </w:r>
            <w:r>
              <w:rPr>
                <w:sz w:val="24"/>
                <w:szCs w:val="24"/>
              </w:rPr>
              <w:t xml:space="preserve">включ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76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</w:t>
            </w:r>
            <w:r/>
          </w:p>
        </w:tc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829" w:type="dxa"/>
            <w:textDirection w:val="lrTb"/>
            <w:noWrap w:val="false"/>
          </w:tcPr>
          <w:p>
            <w:pPr>
              <w:pStyle w:val="10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Св. 3,50 "   4,00     "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76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</w:t>
            </w:r>
            <w:r/>
          </w:p>
        </w:tc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829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  3,00 "   3,50     "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76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</w:t>
            </w:r>
            <w:r/>
          </w:p>
        </w:tc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829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  2,50 "   3,00     "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76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</w:t>
            </w:r>
            <w:r/>
          </w:p>
        </w:tc>
        <w:tc>
          <w:tcPr>
            <w:tcBorders>
              <w:top w:val="none" w:color="000000" w:sz="4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829" w:type="dxa"/>
            <w:textDirection w:val="lrTb"/>
            <w:noWrap w:val="false"/>
          </w:tcPr>
          <w:p>
            <w:pPr>
              <w:pStyle w:val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   1,75 "   2,50     "</w:t>
            </w:r>
            <w:r/>
          </w:p>
        </w:tc>
      </w:tr>
      <w:tr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905" w:type="dxa"/>
            <w:textDirection w:val="lrTb"/>
            <w:noWrap w:val="false"/>
          </w:tcPr>
          <w:p>
            <w:pPr>
              <w:pStyle w:val="1094"/>
              <w:ind w:firstLine="709"/>
              <w:jc w:val="both"/>
              <w:spacing w:line="276" w:lineRule="auto"/>
              <w:widowControl/>
              <w:rPr>
                <w:sz w:val="22"/>
                <w:szCs w:val="22"/>
              </w:rPr>
            </w:pPr>
            <w:r>
              <w:rPr>
                <w:spacing w:val="40"/>
                <w:sz w:val="22"/>
                <w:szCs w:val="22"/>
                <w:shd w:val="clear" w:color="auto" w:fill="ffffff"/>
              </w:rPr>
              <w:t xml:space="preserve">Примечание</w:t>
            </w:r>
            <w:r>
              <w:rPr>
                <w:sz w:val="22"/>
                <w:szCs w:val="22"/>
                <w:shd w:val="clear" w:color="auto" w:fill="ffffff"/>
              </w:rPr>
              <w:t xml:space="preserve"> – </w:t>
            </w:r>
            <w:r>
              <w:rPr>
                <w:sz w:val="22"/>
                <w:szCs w:val="22"/>
              </w:rPr>
              <w:t xml:space="preserve">Толщина кожи головной части (челки) не должна превышать 4,5 мм.</w:t>
            </w:r>
            <w:r/>
          </w:p>
        </w:tc>
      </w:tr>
    </w:tbl>
    <w:p>
      <w:r/>
      <w:r/>
    </w:p>
    <w:p>
      <w:r>
        <w:t xml:space="preserve">4.6.2 Воротки и полы для низа ортопедической обуви вырабатывают III, IV и V категорий в соответствии с таблицей 1.</w:t>
      </w:r>
      <w:r/>
    </w:p>
    <w:p>
      <w:r>
        <w:t xml:space="preserve">4.7 Толщину воротков и пол определяют по ГОСТ 938.15</w:t>
      </w:r>
      <w:bookmarkEnd w:id="1"/>
      <w:r>
        <w:t xml:space="preserve"> в стандартной точке Н (рисунок 1), расположенной:</w:t>
      </w:r>
      <w:r/>
    </w:p>
    <w:p>
      <w:r>
        <w:t xml:space="preserve">- в воротках – на пересечении линии ЛМ, находящейся на расстоянии 100 мм от хребтовой линии ХУ, с линией ИК, находящейся на расстоянии 200 мм от линии РС, отделяющей вороток от остальной части шкуры;</w:t>
      </w:r>
      <w:r/>
    </w:p>
    <w:p>
      <w:r>
        <w:t xml:space="preserve">- в полах – на расстоянии 30 мм от середины линий ДЕ и ЖЗ или РЕ и СЗ (в случае отделения при чепраковании воротка по линии АБ), отделяющих полы от остальной части шкуры.</w:t>
      </w:r>
      <w:r/>
    </w:p>
    <w:p>
      <w:r>
        <w:t xml:space="preserve">Минимальная ширина средней части полы должна быть не менее 15 см при измерении ее по прямой, расположенной перпендикулярно к линии отреза чепрака и проходящей через точку Н (рисунок 1).</w:t>
      </w:r>
      <w:r/>
    </w:p>
    <w:p>
      <w:r>
        <w:t xml:space="preserve">4.8 Воротки и полы должны быть хорошо разделаны, полностью продублены по всей площади и толщине, без ломкости и отдушистости, соответствовать установленной конфигурации, бахтарма кожи должна быть чисто </w:t>
      </w:r>
      <w:r>
        <w:t xml:space="preserve">отмездрена</w:t>
      </w:r>
      <w:r>
        <w:t xml:space="preserve"> или выстрогана, допускается вырабатывать воротки и полы двоеные.</w:t>
      </w:r>
      <w:r/>
    </w:p>
    <w:p>
      <w:r>
        <w:t xml:space="preserve">Воротки и полы должны быть однородного цвета по всей площади, изменение оттенка допускается по краям и в поврежденных местах.</w:t>
      </w:r>
      <w:r/>
    </w:p>
    <w:p>
      <w:r>
        <w:t xml:space="preserve">Воротки и полы для винтового и гвоздевого методов крепления и термоустойчивые должны быть плотными и стойкими, а для ниточных и клеевых методов крепления – эластичными.</w:t>
      </w:r>
      <w:r/>
    </w:p>
    <w:p>
      <w:r>
        <w:t xml:space="preserve">4.8.1 Допускается вырабатывать воротки с подшлифованной лицевой поверхностью.</w:t>
      </w:r>
      <w:r/>
    </w:p>
    <w:p>
      <w:pPr>
        <w:spacing w:after="120"/>
      </w:pPr>
      <w:r>
        <w:t xml:space="preserve">4.9 По химическим и физико-механическим показателям воротки и полы должны соответствовать требованиям таблицы 2.</w:t>
      </w:r>
      <w:r/>
    </w:p>
    <w:p>
      <w:pPr>
        <w:ind w:firstLine="0"/>
        <w:rPr>
          <w:spacing w:val="40"/>
        </w:rPr>
      </w:pPr>
      <w:r>
        <w:rPr>
          <w:spacing w:val="40"/>
        </w:rPr>
        <w:t xml:space="preserve">Таблица 2</w:t>
      </w:r>
      <w:r/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843"/>
        <w:gridCol w:w="2268"/>
      </w:tblGrid>
      <w:tr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954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для воротков и пол</w:t>
            </w:r>
            <w:r/>
          </w:p>
        </w:tc>
      </w:tr>
      <w:tr>
        <w:trPr>
          <w:cantSplit/>
        </w:trPr>
        <w:tc>
          <w:tcPr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vMerge w:val="continue"/>
            <w:textDirection w:val="lrTb"/>
            <w:noWrap w:val="false"/>
          </w:tcPr>
          <w:p>
            <w:pPr>
              <w:pStyle w:val="109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винтового гвоздевого методов крепления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ниточного и клеевого методов крепления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метода крепления горячей вулканизации (термоустойчивые)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влаги,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 – 17,0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 – 17,0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 – 17,0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веществ, экстрагируемых органическими растворителями,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– 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– 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– 5,0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окиси хрома,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водовымываемых веществ, общее,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 xml:space="preserve">продуба</w:t>
            </w:r>
            <w:r>
              <w:rPr>
                <w:sz w:val="24"/>
                <w:szCs w:val="24"/>
              </w:rPr>
              <w:t xml:space="preserve">, %, не менее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рН </w:t>
            </w:r>
            <w:r>
              <w:rPr>
                <w:sz w:val="24"/>
                <w:szCs w:val="24"/>
              </w:rPr>
              <w:t xml:space="preserve">хлоркалиевой</w:t>
            </w:r>
            <w:r>
              <w:rPr>
                <w:sz w:val="24"/>
                <w:szCs w:val="24"/>
              </w:rPr>
              <w:t xml:space="preserve"> вытяжки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 – 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 – 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 – 5,0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Гигротермическая</w:t>
            </w:r>
            <w:r>
              <w:rPr>
                <w:sz w:val="24"/>
                <w:szCs w:val="24"/>
              </w:rPr>
              <w:t xml:space="preserve"> устойчивость, %, не менее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80,0</w:t>
            </w:r>
            <w:r/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0"/>
              <w:ind w:left="142" w:right="0" w:firstLine="0"/>
              <w:spacing w:line="276" w:lineRule="auto"/>
            </w:pPr>
            <w:r>
              <w:rPr>
                <w:bCs/>
                <w:lang w:eastAsia="en-US"/>
              </w:rPr>
              <w:t xml:space="preserve">Массовая доля свободного формальдегида, мкг/г, не более</w:t>
            </w:r>
            <w:r/>
          </w:p>
          <w:p>
            <w:pPr>
              <w:pStyle w:val="1090"/>
              <w:ind w:left="142" w:right="0" w:firstLine="0"/>
              <w:spacing w:line="276" w:lineRule="auto"/>
            </w:pPr>
            <w:r>
              <w:rPr>
                <w:bCs/>
                <w:lang w:eastAsia="en-US"/>
              </w:rPr>
              <w:t xml:space="preserve">- для кож (кроме кож, предназначенных для изделий для детей и подростков)</w:t>
            </w:r>
            <w:r/>
          </w:p>
          <w:p>
            <w:pPr>
              <w:pStyle w:val="1090"/>
              <w:ind w:left="142" w:right="0" w:firstLine="0"/>
              <w:spacing w:line="276" w:lineRule="auto"/>
            </w:pPr>
            <w:r>
              <w:rPr>
                <w:bCs/>
                <w:lang w:eastAsia="en-US"/>
              </w:rPr>
              <w:t xml:space="preserve">-для кож, предназначенных для изделий для детей и подростков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/>
          </w:p>
        </w:tc>
      </w:tr>
      <w:tr>
        <w:trPr>
          <w:trHeight w:val="317"/>
        </w:trPr>
        <w:tc>
          <w:tcPr>
            <w:gridSpan w:val="4"/>
            <w:tcBorders>
              <w:bottom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923" w:type="dxa"/>
            <w:textDirection w:val="lrTb"/>
            <w:noWrap w:val="false"/>
          </w:tcPr>
          <w:p>
            <w:pPr>
              <w:pStyle w:val="1094"/>
              <w:ind w:left="142" w:right="0" w:firstLine="0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Окончание таблицы 2</w:t>
            </w:r>
            <w:r/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pStyle w:val="1090"/>
              <w:ind w:left="142" w:right="0" w:firstLine="0"/>
              <w:spacing w:line="276" w:lineRule="auto"/>
              <w:rPr>
                <w:bCs/>
                <w:lang w:eastAsia="en-US"/>
              </w:rPr>
            </w:pPr>
            <w:r>
              <w:t xml:space="preserve">Наименование показателя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954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для воротков и пол</w:t>
            </w:r>
            <w:r/>
          </w:p>
        </w:tc>
      </w:tr>
      <w:tr>
        <w:trPr>
          <w:trHeight w:val="31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vMerge w:val="continue"/>
            <w:textDirection w:val="lrTb"/>
            <w:noWrap w:val="false"/>
          </w:tcPr>
          <w:p>
            <w:pPr>
              <w:pStyle w:val="1090"/>
              <w:ind w:firstLine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винтового гвоздевого методов крепления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ниточного и клеевого методов крепления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метода крепления горячей вулканизации (термоустойчивые)</w:t>
            </w:r>
            <w:r/>
          </w:p>
        </w:tc>
      </w:tr>
      <w:tr>
        <w:trPr>
          <w:trHeight w:val="2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0"/>
              <w:ind w:left="142" w:right="0" w:firstLine="0"/>
              <w:spacing w:line="276" w:lineRule="auto"/>
            </w:pPr>
            <w:r>
              <w:rPr>
                <w:bCs/>
                <w:lang w:eastAsia="en-US"/>
              </w:rPr>
              <w:t xml:space="preserve">Массовая доля водовымываемого хрома (VI), мг/кг, не более</w:t>
            </w:r>
            <w:r/>
          </w:p>
          <w:p>
            <w:pPr>
              <w:pStyle w:val="1090"/>
              <w:ind w:left="142" w:right="0" w:firstLine="0"/>
              <w:spacing w:line="276" w:lineRule="auto"/>
            </w:pPr>
            <w:r>
              <w:rPr>
                <w:bCs/>
                <w:lang w:eastAsia="en-US"/>
              </w:rPr>
              <w:t xml:space="preserve">- для кож (кроме кож, предназначенных для изделий для детей и подростков)</w:t>
            </w:r>
            <w:r/>
          </w:p>
          <w:p>
            <w:pPr>
              <w:pStyle w:val="1090"/>
              <w:ind w:left="142" w:right="0" w:firstLine="0"/>
              <w:spacing w:line="276" w:lineRule="auto"/>
            </w:pPr>
            <w:r>
              <w:rPr>
                <w:bCs/>
                <w:lang w:eastAsia="en-US"/>
              </w:rPr>
              <w:t xml:space="preserve">-</w:t>
            </w:r>
            <w:r>
              <w:rPr>
                <w:bCs/>
                <w:lang w:eastAsia="en-US"/>
              </w:rPr>
              <w:t xml:space="preserve">для кож, предназначенных для изделий для детей и подростков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допускается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допускается</w:t>
            </w:r>
            <w:r/>
          </w:p>
        </w:tc>
      </w:tr>
      <w:tr>
        <w:trPr>
          <w:trHeight w:val="161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 прочности при растяжении 10 </w:t>
            </w:r>
            <w:r>
              <w:rPr>
                <w:sz w:val="24"/>
                <w:szCs w:val="24"/>
              </w:rPr>
              <w:t xml:space="preserve">МПа  для</w:t>
            </w:r>
            <w:r>
              <w:rPr>
                <w:sz w:val="24"/>
                <w:szCs w:val="24"/>
              </w:rPr>
              <w:t xml:space="preserve"> воротков и пол от шкур:</w:t>
            </w:r>
            <w:r/>
          </w:p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крупного рогатого скота, не менее</w:t>
            </w:r>
            <w:r/>
          </w:p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свиных, не менее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/>
          </w:p>
        </w:tc>
      </w:tr>
      <w:tr>
        <w:trPr>
          <w:trHeight w:val="13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 держания шпильки для воротков I и II категорий, 10</w:t>
            </w:r>
            <w:r>
              <w:rPr>
                <w:sz w:val="24"/>
                <w:szCs w:val="24"/>
                <w:vertAlign w:val="superscript"/>
              </w:rPr>
              <w:t xml:space="preserve">4</w:t>
            </w:r>
            <w:r>
              <w:rPr>
                <w:sz w:val="24"/>
                <w:szCs w:val="24"/>
              </w:rPr>
              <w:t xml:space="preserve">Н/м, не менее:</w:t>
            </w:r>
            <w:r/>
          </w:p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в воздушно-сухом состоянии</w:t>
            </w:r>
            <w:r/>
          </w:p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в мокром состоянии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/>
          </w:p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/>
          </w:p>
        </w:tc>
      </w:tr>
      <w:tr>
        <w:trPr>
          <w:trHeight w:val="3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969" w:type="dxa"/>
            <w:textDirection w:val="lrTb"/>
            <w:noWrap w:val="false"/>
          </w:tcPr>
          <w:p>
            <w:pPr>
              <w:pStyle w:val="1094"/>
              <w:ind w:left="142" w:right="0" w:firstLine="0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Усадка линейная, %, не более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43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268" w:type="dxa"/>
            <w:textDirection w:val="lrTb"/>
            <w:noWrap w:val="false"/>
          </w:tcPr>
          <w:p>
            <w:pPr>
              <w:pStyle w:val="1094"/>
              <w:jc w:val="cente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/>
          </w:p>
        </w:tc>
      </w:tr>
      <w:tr>
        <w:trPr>
          <w:trHeight w:val="341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9923" w:type="dxa"/>
            <w:textDirection w:val="lrTb"/>
            <w:noWrap w:val="false"/>
          </w:tcPr>
          <w:p>
            <w:pPr>
              <w:pStyle w:val="1094"/>
              <w:ind w:firstLine="568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pacing w:val="40"/>
                <w:sz w:val="22"/>
                <w:szCs w:val="22"/>
                <w:shd w:val="clear" w:color="auto" w:fill="ffffff"/>
              </w:rPr>
              <w:t xml:space="preserve">Примечания</w:t>
            </w:r>
            <w:r/>
          </w:p>
          <w:p>
            <w:pPr>
              <w:pStyle w:val="1094"/>
              <w:ind w:firstLine="568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Значения для всех показателей даны средние по партии, а для линейной усадки – по коже.</w:t>
            </w:r>
            <w:r/>
          </w:p>
          <w:p>
            <w:pPr>
              <w:pStyle w:val="1094"/>
              <w:ind w:firstLine="568"/>
              <w:jc w:val="bot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Показатели химического состава, за исключением массовой доли влаги и рН </w:t>
            </w:r>
            <w:r>
              <w:rPr>
                <w:sz w:val="22"/>
                <w:szCs w:val="22"/>
              </w:rPr>
              <w:t xml:space="preserve">хлоркалиевой</w:t>
            </w:r>
            <w:r>
              <w:rPr>
                <w:sz w:val="22"/>
                <w:szCs w:val="22"/>
              </w:rPr>
              <w:t xml:space="preserve"> вытяжки, даны в пересчете на абсолютно сухую кожу.</w:t>
            </w:r>
            <w:r/>
          </w:p>
          <w:p>
            <w:pPr>
              <w:pStyle w:val="1094"/>
              <w:ind w:firstLine="568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 Показатель гигротермической устойчивости определяют по требованию потребителя, для продукции, выработанной по Госзаказу, – для каждой партии.</w:t>
            </w:r>
            <w:r/>
          </w:p>
        </w:tc>
      </w:tr>
    </w:tbl>
    <w:p>
      <w:r/>
      <w:r/>
    </w:p>
    <w:p>
      <w:r>
        <w:t xml:space="preserve">4.10 В зависимости от наличия полезной площади воротки и полы делят на сорта: 1, 2, 3 и 4-й.</w:t>
      </w:r>
      <w:r/>
    </w:p>
    <w:p>
      <w:r>
        <w:t xml:space="preserve">4.10.1 Воротки и полы для низа ортопедической обуви должны быть не ниже 3-го сорта.</w:t>
      </w:r>
      <w:r/>
    </w:p>
    <w:p>
      <w:r>
        <w:t xml:space="preserve">4.11 Определение сорта воротков и пол </w:t>
      </w:r>
      <w:r>
        <w:rPr>
          <w:color w:val="000000" w:themeColor="text1"/>
        </w:rPr>
        <w:t xml:space="preserve">–</w:t>
      </w:r>
      <w:r>
        <w:t xml:space="preserve"> по </w:t>
      </w:r>
      <w:bookmarkStart w:id="2" w:name="_Hlk126598424"/>
      <w:r>
        <w:t xml:space="preserve">ГОСТ 316.</w:t>
      </w:r>
      <w:bookmarkEnd w:id="2"/>
      <w:r/>
      <w:r/>
    </w:p>
    <w:p>
      <w:pPr>
        <w:pStyle w:val="1094"/>
        <w:ind w:firstLine="709"/>
        <w:jc w:val="both"/>
        <w:spacing w:line="360" w:lineRule="auto"/>
      </w:pPr>
      <w:r>
        <w:rPr>
          <w:sz w:val="24"/>
          <w:szCs w:val="24"/>
        </w:rPr>
        <w:t xml:space="preserve">4.12 </w:t>
      </w:r>
      <w:r>
        <w:rPr>
          <w:sz w:val="24"/>
          <w:szCs w:val="24"/>
        </w:rPr>
        <w:t xml:space="preserve">Маркировка  воротков</w:t>
      </w:r>
      <w:r>
        <w:rPr>
          <w:sz w:val="24"/>
          <w:szCs w:val="24"/>
        </w:rPr>
        <w:t xml:space="preserve"> и пол  </w:t>
      </w:r>
      <w:r>
        <w:t xml:space="preserve">–</w:t>
      </w:r>
      <w:r>
        <w:rPr>
          <w:sz w:val="24"/>
          <w:szCs w:val="24"/>
        </w:rPr>
        <w:t xml:space="preserve"> по [1] и ГОСТ 1023.</w:t>
      </w:r>
      <w:r/>
    </w:p>
    <w:p>
      <w:pPr>
        <w:pStyle w:val="1094"/>
        <w:ind w:firstLine="709"/>
        <w:jc w:val="both"/>
        <w:spacing w:line="360" w:lineRule="auto"/>
      </w:pPr>
      <w:r>
        <w:rPr>
          <w:sz w:val="24"/>
          <w:szCs w:val="24"/>
        </w:rPr>
        <w:t xml:space="preserve">4.13 Упаковка воротков и пол – по ГОСТ 1023.</w:t>
      </w:r>
      <w:r/>
    </w:p>
    <w:p>
      <w:pPr>
        <w:pStyle w:val="848"/>
        <w:rPr>
          <w:color w:val="auto"/>
        </w:rPr>
      </w:pPr>
      <w:r>
        <w:rPr>
          <w:color w:val="auto"/>
        </w:rPr>
        <w:t xml:space="preserve">5 Правила приемки</w:t>
      </w:r>
      <w:r/>
    </w:p>
    <w:p>
      <w:r/>
      <w:bookmarkStart w:id="3" w:name="_Hlk126598448"/>
      <w:r>
        <w:t xml:space="preserve">5.1 Правила приемки – по ГОСТ 938.0.</w:t>
      </w:r>
      <w:r/>
    </w:p>
    <w:p>
      <w:pPr>
        <w:pStyle w:val="848"/>
      </w:pPr>
      <w:r>
        <w:t xml:space="preserve">6 Методы испытаний</w:t>
      </w:r>
      <w:r/>
    </w:p>
    <w:p>
      <w:r>
        <w:t xml:space="preserve">6.1 Отбор проб </w:t>
      </w:r>
      <w:r>
        <w:rPr>
          <w:color w:val="000000" w:themeColor="text1"/>
        </w:rPr>
        <w:t xml:space="preserve">–</w:t>
      </w:r>
      <w:r>
        <w:t xml:space="preserve"> по ГОСТ 938.0.</w:t>
      </w:r>
      <w:r/>
    </w:p>
    <w:p>
      <w:r>
        <w:t xml:space="preserve">6.2 Определение массовой доли влаги – по ГОСТ 938.1.</w:t>
      </w:r>
      <w:r/>
    </w:p>
    <w:p>
      <w:r>
        <w:t xml:space="preserve">6.3 Определение массовой доли окиси хрома – по ГОСТ 938.3.</w:t>
      </w:r>
      <w:r/>
    </w:p>
    <w:p>
      <w:r>
        <w:t xml:space="preserve">6.4 Определение расчетных показателей химического состава – по ГОСТ 938.4.</w:t>
      </w:r>
      <w:r/>
    </w:p>
    <w:p>
      <w:r>
        <w:t xml:space="preserve">6.5 Определение массовой доли веществ, экстрагируемых органическими растворителями – по ГОСТ 938.5.</w:t>
      </w:r>
      <w:r/>
    </w:p>
    <w:p>
      <w:r>
        <w:t xml:space="preserve">6.6 Определение массовой доли водовымываемых веществ – по ГОСТ 938.6.</w:t>
      </w:r>
      <w:r/>
    </w:p>
    <w:p>
      <w:r>
        <w:t xml:space="preserve">6.7 Определение величины рН </w:t>
      </w:r>
      <w:r>
        <w:t xml:space="preserve">хлоркалиевой</w:t>
      </w:r>
      <w:r>
        <w:t xml:space="preserve"> вытяжки – по ГОСТ 938.8.</w:t>
      </w:r>
      <w:r/>
    </w:p>
    <w:p>
      <w:r>
        <w:t xml:space="preserve">6.8 Определение предела прочности при растяжении – по ГОСТ 938.11.</w:t>
      </w:r>
      <w:r/>
    </w:p>
    <w:p>
      <w:r>
        <w:t xml:space="preserve">6.9 Подготовка образцов к физико-механическим испытаниям – по ГОСТ 938.12.</w:t>
      </w:r>
      <w:r/>
    </w:p>
    <w:p>
      <w:r>
        <w:t xml:space="preserve">6.10 Определение массы и линейных размеров образцов – по ГОСТ 938.13.</w:t>
      </w:r>
      <w:r/>
    </w:p>
    <w:p>
      <w:r>
        <w:t xml:space="preserve">6.11 Кондиционирование пробы – по ГОСТ 938.14.</w:t>
      </w:r>
      <w:r/>
    </w:p>
    <w:p>
      <w:r>
        <w:t xml:space="preserve">6.12 Определение толщины образцов и толщины кож в стандартной точке – по ГОСТ 938.15.</w:t>
      </w:r>
      <w:r/>
    </w:p>
    <w:p>
      <w:r>
        <w:t xml:space="preserve">6.13 Определение прочности держания шпильки – по ГОСТ 938.26.</w:t>
      </w:r>
      <w:r/>
    </w:p>
    <w:p>
      <w:r>
        <w:t xml:space="preserve">6.14 Определение гигротермической устойчивости – по ГОСТ 938.28.</w:t>
      </w:r>
      <w:r/>
    </w:p>
    <w:p>
      <w:r>
        <w:t xml:space="preserve">6.15 Определение усадки кож – по ГОСТ 26288.</w:t>
      </w:r>
      <w:r/>
    </w:p>
    <w:p>
      <w:pPr>
        <w:pStyle w:val="1084"/>
        <w:spacing w:before="0" w:beforeAutospacing="0" w:after="0" w:afterAutospacing="0"/>
      </w:pPr>
      <w:r>
        <w:t xml:space="preserve">6.16 Определение массовой доли свободного формальдегида – по ГОСТ </w:t>
      </w:r>
      <w:r>
        <w:rPr>
          <w:lang w:val="en-US"/>
        </w:rPr>
        <w:t xml:space="preserve">ISO</w:t>
      </w:r>
      <w:r>
        <w:t xml:space="preserve"> 17226-1, ГОСТ </w:t>
      </w:r>
      <w:r>
        <w:rPr>
          <w:lang w:val="en-US"/>
        </w:rPr>
        <w:t xml:space="preserve">ISO</w:t>
      </w:r>
      <w:r>
        <w:t xml:space="preserve"> 17226-2.</w:t>
      </w:r>
      <w:r/>
    </w:p>
    <w:p>
      <w:pPr>
        <w:pStyle w:val="1084"/>
        <w:spacing w:before="0" w:beforeAutospacing="0" w:after="0" w:afterAutospacing="0"/>
      </w:pPr>
      <w:r>
        <w:t xml:space="preserve">6.17 Определение массовой доли водовымываемого хрома (VI) – по ГОСТ </w:t>
      </w:r>
      <w:r>
        <w:rPr>
          <w:lang w:val="en-US"/>
        </w:rPr>
        <w:t xml:space="preserve">ISO</w:t>
      </w:r>
      <w:r>
        <w:t xml:space="preserve"> 17075.</w:t>
      </w:r>
      <w:r/>
    </w:p>
    <w:p>
      <w:pPr>
        <w:pStyle w:val="848"/>
        <w:rPr>
          <w:color w:val="auto"/>
        </w:rPr>
      </w:pPr>
      <w:r>
        <w:rPr>
          <w:color w:val="auto"/>
        </w:rPr>
        <w:t xml:space="preserve">7 Транспортирование и хранение</w:t>
      </w:r>
      <w:r/>
    </w:p>
    <w:p>
      <w:r>
        <w:t xml:space="preserve">7.1 Транспортирование и хранение воротков и пол – по ГОСТ 1023.</w:t>
      </w:r>
      <w:bookmarkEnd w:id="3"/>
      <w:r/>
      <w:r/>
    </w:p>
    <w:p>
      <w:pPr>
        <w:pStyle w:val="848"/>
      </w:pPr>
      <w:r>
        <w:t xml:space="preserve">8 Гарантии изготовителя</w:t>
      </w:r>
      <w:r/>
    </w:p>
    <w:p>
      <w:r>
        <w:t xml:space="preserve">8.1 </w:t>
      </w:r>
      <w:r>
        <w:t xml:space="preserve">Изготовитель гарантирует соответствие кож для верха обуви требованиям настоящего стандарта при соблюдении </w:t>
      </w:r>
      <w:r>
        <w:t xml:space="preserve">условий  транспортирования</w:t>
      </w:r>
      <w:r>
        <w:t xml:space="preserve"> и хранения.</w:t>
      </w:r>
      <w:r/>
    </w:p>
    <w:p>
      <w:r>
        <w:t xml:space="preserve"> </w:t>
      </w:r>
      <w:r>
        <w:t xml:space="preserve">8.2 </w:t>
      </w:r>
      <w:r>
        <w:t xml:space="preserve">Гарантийный срок хранения кож </w:t>
      </w:r>
      <w:r>
        <w:t xml:space="preserve">–  6</w:t>
      </w:r>
      <w:r>
        <w:t xml:space="preserve"> месяцев со дня изготовления.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  <w:jc w:val="center"/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Библиография</w:t>
      </w:r>
      <w:r/>
    </w:p>
    <w:tbl>
      <w:tblPr>
        <w:tblStyle w:val="10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7364"/>
      </w:tblGrid>
      <w:tr>
        <w:trPr/>
        <w:tc>
          <w:tcPr>
            <w:tcW w:w="2547" w:type="dxa"/>
            <w:textDirection w:val="lrTb"/>
            <w:noWrap w:val="false"/>
          </w:tcPr>
          <w:p>
            <w:pPr>
              <w:ind w:firstLine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[1] ТР ТС 017/2011</w:t>
            </w:r>
            <w:r/>
          </w:p>
        </w:tc>
        <w:tc>
          <w:tcPr>
            <w:tcW w:w="7364" w:type="dxa"/>
            <w:textDirection w:val="lrTb"/>
            <w:noWrap w:val="false"/>
          </w:tcPr>
          <w:p>
            <w:pPr>
              <w:ind w:firstLine="0"/>
              <w:jc w:val="left"/>
              <w:shd w:val="clear" w:color="auto" w:fill="auto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Технический регламент Таможенного союза «</w:t>
            </w:r>
            <w:r>
              <w:rPr>
                <w:spacing w:val="2"/>
              </w:rPr>
              <w:t xml:space="preserve">О безопасности продукции легкой промышленности</w:t>
            </w:r>
            <w:r>
              <w:rPr>
                <w:bCs/>
              </w:rPr>
              <w:t xml:space="preserve">»</w:t>
            </w:r>
            <w:r/>
          </w:p>
        </w:tc>
      </w:tr>
      <w:tr>
        <w:trPr/>
        <w:tc>
          <w:tcPr>
            <w:tcW w:w="2547" w:type="dxa"/>
            <w:textDirection w:val="lrTb"/>
            <w:noWrap w:val="false"/>
          </w:tcPr>
          <w:p>
            <w:pPr>
              <w:ind w:firstLine="0"/>
              <w:jc w:val="center"/>
              <w:shd w:val="clear" w:color="auto" w:fill="auto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[2] ТР ТС 007/2011</w:t>
            </w:r>
            <w:r/>
          </w:p>
        </w:tc>
        <w:tc>
          <w:tcPr>
            <w:tcW w:w="7364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Технический регламент Таможенного союза «</w:t>
            </w:r>
            <w:r>
              <w:rPr>
                <w:spacing w:val="2"/>
              </w:rPr>
              <w:t xml:space="preserve">О безопасности продукции, предназначенной для детей и подростков</w:t>
            </w:r>
            <w:r>
              <w:rPr>
                <w:bCs/>
              </w:rPr>
              <w:t xml:space="preserve">»</w:t>
            </w:r>
            <w:r/>
          </w:p>
          <w:p>
            <w:pPr>
              <w:ind w:firstLine="0"/>
              <w:jc w:val="center"/>
              <w:shd w:val="clear" w:color="auto" w:fil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9"/>
        <w:gridCol w:w="4934"/>
      </w:tblGrid>
      <w:tr>
        <w:trPr>
          <w:trHeight w:val="576"/>
        </w:trPr>
        <w:tc>
          <w:tcPr>
            <w:shd w:val="clear" w:color="auto" w:fill="auto"/>
            <w:tcBorders>
              <w:top w:val="single" w:color="auto" w:sz="4" w:space="0"/>
            </w:tcBorders>
            <w:tcW w:w="5239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br w:type="page" w:clear="all"/>
              <w:t xml:space="preserve">УДК 675.345:006.354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4934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МКС 59.140.30</w:t>
            </w:r>
            <w:r/>
          </w:p>
        </w:tc>
      </w:tr>
      <w:tr>
        <w:trPr>
          <w:trHeight w:val="1437"/>
        </w:trPr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10173" w:type="dxa"/>
            <w:vAlign w:val="center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t xml:space="preserve">Ключевые слова: кожа для низа обуви, вороток, пола, хромовое </w:t>
            </w:r>
            <w:r>
              <w:t xml:space="preserve">дубление, химические</w:t>
            </w:r>
            <w:r>
              <w:t xml:space="preserve"> свойства, физико-механические показатели, методы испытаний, маркировка, упаковка, транспортирование, хранение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5704"/>
        <w:gridCol w:w="1701"/>
        <w:gridCol w:w="2342"/>
      </w:tblGrid>
      <w:tr>
        <w:trPr/>
        <w:tc>
          <w:tcPr>
            <w:tcW w:w="5704" w:type="dxa"/>
            <w:textDirection w:val="lrTb"/>
            <w:noWrap w:val="false"/>
          </w:tcPr>
          <w:p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Акционерное общество «Инновационный научно-производственный центр текстильной и легкой промышленности» (АО «ИНПЦ ТЛП»)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разработки</w:t>
            </w:r>
            <w:r>
              <w:rPr>
                <w:lang w:eastAsia="en-US"/>
              </w:rPr>
              <w:t xml:space="preserve">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генерального директора по научной работе, к.т.н.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  <w:p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Т. П. Назарова</w:t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Исполнители: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ind w:firstLine="0"/>
            </w:pPr>
            <w:r>
              <w:t xml:space="preserve">Заведующий </w:t>
            </w:r>
            <w:r>
              <w:t xml:space="preserve">отделом</w:t>
            </w:r>
            <w:r>
              <w:t xml:space="preserve"> технологии производства кожи и меха, к.т.н.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</w:pPr>
            <w:r/>
            <w:r/>
          </w:p>
          <w:p>
            <w:pPr>
              <w:ind w:firstLine="0"/>
            </w:pPr>
            <w:r>
              <w:t xml:space="preserve">Н.В. </w:t>
            </w:r>
            <w:r>
              <w:t xml:space="preserve">Кленовская</w:t>
            </w:r>
            <w:r/>
          </w:p>
        </w:tc>
      </w:tr>
      <w:tr>
        <w:trPr/>
        <w:tc>
          <w:tcPr>
            <w:tcW w:w="5704" w:type="dxa"/>
            <w:textDirection w:val="lrTb"/>
            <w:noWrap w:val="false"/>
          </w:tcPr>
          <w:p>
            <w:pPr>
              <w:ind w:firstLine="0"/>
            </w:pPr>
            <w:r>
              <w:t xml:space="preserve">Эксперт по стандартизации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Е.В. </w:t>
            </w:r>
            <w:r>
              <w:rPr>
                <w:color w:val="auto"/>
                <w:lang w:eastAsia="en-US"/>
              </w:rPr>
              <w:t xml:space="preserve">Жиганова</w:t>
            </w:r>
            <w:r/>
          </w:p>
        </w:tc>
      </w:tr>
    </w:tbl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p>
      <w:pPr>
        <w:rPr>
          <w:color w:val="auto"/>
        </w:rPr>
      </w:pPr>
      <w:r>
        <w:rPr>
          <w:color w:val="auto"/>
        </w:rPr>
      </w:r>
      <w:r/>
    </w:p>
    <w:sectPr>
      <w:headerReference w:type="even" r:id="rId11"/>
      <w:headerReference w:type="first" r:id="rId12"/>
      <w:footerReference w:type="default" r:id="rId17"/>
      <w:footerReference w:type="even" r:id="rId18"/>
      <w:footerReference w:type="first" r:id="rId19"/>
      <w:footnotePr>
        <w:numFmt w:val="chicago"/>
        <w:numRestart w:val="eachPage"/>
      </w:footnotePr>
      <w:endnotePr/>
      <w:type w:val="nextPage"/>
      <w:pgSz w:w="11906" w:h="16838" w:orient="portrait"/>
      <w:pgMar w:top="1134" w:right="851" w:bottom="1276" w:left="1134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Arial, sans-serif">
    <w:panose1 w:val="020B0604020202020204"/>
  </w:font>
  <w:font w:name="Courier New">
    <w:panose1 w:val="02070309020205020404"/>
  </w:font>
  <w:font w:name="SimSun">
    <w:panose1 w:val="02010600030101010101"/>
  </w:font>
  <w:font w:name="ISOCPEUR">
    <w:panose1 w:val="02000603000000000000"/>
  </w:font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ind w:firstLine="0"/>
      <w:jc w:val="right"/>
      <w:rPr>
        <w:sz w:val="22"/>
        <w:szCs w:val="16"/>
      </w:rPr>
    </w:pPr>
    <w:r>
      <w:rPr>
        <w:sz w:val="22"/>
        <w:szCs w:val="16"/>
        <w:lang w:val="en-US"/>
      </w:rPr>
      <w:t xml:space="preserve">III</w:t>
    </w:r>
    <w:r>
      <w:rPr>
        <w:sz w:val="22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jc w:val="left"/>
      <w:tabs>
        <w:tab w:val="left" w:pos="2220" w:leader="none"/>
        <w:tab w:val="clear" w:pos="4677" w:leader="none"/>
        <w:tab w:val="clear" w:pos="9355" w:leader="none"/>
      </w:tabs>
      <w:rPr>
        <w:sz w:val="22"/>
        <w:szCs w:val="16"/>
      </w:rPr>
    </w:pPr>
    <w:r>
      <w:rPr>
        <w:sz w:val="22"/>
        <w:szCs w:val="16"/>
        <w:lang w:val="en-US"/>
      </w:rPr>
      <w:t xml:space="preserve">II</w:t>
    </w:r>
    <w:r>
      <w:rPr>
        <w:sz w:val="22"/>
        <w:szCs w:val="16"/>
      </w:rPr>
      <w:tab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ind w:firstLine="0"/>
      <w:jc w:val="left"/>
      <w:tabs>
        <w:tab w:val="clear" w:pos="4677" w:leader="none"/>
        <w:tab w:val="clear" w:pos="9355" w:leader="none"/>
      </w:tabs>
      <w:rPr>
        <w:sz w:val="22"/>
        <w:szCs w:val="22"/>
        <w:lang w:val="en-US"/>
        <w14:ligatures w14:val="none"/>
      </w:rPr>
    </w:pPr>
    <w:r>
      <w:rPr>
        <w:sz w:val="22"/>
        <w:szCs w:val="22"/>
        <w:lang w:val="en-US"/>
      </w:rPr>
    </w:r>
    <w:r>
      <w:rPr>
        <w:sz w:val="22"/>
        <w:szCs w:val="22"/>
        <w:lang w:val="en-US"/>
      </w:rPr>
      <w:t xml:space="preserve">IV</w:t>
    </w:r>
    <w:r>
      <w:rPr>
        <w:sz w:val="22"/>
        <w:szCs w:val="22"/>
        <w:lang w:val="en-US"/>
      </w:rPr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ind w:firstLine="0"/>
      <w:jc w:val="right"/>
      <w:rPr>
        <w:sz w:val="22"/>
        <w:szCs w:val="22"/>
      </w:rPr>
    </w:pPr>
    <w:r>
      <w:rPr>
        <w:rStyle w:val="1041"/>
        <w:sz w:val="22"/>
        <w:szCs w:val="22"/>
      </w:rPr>
      <w:fldChar w:fldCharType="begin"/>
    </w:r>
    <w:r>
      <w:rPr>
        <w:rStyle w:val="1041"/>
        <w:sz w:val="22"/>
        <w:szCs w:val="22"/>
      </w:rPr>
      <w:instrText xml:space="preserve"> PAGE </w:instrText>
    </w:r>
    <w:r>
      <w:rPr>
        <w:rStyle w:val="1041"/>
        <w:sz w:val="22"/>
        <w:szCs w:val="22"/>
      </w:rPr>
      <w:fldChar w:fldCharType="separate"/>
    </w:r>
    <w:r>
      <w:rPr>
        <w:rStyle w:val="1041"/>
        <w:sz w:val="22"/>
        <w:szCs w:val="22"/>
      </w:rPr>
      <w:t xml:space="preserve">5</w:t>
    </w:r>
    <w:r>
      <w:rPr>
        <w:rStyle w:val="1041"/>
        <w:sz w:val="22"/>
        <w:szCs w:val="22"/>
      </w:rPr>
      <w:fldChar w:fldCharType="end"/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jc w:val="lef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6</w:t>
    </w:r>
    <w:r>
      <w:rPr>
        <w:sz w:val="22"/>
        <w:szCs w:val="22"/>
      </w:rPr>
      <w:fldChar w:fldCharType="end"/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ind w:firstLine="0"/>
      <w:tabs>
        <w:tab w:val="clear" w:pos="9355" w:leader="none"/>
        <w:tab w:val="right" w:pos="9921" w:leader="none"/>
      </w:tabs>
      <w:rPr>
        <w:sz w:val="22"/>
        <w:szCs w:val="22"/>
      </w:rPr>
    </w:pPr>
    <w:r>
      <w:rPr>
        <w:bCs/>
        <w:i/>
        <w:color w:val="000000" w:themeColor="text1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13335</wp:posOffset>
              </wp:positionV>
              <wp:extent cx="6619875" cy="0"/>
              <wp:effectExtent l="7620" t="13970" r="1143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32" type="#_x0000_t32" style="position:absolute;z-index:251682816;o:allowoverlap:true;o:allowincell:true;mso-position-horizontal-relative:text;margin-left:-2.8pt;mso-position-horizontal:absolute;mso-position-vertical-relative:text;margin-top:1.1pt;mso-position-vertical:absolute;width:521.2pt;height:0.0pt;mso-wrap-distance-left:9.0pt;mso-wrap-distance-top:0.0pt;mso-wrap-distance-right:9.0pt;mso-wrap-distance-bottom:0.0pt;visibility:visible;" filled="f" strokecolor="#000000" strokeweight="0.75pt"/>
          </w:pict>
        </mc:Fallback>
      </mc:AlternateContent>
    </w:r>
    <w:r>
      <w:rPr>
        <w:bCs/>
        <w:i/>
        <w:color w:val="000000" w:themeColor="text1"/>
        <w:sz w:val="22"/>
        <w:szCs w:val="22"/>
      </w:rPr>
      <w:t xml:space="preserve">Проект, </w:t>
    </w:r>
    <w:r>
      <w:rPr>
        <w:bCs/>
        <w:i/>
        <w:color w:val="000000" w:themeColor="text1"/>
        <w:sz w:val="22"/>
        <w:szCs w:val="22"/>
        <w:lang w:val="en-US"/>
      </w:rPr>
      <w:t xml:space="preserve">RU</w:t>
    </w:r>
    <w:r>
      <w:rPr>
        <w:bCs/>
        <w:i/>
        <w:color w:val="000000" w:themeColor="text1"/>
        <w:sz w:val="22"/>
        <w:szCs w:val="22"/>
      </w:rPr>
      <w:t xml:space="preserve">, первая редакция </w:t>
    </w:r>
    <w:r>
      <w:rPr>
        <w:bCs/>
        <w:i/>
        <w:color w:val="000000" w:themeColor="text1"/>
        <w:sz w:val="22"/>
        <w:szCs w:val="22"/>
      </w:rPr>
      <w:t xml:space="preserve">                          </w:t>
    </w:r>
    <w:r>
      <w:rPr>
        <w:i/>
        <w:iCs/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1</w:t>
    </w:r>
    <w:r>
      <w:rPr>
        <w:sz w:val="22"/>
        <w:szCs w:val="22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 1903–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 1903– </w:t>
    </w:r>
    <w:r>
      <w:rPr>
        <w:i/>
        <w:iCs/>
        <w:color w:val="000000" w:themeColor="text1"/>
        <w:sz w:val="22"/>
        <w:szCs w:val="22"/>
      </w:rPr>
      <w:t xml:space="preserve">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 ре</w:t>
    </w:r>
    <w:r>
      <w:rPr>
        <w:i/>
        <w:iCs/>
        <w:color w:val="000000" w:themeColor="text1"/>
        <w:lang w:eastAsia="en-US"/>
      </w:rPr>
      <w:t xml:space="preserve">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firstLine="0"/>
      <w:jc w:val="lef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 1903–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jc w:val="right"/>
      <w:rPr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 xml:space="preserve">ГОСТ 1903–</w:t>
    </w:r>
    <w:r>
      <w:rPr>
        <w:i/>
        <w:iCs/>
        <w:color w:val="000000" w:themeColor="text1"/>
        <w:sz w:val="22"/>
        <w:szCs w:val="22"/>
      </w:rPr>
      <w:t xml:space="preserve"> (проект, </w:t>
    </w:r>
    <w:r>
      <w:rPr>
        <w:i/>
        <w:iCs/>
        <w:color w:val="000000" w:themeColor="text1"/>
        <w:sz w:val="22"/>
        <w:szCs w:val="22"/>
        <w:lang w:val="en-US"/>
      </w:rPr>
      <w:t xml:space="preserve">RU</w:t>
    </w:r>
    <w:r>
      <w:rPr>
        <w:i/>
        <w:iCs/>
        <w:color w:val="000000" w:themeColor="text1"/>
        <w:sz w:val="22"/>
        <w:szCs w:val="22"/>
      </w:rPr>
      <w:t xml:space="preserve">, первая</w:t>
    </w:r>
    <w:r>
      <w:rPr>
        <w:i/>
        <w:iCs/>
        <w:color w:val="000000" w:themeColor="text1"/>
        <w:lang w:eastAsia="en-US"/>
      </w:rPr>
      <w:t xml:space="preserve"> редакция</w:t>
    </w:r>
    <w:r>
      <w:rPr>
        <w:i/>
        <w:iCs/>
        <w:color w:val="000000" w:themeColor="text1"/>
        <w:sz w:val="22"/>
        <w:szCs w:val="22"/>
      </w:rPr>
      <w:t xml:space="preserve">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961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8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0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2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4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6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8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0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2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5" w:hanging="360"/>
        <w:tabs>
          <w:tab w:val="num" w:pos="106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57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pStyle w:val="1059"/>
      <w:isLgl w:val="false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7" w:hanging="180"/>
      </w:pPr>
    </w:lvl>
  </w:abstractNum>
  <w:abstractNum w:abstractNumId="13">
    <w:multiLevelType w:val="hybridMultilevel"/>
    <w:lvl w:ilvl="0">
      <w:start w:val="2"/>
      <w:numFmt w:val="decimal"/>
      <w:pStyle w:val="850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5" w:hanging="435"/>
        <w:tabs>
          <w:tab w:val="num" w:pos="1155" w:leader="none"/>
        </w:tabs>
      </w:pPr>
      <w:rPr>
        <w:rFonts w:hint="default"/>
        <w:b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  <w:tabs>
          <w:tab w:val="num" w:pos="1440" w:leader="none"/>
        </w:tabs>
      </w:pPr>
      <w:rPr>
        <w:rFonts w:hint="default"/>
        <w:b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  <w:tabs>
          <w:tab w:val="num" w:pos="1800" w:leader="none"/>
        </w:tabs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  <w:tabs>
          <w:tab w:val="num" w:pos="2160" w:leader="none"/>
        </w:tabs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800"/>
        <w:tabs>
          <w:tab w:val="num" w:pos="2520" w:leader="none"/>
        </w:tabs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2160"/>
        <w:tabs>
          <w:tab w:val="num" w:pos="2880" w:leader="none"/>
        </w:tabs>
      </w:pPr>
      <w:rPr>
        <w:rFonts w:hint="default"/>
        <w:b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44" w:hanging="735"/>
        <w:tabs>
          <w:tab w:val="num" w:pos="1444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18"/>
  </w:num>
  <w:num w:numId="8">
    <w:abstractNumId w:val="8"/>
  </w:num>
  <w:num w:numId="9">
    <w:abstractNumId w:val="13"/>
    <w:lvlOverride w:ilvl="0">
      <w:startOverride w:val="4"/>
    </w:lvlOverride>
  </w:num>
  <w:num w:numId="10">
    <w:abstractNumId w:val="13"/>
    <w:lvlOverride w:ilvl="0">
      <w:startOverride w:val="4"/>
    </w:lvlOverride>
    <w:lvlOverride w:ilvl="1">
      <w:startOverride w:val="5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19"/>
  </w:num>
  <w:num w:numId="15">
    <w:abstractNumId w:val="12"/>
  </w:num>
  <w:num w:numId="16">
    <w:abstractNumId w:val="2"/>
  </w:num>
  <w:num w:numId="17">
    <w:abstractNumId w:val="7"/>
  </w:num>
  <w:num w:numId="18">
    <w:abstractNumId w:val="6"/>
  </w:num>
  <w:num w:numId="19">
    <w:abstractNumId w:val="1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16"/>
  </w:num>
  <w:num w:numId="23">
    <w:abstractNumId w:val="17"/>
  </w:num>
  <w:num w:numId="24">
    <w:abstractNumId w:val="11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efaultTabStop w:val="709"/>
  <w:evenAndOddHeaders w:val="true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7" w:default="1">
    <w:name w:val="Normal"/>
    <w:qFormat/>
    <w:pPr>
      <w:ind w:firstLine="709"/>
      <w:jc w:val="both"/>
      <w:spacing w:line="360" w:lineRule="auto"/>
      <w:shd w:val="clear" w:color="auto" w:fill="ffffff"/>
    </w:pPr>
    <w:rPr>
      <w:rFonts w:ascii="Arial" w:hAnsi="Arial" w:cs="Arial"/>
      <w:color w:val="2d2d2d"/>
      <w:sz w:val="24"/>
      <w:szCs w:val="24"/>
    </w:rPr>
  </w:style>
  <w:style w:type="paragraph" w:styleId="848">
    <w:name w:val="Heading 1"/>
    <w:basedOn w:val="847"/>
    <w:next w:val="847"/>
    <w:link w:val="1070"/>
    <w:uiPriority w:val="9"/>
    <w:qFormat/>
    <w:pPr>
      <w:keepNext/>
      <w:spacing w:before="240" w:after="240"/>
      <w:outlineLvl w:val="0"/>
    </w:pPr>
    <w:rPr>
      <w:b/>
      <w:sz w:val="28"/>
    </w:rPr>
  </w:style>
  <w:style w:type="paragraph" w:styleId="849">
    <w:name w:val="Heading 2"/>
    <w:basedOn w:val="847"/>
    <w:next w:val="847"/>
    <w:link w:val="874"/>
    <w:uiPriority w:val="9"/>
    <w:qFormat/>
    <w:pPr>
      <w:keepNext/>
      <w:outlineLvl w:val="1"/>
    </w:pPr>
    <w:rPr>
      <w:b/>
      <w:sz w:val="28"/>
      <w:szCs w:val="20"/>
    </w:rPr>
  </w:style>
  <w:style w:type="paragraph" w:styleId="850">
    <w:name w:val="Heading 3"/>
    <w:basedOn w:val="847"/>
    <w:next w:val="847"/>
    <w:link w:val="875"/>
    <w:uiPriority w:val="9"/>
    <w:qFormat/>
    <w:pPr>
      <w:numPr>
        <w:numId w:val="2"/>
      </w:numPr>
      <w:keepNext/>
      <w:outlineLvl w:val="2"/>
    </w:pPr>
    <w:rPr>
      <w:b/>
      <w:sz w:val="28"/>
      <w:szCs w:val="20"/>
    </w:rPr>
  </w:style>
  <w:style w:type="paragraph" w:styleId="851">
    <w:name w:val="Heading 4"/>
    <w:basedOn w:val="847"/>
    <w:next w:val="847"/>
    <w:link w:val="1071"/>
    <w:uiPriority w:val="9"/>
    <w:qFormat/>
    <w:pPr>
      <w:keepNext/>
      <w:outlineLvl w:val="3"/>
    </w:pPr>
    <w:rPr>
      <w:b/>
      <w:sz w:val="32"/>
      <w:szCs w:val="20"/>
    </w:rPr>
  </w:style>
  <w:style w:type="paragraph" w:styleId="852">
    <w:name w:val="Heading 5"/>
    <w:basedOn w:val="847"/>
    <w:next w:val="847"/>
    <w:link w:val="877"/>
    <w:uiPriority w:val="9"/>
    <w:qFormat/>
    <w:pPr>
      <w:ind w:firstLine="720"/>
      <w:keepNext/>
      <w:outlineLvl w:val="4"/>
    </w:pPr>
    <w:rPr>
      <w:b/>
      <w:sz w:val="28"/>
      <w:szCs w:val="20"/>
    </w:rPr>
  </w:style>
  <w:style w:type="paragraph" w:styleId="853">
    <w:name w:val="Heading 6"/>
    <w:basedOn w:val="847"/>
    <w:next w:val="847"/>
    <w:link w:val="878"/>
    <w:uiPriority w:val="9"/>
    <w:qFormat/>
    <w:pPr>
      <w:jc w:val="center"/>
      <w:keepNext/>
      <w:outlineLvl w:val="5"/>
    </w:pPr>
    <w:rPr>
      <w:b/>
      <w:sz w:val="20"/>
      <w:szCs w:val="20"/>
    </w:rPr>
  </w:style>
  <w:style w:type="paragraph" w:styleId="854">
    <w:name w:val="Heading 7"/>
    <w:basedOn w:val="847"/>
    <w:next w:val="847"/>
    <w:link w:val="879"/>
    <w:uiPriority w:val="9"/>
    <w:qFormat/>
    <w:pPr>
      <w:keepNext/>
      <w:outlineLvl w:val="6"/>
    </w:pPr>
    <w:rPr>
      <w:b/>
      <w:sz w:val="28"/>
      <w:szCs w:val="20"/>
    </w:rPr>
  </w:style>
  <w:style w:type="paragraph" w:styleId="855">
    <w:name w:val="Heading 8"/>
    <w:basedOn w:val="847"/>
    <w:next w:val="847"/>
    <w:link w:val="880"/>
    <w:uiPriority w:val="9"/>
    <w:qFormat/>
    <w:pPr>
      <w:jc w:val="center"/>
      <w:keepNext/>
      <w:outlineLvl w:val="7"/>
    </w:pPr>
    <w:rPr>
      <w:b/>
      <w:sz w:val="28"/>
      <w:szCs w:val="20"/>
    </w:rPr>
  </w:style>
  <w:style w:type="paragraph" w:styleId="856">
    <w:name w:val="Heading 9"/>
    <w:basedOn w:val="847"/>
    <w:next w:val="847"/>
    <w:link w:val="881"/>
    <w:uiPriority w:val="9"/>
    <w:qFormat/>
    <w:pPr>
      <w:keepNext/>
      <w:outlineLvl w:val="8"/>
    </w:pPr>
    <w:rPr>
      <w:b/>
      <w:sz w:val="20"/>
      <w:szCs w:val="20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Heading 2 Char"/>
    <w:basedOn w:val="857"/>
    <w:uiPriority w:val="9"/>
    <w:rPr>
      <w:rFonts w:ascii="Arial" w:hAnsi="Arial" w:eastAsia="Arial" w:cs="Arial"/>
      <w:sz w:val="34"/>
    </w:rPr>
  </w:style>
  <w:style w:type="character" w:styleId="861" w:customStyle="1">
    <w:name w:val="Heading 3 Char"/>
    <w:basedOn w:val="857"/>
    <w:uiPriority w:val="9"/>
    <w:rPr>
      <w:rFonts w:ascii="Arial" w:hAnsi="Arial" w:eastAsia="Arial" w:cs="Arial"/>
      <w:sz w:val="30"/>
      <w:szCs w:val="30"/>
    </w:rPr>
  </w:style>
  <w:style w:type="character" w:styleId="862" w:customStyle="1">
    <w:name w:val="Heading 5 Char"/>
    <w:basedOn w:val="857"/>
    <w:uiPriority w:val="9"/>
    <w:rPr>
      <w:rFonts w:ascii="Arial" w:hAnsi="Arial" w:eastAsia="Arial" w:cs="Arial"/>
      <w:b/>
      <w:bCs/>
      <w:sz w:val="24"/>
      <w:szCs w:val="24"/>
    </w:rPr>
  </w:style>
  <w:style w:type="character" w:styleId="863" w:customStyle="1">
    <w:name w:val="Heading 6 Char"/>
    <w:basedOn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864" w:customStyle="1">
    <w:name w:val="Heading 7 Char"/>
    <w:basedOn w:val="8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5" w:customStyle="1">
    <w:name w:val="Heading 8 Char"/>
    <w:basedOn w:val="857"/>
    <w:uiPriority w:val="9"/>
    <w:rPr>
      <w:rFonts w:ascii="Arial" w:hAnsi="Arial" w:eastAsia="Arial" w:cs="Arial"/>
      <w:i/>
      <w:iCs/>
      <w:sz w:val="22"/>
      <w:szCs w:val="22"/>
    </w:rPr>
  </w:style>
  <w:style w:type="character" w:styleId="866" w:customStyle="1">
    <w:name w:val="Heading 9 Char"/>
    <w:basedOn w:val="857"/>
    <w:uiPriority w:val="9"/>
    <w:rPr>
      <w:rFonts w:ascii="Arial" w:hAnsi="Arial" w:eastAsia="Arial" w:cs="Arial"/>
      <w:i/>
      <w:iCs/>
      <w:sz w:val="21"/>
      <w:szCs w:val="21"/>
    </w:rPr>
  </w:style>
  <w:style w:type="character" w:styleId="867" w:customStyle="1">
    <w:name w:val="Title Char"/>
    <w:basedOn w:val="857"/>
    <w:uiPriority w:val="10"/>
    <w:rPr>
      <w:sz w:val="48"/>
      <w:szCs w:val="48"/>
    </w:rPr>
  </w:style>
  <w:style w:type="character" w:styleId="868" w:customStyle="1">
    <w:name w:val="Subtitle Char"/>
    <w:basedOn w:val="857"/>
    <w:uiPriority w:val="11"/>
    <w:rPr>
      <w:sz w:val="24"/>
      <w:szCs w:val="24"/>
    </w:rPr>
  </w:style>
  <w:style w:type="character" w:styleId="869" w:customStyle="1">
    <w:name w:val="Quote Char"/>
    <w:uiPriority w:val="29"/>
    <w:rPr>
      <w:i/>
    </w:rPr>
  </w:style>
  <w:style w:type="character" w:styleId="870" w:customStyle="1">
    <w:name w:val="Intense Quote Char"/>
    <w:uiPriority w:val="30"/>
    <w:rPr>
      <w:i/>
    </w:rPr>
  </w:style>
  <w:style w:type="character" w:styleId="871" w:customStyle="1">
    <w:name w:val="Footnote Text Char"/>
    <w:uiPriority w:val="99"/>
    <w:rPr>
      <w:sz w:val="18"/>
    </w:rPr>
  </w:style>
  <w:style w:type="character" w:styleId="872" w:customStyle="1">
    <w:name w:val="Endnote Text Char"/>
    <w:uiPriority w:val="99"/>
    <w:rPr>
      <w:sz w:val="20"/>
    </w:rPr>
  </w:style>
  <w:style w:type="character" w:styleId="873" w:customStyle="1">
    <w:name w:val="Heading 1 Char"/>
    <w:basedOn w:val="857"/>
    <w:uiPriority w:val="9"/>
    <w:rPr>
      <w:rFonts w:ascii="Arial" w:hAnsi="Arial" w:eastAsia="Arial" w:cs="Arial"/>
      <w:sz w:val="40"/>
      <w:szCs w:val="40"/>
    </w:rPr>
  </w:style>
  <w:style w:type="character" w:styleId="874" w:customStyle="1">
    <w:name w:val="Заголовок 2 Знак"/>
    <w:basedOn w:val="857"/>
    <w:link w:val="849"/>
    <w:uiPriority w:val="9"/>
    <w:rPr>
      <w:rFonts w:ascii="Arial" w:hAnsi="Arial" w:eastAsia="Arial" w:cs="Arial"/>
      <w:sz w:val="34"/>
    </w:rPr>
  </w:style>
  <w:style w:type="character" w:styleId="875" w:customStyle="1">
    <w:name w:val="Заголовок 3 Знак"/>
    <w:basedOn w:val="857"/>
    <w:link w:val="850"/>
    <w:uiPriority w:val="9"/>
    <w:rPr>
      <w:rFonts w:ascii="Arial" w:hAnsi="Arial" w:eastAsia="Arial" w:cs="Arial"/>
      <w:sz w:val="30"/>
      <w:szCs w:val="30"/>
    </w:rPr>
  </w:style>
  <w:style w:type="character" w:styleId="876" w:customStyle="1">
    <w:name w:val="Heading 4 Char"/>
    <w:basedOn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877" w:customStyle="1">
    <w:name w:val="Заголовок 5 Знак"/>
    <w:basedOn w:val="857"/>
    <w:link w:val="852"/>
    <w:uiPriority w:val="9"/>
    <w:rPr>
      <w:rFonts w:ascii="Arial" w:hAnsi="Arial" w:eastAsia="Arial" w:cs="Arial"/>
      <w:b/>
      <w:bCs/>
      <w:sz w:val="24"/>
      <w:szCs w:val="24"/>
    </w:rPr>
  </w:style>
  <w:style w:type="character" w:styleId="878" w:customStyle="1">
    <w:name w:val="Заголовок 6 Знак"/>
    <w:basedOn w:val="857"/>
    <w:link w:val="853"/>
    <w:uiPriority w:val="9"/>
    <w:rPr>
      <w:rFonts w:ascii="Arial" w:hAnsi="Arial" w:eastAsia="Arial" w:cs="Arial"/>
      <w:b/>
      <w:bCs/>
      <w:sz w:val="22"/>
      <w:szCs w:val="22"/>
    </w:rPr>
  </w:style>
  <w:style w:type="character" w:styleId="879" w:customStyle="1">
    <w:name w:val="Заголовок 7 Знак"/>
    <w:basedOn w:val="857"/>
    <w:link w:val="8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0" w:customStyle="1">
    <w:name w:val="Заголовок 8 Знак"/>
    <w:basedOn w:val="857"/>
    <w:link w:val="855"/>
    <w:uiPriority w:val="9"/>
    <w:rPr>
      <w:rFonts w:ascii="Arial" w:hAnsi="Arial" w:eastAsia="Arial" w:cs="Arial"/>
      <w:i/>
      <w:iCs/>
      <w:sz w:val="22"/>
      <w:szCs w:val="22"/>
    </w:rPr>
  </w:style>
  <w:style w:type="character" w:styleId="881" w:customStyle="1">
    <w:name w:val="Заголовок 9 Знак"/>
    <w:basedOn w:val="857"/>
    <w:link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82">
    <w:name w:val="Title"/>
    <w:basedOn w:val="847"/>
    <w:next w:val="847"/>
    <w:link w:val="8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3" w:customStyle="1">
    <w:name w:val="Заголовок Знак"/>
    <w:basedOn w:val="857"/>
    <w:link w:val="882"/>
    <w:uiPriority w:val="10"/>
    <w:rPr>
      <w:sz w:val="48"/>
      <w:szCs w:val="48"/>
    </w:rPr>
  </w:style>
  <w:style w:type="paragraph" w:styleId="884">
    <w:name w:val="Subtitle"/>
    <w:basedOn w:val="847"/>
    <w:next w:val="847"/>
    <w:link w:val="885"/>
    <w:uiPriority w:val="11"/>
    <w:qFormat/>
    <w:pPr>
      <w:spacing w:before="200" w:after="200"/>
    </w:pPr>
  </w:style>
  <w:style w:type="character" w:styleId="885" w:customStyle="1">
    <w:name w:val="Подзаголовок Знак"/>
    <w:basedOn w:val="857"/>
    <w:link w:val="884"/>
    <w:uiPriority w:val="11"/>
    <w:rPr>
      <w:sz w:val="24"/>
      <w:szCs w:val="24"/>
    </w:rPr>
  </w:style>
  <w:style w:type="paragraph" w:styleId="886">
    <w:name w:val="Quote"/>
    <w:basedOn w:val="847"/>
    <w:next w:val="847"/>
    <w:link w:val="887"/>
    <w:uiPriority w:val="29"/>
    <w:qFormat/>
    <w:pPr>
      <w:ind w:left="720" w:right="720"/>
    </w:pPr>
    <w:rPr>
      <w:i/>
    </w:rPr>
  </w:style>
  <w:style w:type="character" w:styleId="887" w:customStyle="1">
    <w:name w:val="Цитата 2 Знак"/>
    <w:link w:val="886"/>
    <w:uiPriority w:val="29"/>
    <w:rPr>
      <w:i/>
    </w:rPr>
  </w:style>
  <w:style w:type="paragraph" w:styleId="888">
    <w:name w:val="Intense Quote"/>
    <w:basedOn w:val="847"/>
    <w:next w:val="847"/>
    <w:link w:val="8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9" w:customStyle="1">
    <w:name w:val="Выделенная цитата Знак"/>
    <w:link w:val="888"/>
    <w:uiPriority w:val="30"/>
    <w:rPr>
      <w:i/>
    </w:rPr>
  </w:style>
  <w:style w:type="character" w:styleId="890" w:customStyle="1">
    <w:name w:val="Header Char"/>
    <w:basedOn w:val="857"/>
    <w:uiPriority w:val="99"/>
  </w:style>
  <w:style w:type="character" w:styleId="891" w:customStyle="1">
    <w:name w:val="Footer Char"/>
    <w:basedOn w:val="857"/>
    <w:uiPriority w:val="99"/>
  </w:style>
  <w:style w:type="paragraph" w:styleId="89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93" w:customStyle="1">
    <w:name w:val="Caption Char"/>
    <w:uiPriority w:val="99"/>
  </w:style>
  <w:style w:type="table" w:styleId="894" w:customStyle="1">
    <w:name w:val="Table Grid Light"/>
    <w:basedOn w:val="8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5">
    <w:name w:val="Plain Table 1"/>
    <w:basedOn w:val="8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2"/>
    <w:basedOn w:val="85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3"/>
    <w:basedOn w:val="8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8">
    <w:name w:val="Plain Table 4"/>
    <w:basedOn w:val="8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Plain Table 5"/>
    <w:basedOn w:val="8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0">
    <w:name w:val="Grid Table 1 Light"/>
    <w:basedOn w:val="85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1"/>
    <w:basedOn w:val="858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2"/>
    <w:basedOn w:val="85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3"/>
    <w:basedOn w:val="85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4"/>
    <w:basedOn w:val="85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Grid Table 1 Light - Accent 5"/>
    <w:basedOn w:val="858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Grid Table 1 Light - Accent 6"/>
    <w:basedOn w:val="85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2"/>
    <w:basedOn w:val="8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1"/>
    <w:basedOn w:val="858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2"/>
    <w:basedOn w:val="85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3"/>
    <w:basedOn w:val="85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4"/>
    <w:basedOn w:val="85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5"/>
    <w:basedOn w:val="858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2 - Accent 6"/>
    <w:basedOn w:val="85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"/>
    <w:basedOn w:val="8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1"/>
    <w:basedOn w:val="858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2"/>
    <w:basedOn w:val="85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3"/>
    <w:basedOn w:val="85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4"/>
    <w:basedOn w:val="85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5"/>
    <w:basedOn w:val="858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3 - Accent 6"/>
    <w:basedOn w:val="85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4"/>
    <w:basedOn w:val="85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2" w:customStyle="1">
    <w:name w:val="Grid Table 4 - Accent 1"/>
    <w:basedOn w:val="858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923" w:customStyle="1">
    <w:name w:val="Grid Table 4 - Accent 2"/>
    <w:basedOn w:val="85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24" w:customStyle="1">
    <w:name w:val="Grid Table 4 - Accent 3"/>
    <w:basedOn w:val="85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25" w:customStyle="1">
    <w:name w:val="Grid Table 4 - Accent 4"/>
    <w:basedOn w:val="85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26" w:customStyle="1">
    <w:name w:val="Grid Table 4 - Accent 5"/>
    <w:basedOn w:val="858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927" w:customStyle="1">
    <w:name w:val="Grid Table 4 - Accent 6"/>
    <w:basedOn w:val="85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28">
    <w:name w:val="Grid Table 5 Dark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- Accent 1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2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3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- Accent 4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 - Accent 5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934" w:customStyle="1">
    <w:name w:val="Grid Table 5 Dark - Accent 6"/>
    <w:basedOn w:val="8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35">
    <w:name w:val="Grid Table 6 Colorful"/>
    <w:basedOn w:val="85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6" w:customStyle="1">
    <w:name w:val="Grid Table 6 Colorful - Accent 1"/>
    <w:basedOn w:val="858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937" w:customStyle="1">
    <w:name w:val="Grid Table 6 Colorful - Accent 2"/>
    <w:basedOn w:val="85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38" w:customStyle="1">
    <w:name w:val="Grid Table 6 Colorful - Accent 3"/>
    <w:basedOn w:val="85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39" w:customStyle="1">
    <w:name w:val="Grid Table 6 Colorful - Accent 4"/>
    <w:basedOn w:val="85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40" w:customStyle="1">
    <w:name w:val="Grid Table 6 Colorful - Accent 5"/>
    <w:basedOn w:val="858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41" w:customStyle="1">
    <w:name w:val="Grid Table 6 Colorful - Accent 6"/>
    <w:basedOn w:val="85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942">
    <w:name w:val="Grid Table 7 Colorful"/>
    <w:basedOn w:val="85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3" w:customStyle="1">
    <w:name w:val="Grid Table 7 Colorful - Accent 1"/>
    <w:basedOn w:val="858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4" w:customStyle="1">
    <w:name w:val="Grid Table 7 Colorful - Accent 2"/>
    <w:basedOn w:val="85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5" w:customStyle="1">
    <w:name w:val="Grid Table 7 Colorful - Accent 3"/>
    <w:basedOn w:val="85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6" w:customStyle="1">
    <w:name w:val="Grid Table 7 Colorful - Accent 4"/>
    <w:basedOn w:val="85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7" w:customStyle="1">
    <w:name w:val="Grid Table 7 Colorful - Accent 5"/>
    <w:basedOn w:val="858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8" w:customStyle="1">
    <w:name w:val="Grid Table 7 Colorful - Accent 6"/>
    <w:basedOn w:val="85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49">
    <w:name w:val="List Table 1 Light"/>
    <w:basedOn w:val="85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1"/>
    <w:basedOn w:val="858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2"/>
    <w:basedOn w:val="85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3"/>
    <w:basedOn w:val="85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4"/>
    <w:basedOn w:val="85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5"/>
    <w:basedOn w:val="858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1 Light - Accent 6"/>
    <w:basedOn w:val="85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2"/>
    <w:basedOn w:val="85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1"/>
    <w:basedOn w:val="858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2"/>
    <w:basedOn w:val="85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3"/>
    <w:basedOn w:val="85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4"/>
    <w:basedOn w:val="85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61" w:customStyle="1">
    <w:name w:val="List Table 2 - Accent 5"/>
    <w:basedOn w:val="858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962" w:customStyle="1">
    <w:name w:val="List Table 2 - Accent 6"/>
    <w:basedOn w:val="85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63">
    <w:name w:val="List Table 3"/>
    <w:basedOn w:val="8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1"/>
    <w:basedOn w:val="858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2"/>
    <w:basedOn w:val="85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3"/>
    <w:basedOn w:val="85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4"/>
    <w:basedOn w:val="85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3 - Accent 5"/>
    <w:basedOn w:val="858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3 - Accent 6"/>
    <w:basedOn w:val="85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"/>
    <w:basedOn w:val="8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1"/>
    <w:basedOn w:val="858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2"/>
    <w:basedOn w:val="85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3"/>
    <w:basedOn w:val="85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4"/>
    <w:basedOn w:val="85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4 - Accent 5"/>
    <w:basedOn w:val="858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4 - Accent 6"/>
    <w:basedOn w:val="85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5 Dark"/>
    <w:basedOn w:val="85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1"/>
    <w:basedOn w:val="858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2"/>
    <w:basedOn w:val="85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3"/>
    <w:basedOn w:val="85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4"/>
    <w:basedOn w:val="85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 w:customStyle="1">
    <w:name w:val="List Table 5 Dark - Accent 5"/>
    <w:basedOn w:val="858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 w:customStyle="1">
    <w:name w:val="List Table 5 Dark - Accent 6"/>
    <w:basedOn w:val="85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4">
    <w:name w:val="List Table 6 Colorful"/>
    <w:basedOn w:val="85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5" w:customStyle="1">
    <w:name w:val="List Table 6 Colorful - Accent 1"/>
    <w:basedOn w:val="858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86" w:customStyle="1">
    <w:name w:val="List Table 6 Colorful - Accent 2"/>
    <w:basedOn w:val="85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87" w:customStyle="1">
    <w:name w:val="List Table 6 Colorful - Accent 3"/>
    <w:basedOn w:val="85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88" w:customStyle="1">
    <w:name w:val="List Table 6 Colorful - Accent 4"/>
    <w:basedOn w:val="85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89" w:customStyle="1">
    <w:name w:val="List Table 6 Colorful - Accent 5"/>
    <w:basedOn w:val="858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90" w:customStyle="1">
    <w:name w:val="List Table 6 Colorful - Accent 6"/>
    <w:basedOn w:val="85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91">
    <w:name w:val="List Table 7 Colorful"/>
    <w:basedOn w:val="85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2" w:customStyle="1">
    <w:name w:val="List Table 7 Colorful - Accent 1"/>
    <w:basedOn w:val="858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3" w:customStyle="1">
    <w:name w:val="List Table 7 Colorful - Accent 2"/>
    <w:basedOn w:val="85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4" w:customStyle="1">
    <w:name w:val="List Table 7 Colorful - Accent 3"/>
    <w:basedOn w:val="85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5" w:customStyle="1">
    <w:name w:val="List Table 7 Colorful - Accent 4"/>
    <w:basedOn w:val="85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6" w:customStyle="1">
    <w:name w:val="List Table 7 Colorful - Accent 5"/>
    <w:basedOn w:val="858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7" w:customStyle="1">
    <w:name w:val="List Table 7 Colorful - Accent 6"/>
    <w:basedOn w:val="85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8" w:customStyle="1">
    <w:name w:val="Lined - Accent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9" w:customStyle="1">
    <w:name w:val="Lined - Accent 1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00" w:customStyle="1">
    <w:name w:val="Lined - Accent 2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1" w:customStyle="1">
    <w:name w:val="Lined - Accent 3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2" w:customStyle="1">
    <w:name w:val="Lined - Accent 4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03" w:customStyle="1">
    <w:name w:val="Lined - Accent 5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04" w:customStyle="1">
    <w:name w:val="Lined - Accent 6"/>
    <w:basedOn w:val="85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05" w:customStyle="1">
    <w:name w:val="Bordered &amp; Lined - Accent"/>
    <w:basedOn w:val="85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6" w:customStyle="1">
    <w:name w:val="Bordered &amp; Lined - Accent 1"/>
    <w:basedOn w:val="858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1007" w:customStyle="1">
    <w:name w:val="Bordered &amp; Lined - Accent 2"/>
    <w:basedOn w:val="85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08" w:customStyle="1">
    <w:name w:val="Bordered &amp; Lined - Accent 3"/>
    <w:basedOn w:val="85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09" w:customStyle="1">
    <w:name w:val="Bordered &amp; Lined - Accent 4"/>
    <w:basedOn w:val="85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10" w:customStyle="1">
    <w:name w:val="Bordered &amp; Lined - Accent 5"/>
    <w:basedOn w:val="858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1011" w:customStyle="1">
    <w:name w:val="Bordered &amp; Lined - Accent 6"/>
    <w:basedOn w:val="85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2" w:customStyle="1">
    <w:name w:val="Bordered"/>
    <w:basedOn w:val="85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3" w:customStyle="1">
    <w:name w:val="Bordered - Accent 1"/>
    <w:basedOn w:val="858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014" w:customStyle="1">
    <w:name w:val="Bordered - Accent 2"/>
    <w:basedOn w:val="85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15" w:customStyle="1">
    <w:name w:val="Bordered - Accent 3"/>
    <w:basedOn w:val="85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16" w:customStyle="1">
    <w:name w:val="Bordered - Accent 4"/>
    <w:basedOn w:val="85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17" w:customStyle="1">
    <w:name w:val="Bordered - Accent 5"/>
    <w:basedOn w:val="858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018" w:customStyle="1">
    <w:name w:val="Bordered - Accent 6"/>
    <w:basedOn w:val="85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19" w:customStyle="1">
    <w:name w:val="Текст сноски Знак"/>
    <w:link w:val="1040"/>
    <w:uiPriority w:val="99"/>
    <w:rPr>
      <w:sz w:val="18"/>
    </w:rPr>
  </w:style>
  <w:style w:type="paragraph" w:styleId="1020">
    <w:name w:val="endnote text"/>
    <w:basedOn w:val="847"/>
    <w:link w:val="1021"/>
    <w:uiPriority w:val="99"/>
    <w:semiHidden/>
    <w:unhideWhenUsed/>
    <w:pPr>
      <w:spacing w:line="240" w:lineRule="auto"/>
    </w:pPr>
    <w:rPr>
      <w:sz w:val="20"/>
    </w:rPr>
  </w:style>
  <w:style w:type="character" w:styleId="1021" w:customStyle="1">
    <w:name w:val="Текст концевой сноски Знак"/>
    <w:link w:val="1020"/>
    <w:uiPriority w:val="99"/>
    <w:rPr>
      <w:sz w:val="20"/>
    </w:rPr>
  </w:style>
  <w:style w:type="character" w:styleId="1022">
    <w:name w:val="endnote reference"/>
    <w:basedOn w:val="857"/>
    <w:uiPriority w:val="99"/>
    <w:semiHidden/>
    <w:unhideWhenUsed/>
    <w:rPr>
      <w:vertAlign w:val="superscript"/>
    </w:rPr>
  </w:style>
  <w:style w:type="paragraph" w:styleId="1023">
    <w:name w:val="toc 1"/>
    <w:basedOn w:val="847"/>
    <w:next w:val="847"/>
    <w:uiPriority w:val="39"/>
    <w:unhideWhenUsed/>
    <w:pPr>
      <w:ind w:firstLine="0"/>
      <w:spacing w:after="57"/>
    </w:pPr>
  </w:style>
  <w:style w:type="paragraph" w:styleId="1024">
    <w:name w:val="toc 2"/>
    <w:basedOn w:val="847"/>
    <w:next w:val="847"/>
    <w:uiPriority w:val="39"/>
    <w:unhideWhenUsed/>
    <w:pPr>
      <w:ind w:left="283" w:firstLine="0"/>
      <w:spacing w:after="57"/>
    </w:pPr>
  </w:style>
  <w:style w:type="paragraph" w:styleId="1025">
    <w:name w:val="toc 3"/>
    <w:basedOn w:val="847"/>
    <w:next w:val="847"/>
    <w:uiPriority w:val="39"/>
    <w:unhideWhenUsed/>
    <w:pPr>
      <w:ind w:left="567" w:firstLine="0"/>
      <w:spacing w:after="57"/>
    </w:pPr>
  </w:style>
  <w:style w:type="paragraph" w:styleId="1026">
    <w:name w:val="toc 4"/>
    <w:basedOn w:val="847"/>
    <w:next w:val="847"/>
    <w:uiPriority w:val="39"/>
    <w:unhideWhenUsed/>
    <w:pPr>
      <w:ind w:left="850" w:firstLine="0"/>
      <w:spacing w:after="57"/>
    </w:pPr>
  </w:style>
  <w:style w:type="paragraph" w:styleId="1027">
    <w:name w:val="toc 5"/>
    <w:basedOn w:val="847"/>
    <w:next w:val="847"/>
    <w:uiPriority w:val="39"/>
    <w:unhideWhenUsed/>
    <w:pPr>
      <w:ind w:left="1134" w:firstLine="0"/>
      <w:spacing w:after="57"/>
    </w:pPr>
  </w:style>
  <w:style w:type="paragraph" w:styleId="1028">
    <w:name w:val="toc 6"/>
    <w:basedOn w:val="847"/>
    <w:next w:val="847"/>
    <w:uiPriority w:val="39"/>
    <w:unhideWhenUsed/>
    <w:pPr>
      <w:ind w:left="1417" w:firstLine="0"/>
      <w:spacing w:after="57"/>
    </w:pPr>
  </w:style>
  <w:style w:type="paragraph" w:styleId="1029">
    <w:name w:val="toc 7"/>
    <w:basedOn w:val="847"/>
    <w:next w:val="847"/>
    <w:uiPriority w:val="39"/>
    <w:unhideWhenUsed/>
    <w:pPr>
      <w:ind w:left="1701" w:firstLine="0"/>
      <w:spacing w:after="57"/>
    </w:pPr>
  </w:style>
  <w:style w:type="paragraph" w:styleId="1030">
    <w:name w:val="toc 8"/>
    <w:basedOn w:val="847"/>
    <w:next w:val="847"/>
    <w:uiPriority w:val="39"/>
    <w:unhideWhenUsed/>
    <w:pPr>
      <w:ind w:left="1984" w:firstLine="0"/>
      <w:spacing w:after="57"/>
    </w:pPr>
  </w:style>
  <w:style w:type="paragraph" w:styleId="1031">
    <w:name w:val="toc 9"/>
    <w:basedOn w:val="847"/>
    <w:next w:val="847"/>
    <w:uiPriority w:val="39"/>
    <w:unhideWhenUsed/>
    <w:pPr>
      <w:ind w:left="2268" w:firstLine="0"/>
      <w:spacing w:after="57"/>
    </w:pPr>
  </w:style>
  <w:style w:type="paragraph" w:styleId="1032">
    <w:name w:val="TOC Heading"/>
    <w:uiPriority w:val="39"/>
    <w:unhideWhenUsed/>
  </w:style>
  <w:style w:type="paragraph" w:styleId="1033">
    <w:name w:val="table of figures"/>
    <w:basedOn w:val="847"/>
    <w:next w:val="847"/>
    <w:uiPriority w:val="99"/>
    <w:unhideWhenUsed/>
  </w:style>
  <w:style w:type="paragraph" w:styleId="1034">
    <w:name w:val="Body Text Indent 3"/>
    <w:basedOn w:val="847"/>
    <w:pPr>
      <w:ind w:firstLine="567"/>
    </w:pPr>
    <w:rPr>
      <w:bCs/>
      <w:sz w:val="28"/>
    </w:rPr>
  </w:style>
  <w:style w:type="paragraph" w:styleId="1035">
    <w:name w:val="Body Text 2"/>
    <w:basedOn w:val="847"/>
    <w:pPr>
      <w:jc w:val="center"/>
    </w:pPr>
    <w:rPr>
      <w:b/>
      <w:sz w:val="28"/>
      <w:szCs w:val="20"/>
    </w:rPr>
  </w:style>
  <w:style w:type="paragraph" w:styleId="1036">
    <w:name w:val="Body Text"/>
    <w:basedOn w:val="847"/>
    <w:rPr>
      <w:sz w:val="28"/>
      <w:szCs w:val="20"/>
    </w:rPr>
  </w:style>
  <w:style w:type="character" w:styleId="1037">
    <w:name w:val="footnote reference"/>
    <w:semiHidden/>
    <w:rPr>
      <w:vertAlign w:val="superscript"/>
    </w:rPr>
  </w:style>
  <w:style w:type="paragraph" w:styleId="1038">
    <w:name w:val="Body Text Indent"/>
    <w:basedOn w:val="847"/>
    <w:pPr>
      <w:ind w:firstLine="720"/>
    </w:pPr>
    <w:rPr>
      <w:sz w:val="28"/>
      <w:szCs w:val="20"/>
    </w:rPr>
  </w:style>
  <w:style w:type="paragraph" w:styleId="1039">
    <w:name w:val="Body Text Indent 2"/>
    <w:basedOn w:val="847"/>
    <w:rPr>
      <w:sz w:val="28"/>
      <w:szCs w:val="20"/>
    </w:rPr>
  </w:style>
  <w:style w:type="paragraph" w:styleId="1040">
    <w:name w:val="footnote text"/>
    <w:basedOn w:val="847"/>
    <w:link w:val="1019"/>
    <w:semiHidden/>
    <w:rPr>
      <w:sz w:val="20"/>
      <w:szCs w:val="20"/>
    </w:rPr>
  </w:style>
  <w:style w:type="character" w:styleId="1041">
    <w:name w:val="page number"/>
    <w:basedOn w:val="857"/>
  </w:style>
  <w:style w:type="paragraph" w:styleId="1042">
    <w:name w:val="Header"/>
    <w:basedOn w:val="847"/>
    <w:link w:val="1055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43">
    <w:name w:val="Footer"/>
    <w:basedOn w:val="847"/>
    <w:link w:val="1066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paragraph" w:styleId="1044">
    <w:name w:val="Body Text 3"/>
    <w:basedOn w:val="847"/>
  </w:style>
  <w:style w:type="paragraph" w:styleId="1045">
    <w:name w:val="Block Text"/>
    <w:basedOn w:val="847"/>
    <w:pPr>
      <w:ind w:left="567" w:right="851"/>
    </w:pPr>
  </w:style>
  <w:style w:type="paragraph" w:styleId="1046" w:customStyle="1">
    <w:name w:val="WW-Основной текст с отступом 2"/>
    <w:basedOn w:val="847"/>
    <w:pPr>
      <w:ind w:firstLine="720"/>
      <w:widowControl w:val="off"/>
    </w:pPr>
    <w:rPr>
      <w:sz w:val="28"/>
      <w:szCs w:val="20"/>
    </w:rPr>
  </w:style>
  <w:style w:type="paragraph" w:styleId="1047" w:customStyle="1">
    <w:name w:val="Обычный1"/>
    <w:pPr>
      <w:ind w:firstLine="720"/>
      <w:spacing w:line="480" w:lineRule="auto"/>
    </w:pPr>
    <w:rPr>
      <w:rFonts w:ascii="Arial" w:hAnsi="Arial"/>
      <w:sz w:val="24"/>
    </w:rPr>
  </w:style>
  <w:style w:type="paragraph" w:styleId="1048">
    <w:name w:val="List"/>
    <w:basedOn w:val="847"/>
    <w:pPr>
      <w:ind w:left="283" w:hanging="283"/>
    </w:pPr>
    <w:rPr>
      <w:sz w:val="20"/>
      <w:szCs w:val="20"/>
    </w:rPr>
  </w:style>
  <w:style w:type="character" w:styleId="1049">
    <w:name w:val="Hyperlink"/>
    <w:rPr>
      <w:color w:val="0000ff"/>
      <w:u w:val="single"/>
    </w:rPr>
  </w:style>
  <w:style w:type="character" w:styleId="1050" w:customStyle="1">
    <w:name w:val="cataloguedetail-heading"/>
    <w:basedOn w:val="857"/>
  </w:style>
  <w:style w:type="paragraph" w:styleId="1051" w:customStyle="1">
    <w:name w:val="Обычный (веб)1"/>
    <w:basedOn w:val="847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1052" w:customStyle="1">
    <w:name w:val="Style46"/>
    <w:basedOn w:val="847"/>
    <w:pPr>
      <w:ind w:firstLine="494"/>
      <w:spacing w:line="202" w:lineRule="exact"/>
      <w:widowControl w:val="off"/>
    </w:pPr>
  </w:style>
  <w:style w:type="character" w:styleId="1053" w:customStyle="1">
    <w:name w:val="Font Style81"/>
    <w:rPr>
      <w:rFonts w:ascii="Arial" w:hAnsi="Arial" w:cs="Arial"/>
      <w:color w:val="000000"/>
      <w:sz w:val="16"/>
      <w:szCs w:val="16"/>
    </w:rPr>
  </w:style>
  <w:style w:type="paragraph" w:styleId="1054" w:customStyle="1">
    <w:name w:val="Style29"/>
    <w:basedOn w:val="847"/>
    <w:pPr>
      <w:widowControl w:val="off"/>
    </w:pPr>
  </w:style>
  <w:style w:type="character" w:styleId="1055" w:customStyle="1">
    <w:name w:val="Верхний колонтитул Знак"/>
    <w:link w:val="1042"/>
    <w:rPr>
      <w:sz w:val="28"/>
      <w:lang w:val="ru-RU" w:eastAsia="ru-RU" w:bidi="ar-SA"/>
    </w:rPr>
  </w:style>
  <w:style w:type="paragraph" w:styleId="1056" w:customStyle="1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847"/>
    <w:pPr>
      <w:spacing w:after="160" w:line="240" w:lineRule="exact"/>
    </w:pPr>
    <w:rPr>
      <w:rFonts w:eastAsia="Arial Unicode MS"/>
      <w:sz w:val="20"/>
      <w:szCs w:val="20"/>
      <w:lang w:val="en-US" w:eastAsia="en-US"/>
    </w:rPr>
  </w:style>
  <w:style w:type="character" w:styleId="1057" w:customStyle="1">
    <w:name w:val="Знак Знак"/>
    <w:rPr>
      <w:lang w:val="ru-RU" w:eastAsia="ru-RU" w:bidi="ar-SA"/>
    </w:rPr>
  </w:style>
  <w:style w:type="paragraph" w:styleId="1058" w:customStyle="1">
    <w:name w:val="Знак1"/>
    <w:basedOn w:val="847"/>
    <w:pPr>
      <w:spacing w:after="160" w:line="240" w:lineRule="exact"/>
    </w:pPr>
    <w:rPr>
      <w:sz w:val="20"/>
      <w:szCs w:val="20"/>
      <w:lang w:val="en-US" w:eastAsia="en-US"/>
    </w:rPr>
  </w:style>
  <w:style w:type="paragraph" w:styleId="1059" w:customStyle="1">
    <w:name w:val="ГОСТ_Предисловие_Пункт"/>
    <w:basedOn w:val="847"/>
    <w:uiPriority w:val="99"/>
    <w:pPr>
      <w:numPr>
        <w:numId w:val="15"/>
      </w:numPr>
      <w:spacing w:before="100"/>
    </w:pPr>
    <w:rPr>
      <w:rFonts w:eastAsia="Calibri"/>
      <w:sz w:val="20"/>
      <w:szCs w:val="20"/>
      <w:lang w:eastAsia="en-US"/>
    </w:rPr>
  </w:style>
  <w:style w:type="paragraph" w:styleId="1060" w:customStyle="1">
    <w:name w:val="ГОСТ_Таблица_Голова"/>
    <w:uiPriority w:val="99"/>
    <w:pPr>
      <w:ind w:left="57" w:right="57"/>
      <w:jc w:val="center"/>
      <w:keepNext/>
      <w:spacing w:before="40" w:after="40"/>
    </w:pPr>
    <w:rPr>
      <w:rFonts w:ascii="Arial" w:hAnsi="Arial" w:eastAsia="Calibri" w:cs="Arial"/>
      <w:sz w:val="18"/>
      <w:lang w:eastAsia="en-US"/>
    </w:rPr>
  </w:style>
  <w:style w:type="paragraph" w:styleId="1061" w:customStyle="1">
    <w:name w:val="ГОСТ_Таблица_Лево"/>
    <w:pPr>
      <w:ind w:left="57" w:right="57"/>
    </w:pPr>
    <w:rPr>
      <w:rFonts w:ascii="Arial" w:hAnsi="Arial" w:eastAsia="Calibri" w:cs="Arial"/>
      <w:lang w:eastAsia="en-US"/>
    </w:rPr>
  </w:style>
  <w:style w:type="paragraph" w:styleId="1062" w:customStyle="1">
    <w:name w:val="ГОСТ_Таблица_Центр"/>
    <w:pPr>
      <w:ind w:left="57" w:right="57"/>
      <w:jc w:val="center"/>
    </w:pPr>
    <w:rPr>
      <w:rFonts w:ascii="Arial" w:hAnsi="Arial" w:eastAsia="Calibri" w:cs="Arial"/>
      <w:lang w:eastAsia="en-US"/>
    </w:rPr>
  </w:style>
  <w:style w:type="paragraph" w:styleId="1063" w:customStyle="1">
    <w:name w:val="GOST_comment"/>
    <w:basedOn w:val="847"/>
    <w:qFormat/>
    <w:pPr>
      <w:ind w:left="284" w:right="-20" w:firstLine="425"/>
      <w:spacing w:line="224" w:lineRule="exact"/>
    </w:pPr>
    <w:rPr>
      <w:rFonts w:eastAsia="Arial"/>
      <w:i/>
      <w:vanish/>
      <w:color w:val="231f20"/>
      <w:sz w:val="20"/>
      <w:szCs w:val="20"/>
      <w:lang w:eastAsia="ar-SA"/>
    </w:rPr>
  </w:style>
  <w:style w:type="character" w:styleId="1064" w:customStyle="1">
    <w:name w:val="WW-Absatz-Standardschriftart1"/>
  </w:style>
  <w:style w:type="paragraph" w:styleId="1065" w:customStyle="1">
    <w:name w:val="FR1"/>
    <w:pPr>
      <w:jc w:val="both"/>
      <w:spacing w:line="300" w:lineRule="auto"/>
      <w:widowControl w:val="off"/>
    </w:pPr>
    <w:rPr>
      <w:rFonts w:eastAsia="Arial" w:cs="Calibri"/>
      <w:sz w:val="24"/>
      <w:szCs w:val="24"/>
      <w:lang w:eastAsia="ar-SA"/>
    </w:rPr>
  </w:style>
  <w:style w:type="character" w:styleId="1066" w:customStyle="1">
    <w:name w:val="Нижний колонтитул Знак"/>
    <w:link w:val="1043"/>
    <w:uiPriority w:val="99"/>
    <w:rPr>
      <w:sz w:val="28"/>
      <w:lang w:val="ru-RU" w:eastAsia="ru-RU" w:bidi="ar-SA"/>
    </w:rPr>
  </w:style>
  <w:style w:type="paragraph" w:styleId="1067">
    <w:name w:val="Document Map"/>
    <w:basedOn w:val="847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68">
    <w:name w:val="FollowedHyperlink"/>
    <w:rPr>
      <w:color w:val="800080"/>
      <w:u w:val="single"/>
    </w:rPr>
  </w:style>
  <w:style w:type="paragraph" w:styleId="1069" w:customStyle="1">
    <w:name w:val="Знак11"/>
    <w:basedOn w:val="847"/>
    <w:pPr>
      <w:spacing w:after="160" w:line="240" w:lineRule="exact"/>
    </w:pPr>
    <w:rPr>
      <w:sz w:val="20"/>
      <w:szCs w:val="20"/>
      <w:lang w:val="en-US" w:eastAsia="en-US"/>
    </w:rPr>
  </w:style>
  <w:style w:type="character" w:styleId="1070" w:customStyle="1">
    <w:name w:val="Заголовок 1 Знак"/>
    <w:link w:val="848"/>
    <w:uiPriority w:val="9"/>
    <w:rPr>
      <w:rFonts w:ascii="Arial" w:hAnsi="Arial" w:cs="Arial"/>
      <w:b/>
      <w:color w:val="2d2d2d"/>
      <w:sz w:val="28"/>
      <w:szCs w:val="24"/>
      <w:shd w:val="clear" w:color="auto" w:fill="ffffff"/>
    </w:rPr>
  </w:style>
  <w:style w:type="character" w:styleId="1071" w:customStyle="1">
    <w:name w:val="Заголовок 4 Знак"/>
    <w:link w:val="851"/>
    <w:uiPriority w:val="99"/>
    <w:rPr>
      <w:b/>
      <w:sz w:val="32"/>
    </w:rPr>
  </w:style>
  <w:style w:type="paragraph" w:styleId="1072" w:customStyle="1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1073" w:customStyle="1">
    <w:name w:val="Основной текст с отступом 31"/>
    <w:basedOn w:val="847"/>
    <w:pPr>
      <w:ind w:firstLine="741"/>
    </w:pPr>
    <w:rPr>
      <w:sz w:val="28"/>
      <w:lang w:eastAsia="ar-SA"/>
    </w:rPr>
  </w:style>
  <w:style w:type="paragraph" w:styleId="1074">
    <w:name w:val="Balloon Text"/>
    <w:basedOn w:val="847"/>
    <w:link w:val="1075"/>
    <w:rPr>
      <w:rFonts w:ascii="Tahoma" w:hAnsi="Tahoma"/>
      <w:sz w:val="16"/>
      <w:szCs w:val="16"/>
    </w:rPr>
  </w:style>
  <w:style w:type="character" w:styleId="1075" w:customStyle="1">
    <w:name w:val="Текст выноски Знак"/>
    <w:link w:val="1074"/>
    <w:rPr>
      <w:rFonts w:ascii="Tahoma" w:hAnsi="Tahoma" w:cs="Tahoma"/>
      <w:sz w:val="16"/>
      <w:szCs w:val="16"/>
    </w:rPr>
  </w:style>
  <w:style w:type="character" w:styleId="1076" w:customStyle="1">
    <w:name w:val="apple-converted-space"/>
    <w:basedOn w:val="857"/>
  </w:style>
  <w:style w:type="paragraph" w:styleId="1077">
    <w:name w:val="No Spacing"/>
    <w:qFormat/>
    <w:rPr>
      <w:rFonts w:ascii="Calibri" w:hAnsi="Calibri" w:eastAsia="Calibri"/>
      <w:sz w:val="22"/>
      <w:szCs w:val="22"/>
      <w:lang w:eastAsia="en-US"/>
    </w:rPr>
  </w:style>
  <w:style w:type="table" w:styleId="1078">
    <w:name w:val="Table Grid"/>
    <w:basedOn w:val="85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9">
    <w:name w:val="Plain Text"/>
    <w:basedOn w:val="847"/>
    <w:link w:val="1080"/>
    <w:pPr>
      <w:widowControl w:val="off"/>
    </w:pPr>
    <w:rPr>
      <w:rFonts w:ascii="Courier New" w:hAnsi="Courier New"/>
      <w:sz w:val="20"/>
      <w:szCs w:val="20"/>
    </w:rPr>
  </w:style>
  <w:style w:type="character" w:styleId="1080" w:customStyle="1">
    <w:name w:val="Текст Знак"/>
    <w:link w:val="1079"/>
    <w:rPr>
      <w:rFonts w:ascii="Courier New" w:hAnsi="Courier New"/>
    </w:rPr>
  </w:style>
  <w:style w:type="character" w:styleId="1081">
    <w:name w:val="Strong"/>
    <w:uiPriority w:val="22"/>
    <w:qFormat/>
    <w:rPr>
      <w:b/>
      <w:bCs/>
    </w:rPr>
  </w:style>
  <w:style w:type="paragraph" w:styleId="1082" w:customStyle="1">
    <w:name w:val="formattext"/>
    <w:basedOn w:val="847"/>
    <w:pPr>
      <w:spacing w:before="100" w:beforeAutospacing="1" w:after="100" w:afterAutospacing="1"/>
    </w:pPr>
  </w:style>
  <w:style w:type="paragraph" w:styleId="1083" w:customStyle="1">
    <w:name w:val="headertext"/>
    <w:basedOn w:val="847"/>
    <w:pPr>
      <w:spacing w:before="100" w:beforeAutospacing="1" w:after="100" w:afterAutospacing="1"/>
    </w:pPr>
  </w:style>
  <w:style w:type="paragraph" w:styleId="1084" w:customStyle="1">
    <w:name w:val="topleveltext"/>
    <w:basedOn w:val="847"/>
    <w:pPr>
      <w:spacing w:before="100" w:beforeAutospacing="1" w:after="100" w:afterAutospacing="1"/>
    </w:pPr>
  </w:style>
  <w:style w:type="paragraph" w:styleId="1085" w:customStyle="1">
    <w:name w:val="Default"/>
    <w:rPr>
      <w:color w:val="000000"/>
      <w:sz w:val="24"/>
      <w:szCs w:val="24"/>
    </w:rPr>
  </w:style>
  <w:style w:type="character" w:styleId="1086" w:customStyle="1">
    <w:name w:val="num"/>
  </w:style>
  <w:style w:type="character" w:styleId="1087">
    <w:name w:val="annotation reference"/>
    <w:uiPriority w:val="99"/>
    <w:unhideWhenUsed/>
    <w:rPr>
      <w:sz w:val="16"/>
      <w:szCs w:val="16"/>
    </w:rPr>
  </w:style>
  <w:style w:type="paragraph" w:styleId="1088">
    <w:name w:val="annotation text"/>
    <w:basedOn w:val="847"/>
    <w:link w:val="1089"/>
    <w:uiPriority w:val="99"/>
    <w:unhideWhenUsed/>
    <w:rPr>
      <w:sz w:val="20"/>
      <w:szCs w:val="20"/>
    </w:rPr>
  </w:style>
  <w:style w:type="character" w:styleId="1089" w:customStyle="1">
    <w:name w:val="Текст примечания Знак"/>
    <w:basedOn w:val="857"/>
    <w:link w:val="1088"/>
    <w:uiPriority w:val="99"/>
  </w:style>
  <w:style w:type="paragraph" w:styleId="1090" w:customStyle="1">
    <w:name w:val="основной текст"/>
    <w:basedOn w:val="847"/>
    <w:link w:val="1092"/>
  </w:style>
  <w:style w:type="paragraph" w:styleId="1091">
    <w:name w:val="annotation subject"/>
    <w:basedOn w:val="1088"/>
    <w:next w:val="1088"/>
    <w:link w:val="1093"/>
    <w:rPr>
      <w:b/>
      <w:bCs/>
    </w:rPr>
  </w:style>
  <w:style w:type="character" w:styleId="1092" w:customStyle="1">
    <w:name w:val="основной текст Знак"/>
    <w:link w:val="1090"/>
    <w:rPr>
      <w:rFonts w:ascii="Arial" w:hAnsi="Arial" w:cs="Arial"/>
      <w:sz w:val="24"/>
      <w:szCs w:val="24"/>
    </w:rPr>
  </w:style>
  <w:style w:type="character" w:styleId="1093" w:customStyle="1">
    <w:name w:val="Тема примечания Знак"/>
    <w:link w:val="1091"/>
    <w:rPr>
      <w:b/>
      <w:bCs/>
    </w:rPr>
  </w:style>
  <w:style w:type="paragraph" w:styleId="1094" w:customStyle="1">
    <w:name w:val=".FORMATTEXT"/>
    <w:uiPriority w:val="99"/>
    <w:pPr>
      <w:widowControl w:val="off"/>
    </w:pPr>
    <w:rPr>
      <w:rFonts w:ascii="Arial" w:hAnsi="Arial" w:cs="Arial"/>
    </w:rPr>
  </w:style>
  <w:style w:type="character" w:styleId="1095" w:customStyle="1">
    <w:name w:val="Основной текст_"/>
    <w:link w:val="1096"/>
    <w:rPr>
      <w:sz w:val="26"/>
      <w:szCs w:val="26"/>
      <w:shd w:val="clear" w:color="auto" w:fill="ffffff"/>
    </w:rPr>
  </w:style>
  <w:style w:type="paragraph" w:styleId="1096" w:customStyle="1">
    <w:name w:val="Основной текст2"/>
    <w:basedOn w:val="847"/>
    <w:link w:val="1095"/>
    <w:pPr>
      <w:spacing w:after="660" w:line="0" w:lineRule="atLeast"/>
      <w:widowControl w:val="off"/>
    </w:pPr>
    <w:rPr>
      <w:sz w:val="26"/>
      <w:szCs w:val="26"/>
    </w:rPr>
  </w:style>
  <w:style w:type="paragraph" w:styleId="1097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character" w:styleId="1098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99" w:customStyle="1">
    <w:name w:val="pad5"/>
    <w:basedOn w:val="847"/>
    <w:pPr>
      <w:spacing w:before="100" w:beforeAutospacing="1" w:after="100" w:afterAutospacing="1"/>
    </w:pPr>
  </w:style>
  <w:style w:type="character" w:styleId="1100">
    <w:name w:val="Emphasis"/>
    <w:uiPriority w:val="20"/>
    <w:qFormat/>
    <w:rPr>
      <w:i/>
      <w:iCs/>
    </w:rPr>
  </w:style>
  <w:style w:type="paragraph" w:styleId="1101" w:customStyle="1">
    <w:name w:val="serp-item"/>
    <w:basedOn w:val="847"/>
    <w:pPr>
      <w:spacing w:before="100" w:beforeAutospacing="1" w:after="100" w:afterAutospacing="1"/>
    </w:pPr>
  </w:style>
  <w:style w:type="paragraph" w:styleId="1102">
    <w:name w:val="toa heading"/>
    <w:basedOn w:val="847"/>
    <w:next w:val="847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1103" w:customStyle="1">
    <w:name w:val=".TOPLEVELTEXT"/>
    <w:uiPriority w:val="99"/>
    <w:pPr>
      <w:widowControl w:val="off"/>
    </w:pPr>
    <w:rPr>
      <w:rFonts w:ascii="Arial, sans-serif" w:hAnsi="Arial, sans-serif" w:eastAsiaTheme="minorEastAsia"/>
      <w:sz w:val="24"/>
      <w:szCs w:val="24"/>
    </w:rPr>
  </w:style>
  <w:style w:type="paragraph" w:styleId="1104">
    <w:name w:val="List Paragraph"/>
    <w:basedOn w:val="847"/>
    <w:uiPriority w:val="34"/>
    <w:qFormat/>
    <w:pPr>
      <w:contextualSpacing/>
      <w:ind w:left="720"/>
    </w:pPr>
  </w:style>
  <w:style w:type="paragraph" w:styleId="1105">
    <w:name w:val="Revision"/>
    <w:hidden/>
    <w:uiPriority w:val="99"/>
    <w:semiHidden/>
    <w:rPr>
      <w:rFonts w:ascii="Arial" w:hAnsi="Arial" w:cs="Arial"/>
      <w:color w:val="2d2d2d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footer" Target="footer6.xml" /><Relationship Id="rId19" Type="http://schemas.openxmlformats.org/officeDocument/2006/relationships/footer" Target="footer7.xml" /><Relationship Id="rId20" Type="http://schemas.openxmlformats.org/officeDocument/2006/relationships/customXml" Target="../customXml/item1.xml" /><Relationship Id="rId21" Type="http://schemas.openxmlformats.org/officeDocument/2006/relationships/image" Target="media/image1.png"/><Relationship Id="rId2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D62F-09B2-4560-BEE1-A7571894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Tycoon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8</cp:revision>
  <dcterms:created xsi:type="dcterms:W3CDTF">2023-04-11T14:22:00Z</dcterms:created>
  <dcterms:modified xsi:type="dcterms:W3CDTF">2023-04-21T11:50:57Z</dcterms:modified>
</cp:coreProperties>
</file>