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03" w:type="dxa"/>
        <w:tblInd w:w="-72" w:type="dxa"/>
        <w:tblBorders>
          <w:top w:val="single" w:color="auto" w:sz="18" w:space="0"/>
          <w:bottom w:val="single" w:color="auto" w:sz="18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180"/>
        <w:gridCol w:w="2943"/>
      </w:tblGrid>
      <w:tr>
        <w:trPr/>
        <w:tc>
          <w:tcPr>
            <w:gridSpan w:val="3"/>
            <w:tcBorders>
              <w:top w:val="single" w:color="auto" w:sz="24" w:space="0"/>
              <w:bottom w:val="single" w:color="auto" w:sz="24" w:space="0"/>
            </w:tcBorders>
            <w:tcW w:w="10103" w:type="dxa"/>
            <w:textDirection w:val="lrTb"/>
            <w:noWrap w:val="false"/>
          </w:tcPr>
          <w:p>
            <w:pPr>
              <w:pStyle w:val="1071"/>
              <w:ind w:firstLine="0"/>
              <w:jc w:val="center"/>
              <w:spacing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ЕВРАЗИЙСКИЙ СОВЕТ ПО СТАНДАРТИЗАЦИИ, МЕТРОЛОГИИ И СЕРТИФИКАЦИИ</w:t>
            </w:r>
            <w:r/>
          </w:p>
          <w:p>
            <w:pPr>
              <w:ind w:firstLine="0"/>
              <w:jc w:val="center"/>
              <w:spacing w:line="240" w:lineRule="auto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(</w:t>
            </w:r>
            <w:r>
              <w:rPr>
                <w:b/>
                <w:bCs/>
                <w:color w:val="auto"/>
              </w:rPr>
              <w:t xml:space="preserve">ЕАСС</w:t>
            </w:r>
            <w:r>
              <w:rPr>
                <w:b/>
                <w:bCs/>
                <w:color w:val="auto"/>
                <w:lang w:val="en-US"/>
              </w:rPr>
              <w:t xml:space="preserve">)</w:t>
            </w:r>
            <w:r/>
          </w:p>
          <w:p>
            <w:pPr>
              <w:ind w:firstLine="0"/>
              <w:jc w:val="center"/>
              <w:spacing w:line="240" w:lineRule="auto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</w:r>
            <w:r/>
          </w:p>
          <w:p>
            <w:pPr>
              <w:ind w:firstLine="0"/>
              <w:jc w:val="center"/>
              <w:spacing w:line="240" w:lineRule="auto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EURO-ASIAN CONCIL FOR STANDARTIZATION, METROLOGY AND CERTIFICATION</w:t>
            </w:r>
            <w:r/>
          </w:p>
          <w:p>
            <w:pPr>
              <w:ind w:firstLine="0"/>
              <w:jc w:val="center"/>
              <w:spacing w:line="240" w:lineRule="auto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(EASC)</w:t>
            </w:r>
            <w:r/>
          </w:p>
        </w:tc>
      </w:tr>
      <w:tr>
        <w:trPr>
          <w:trHeight w:val="1333"/>
        </w:trPr>
        <w:tc>
          <w:tcPr>
            <w:tcBorders>
              <w:top w:val="single" w:color="auto" w:sz="24" w:space="0"/>
              <w:bottom w:val="single" w:color="auto" w:sz="18" w:space="0"/>
              <w:right w:val="non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33475" cy="1133475"/>
                      <wp:effectExtent l="0" t="0" r="0" b="0"/>
                      <wp:docPr id="2" name="Рисунок 1" descr="Picture in Документ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Picture in Документ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33475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89.2pt;height:89.2pt;mso-wrap-distance-left:0.0pt;mso-wrap-distance-top:0.0pt;mso-wrap-distance-right:0.0pt;mso-wrap-distance-bottom:0.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auto" w:sz="24" w:space="0"/>
              <w:left w:val="none" w:color="000000" w:sz="4" w:space="0"/>
              <w:bottom w:val="single" w:color="auto" w:sz="18" w:space="0"/>
              <w:right w:val="none" w:color="000000" w:sz="4" w:space="0"/>
            </w:tcBorders>
            <w:tcW w:w="51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color w:val="auto"/>
                <w:spacing w:val="50"/>
                <w:sz w:val="28"/>
                <w:szCs w:val="28"/>
              </w:rPr>
            </w:pPr>
            <w:r>
              <w:rPr>
                <w:b/>
                <w:bCs/>
                <w:color w:val="auto"/>
                <w:spacing w:val="50"/>
                <w:sz w:val="28"/>
                <w:szCs w:val="28"/>
              </w:rPr>
              <w:t xml:space="preserve">МЕЖГОСУДАРСТВЕННЫЙ</w:t>
            </w:r>
            <w:r/>
          </w:p>
          <w:p>
            <w:pPr>
              <w:ind w:firstLine="0"/>
              <w:jc w:val="center"/>
              <w:rPr>
                <w:b/>
                <w:bCs/>
                <w:color w:val="auto"/>
                <w:spacing w:val="50"/>
                <w:sz w:val="28"/>
                <w:szCs w:val="28"/>
              </w:rPr>
            </w:pPr>
            <w:r>
              <w:rPr>
                <w:rFonts w:eastAsia="SimSun"/>
                <w:b/>
                <w:bCs/>
                <w:color w:val="auto"/>
                <w:spacing w:val="50"/>
                <w:sz w:val="28"/>
                <w:szCs w:val="28"/>
                <w:lang w:eastAsia="zh-CN"/>
              </w:rPr>
              <w:t xml:space="preserve">СТАНДАРТ</w:t>
            </w:r>
            <w:r/>
          </w:p>
        </w:tc>
        <w:tc>
          <w:tcPr>
            <w:tcBorders>
              <w:top w:val="single" w:color="auto" w:sz="24" w:space="0"/>
              <w:left w:val="none" w:color="000000" w:sz="4" w:space="0"/>
              <w:bottom w:val="single" w:color="auto" w:sz="18" w:space="0"/>
            </w:tcBorders>
            <w:tcW w:w="2943" w:type="dxa"/>
            <w:vAlign w:val="center"/>
            <w:textDirection w:val="lrTb"/>
            <w:noWrap w:val="false"/>
          </w:tcPr>
          <w:p>
            <w:pPr>
              <w:ind w:firstLine="0"/>
              <w:spacing w:before="240"/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 xml:space="preserve">ГОСТ 1821 –</w:t>
            </w:r>
            <w:r/>
          </w:p>
          <w:p>
            <w:pPr>
              <w:ind w:firstLine="0"/>
              <w:rPr>
                <w:i/>
                <w:iCs/>
                <w:color w:val="auto"/>
                <w:lang w:eastAsia="en-US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(проект, </w:t>
            </w:r>
            <w:r>
              <w:rPr>
                <w:i/>
                <w:iCs/>
                <w:color w:val="auto"/>
                <w:lang w:val="en-US" w:eastAsia="en-US"/>
              </w:rPr>
              <w:t xml:space="preserve">RU</w:t>
            </w:r>
            <w:r>
              <w:rPr>
                <w:i/>
                <w:iCs/>
                <w:color w:val="auto"/>
                <w:lang w:eastAsia="en-US"/>
              </w:rPr>
              <w:t xml:space="preserve">,</w:t>
            </w:r>
            <w:r/>
          </w:p>
          <w:p>
            <w:pPr>
              <w:ind w:firstLine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первая редакция)</w:t>
            </w:r>
            <w:r/>
          </w:p>
        </w:tc>
      </w:tr>
    </w:tbl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pStyle w:val="1028"/>
        <w:ind w:firstLine="0"/>
        <w:jc w:val="center"/>
        <w:spacing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</w:r>
      <w:r/>
    </w:p>
    <w:p>
      <w:pPr>
        <w:pStyle w:val="1028"/>
        <w:ind w:firstLine="0"/>
        <w:jc w:val="center"/>
        <w:spacing w:after="120" w:line="36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ОВЧИНА ШУБНАЯ ВЫДЕЛАННАЯ</w:t>
      </w:r>
      <w:r/>
    </w:p>
    <w:p>
      <w:pPr>
        <w:pStyle w:val="1028"/>
        <w:ind w:firstLine="0"/>
        <w:jc w:val="center"/>
        <w:spacing w:after="120" w:line="36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Технические условия</w:t>
      </w:r>
      <w:r/>
    </w:p>
    <w:p>
      <w:pPr>
        <w:pStyle w:val="1028"/>
        <w:ind w:firstLine="0"/>
        <w:jc w:val="center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  <w:r/>
    </w:p>
    <w:p>
      <w:pPr>
        <w:pStyle w:val="1028"/>
        <w:ind w:firstLine="0"/>
        <w:jc w:val="center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i/>
          <w:iCs/>
        </w:rPr>
      </w:pPr>
      <w:r>
        <w:rPr>
          <w:color w:val="auto"/>
        </w:rPr>
        <w:t xml:space="preserve">  </w:t>
      </w:r>
      <w:r>
        <w:rPr>
          <w:i/>
          <w:iCs/>
        </w:rPr>
        <w:t xml:space="preserve">Настоящий проект стандарта не подлежит применению до его принятия</w:t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pStyle w:val="1078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/>
    </w:p>
    <w:p>
      <w:pPr>
        <w:pStyle w:val="1078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/>
    </w:p>
    <w:p>
      <w:pPr>
        <w:pStyle w:val="1078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/>
    </w:p>
    <w:p>
      <w:pPr>
        <w:pStyle w:val="1078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Минск</w:t>
      </w:r>
      <w:r/>
    </w:p>
    <w:p>
      <w:pPr>
        <w:pStyle w:val="1078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Евразийский совет по стандартизации, метрологии и сертификации</w:t>
      </w:r>
      <w:r/>
    </w:p>
    <w:p>
      <w:pPr>
        <w:ind w:firstLine="0"/>
        <w:jc w:val="center"/>
        <w:spacing w:line="240" w:lineRule="auto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202_</w:t>
      </w:r>
      <w:r/>
    </w:p>
    <w:p>
      <w:pPr>
        <w:pStyle w:val="829"/>
        <w:ind w:firstLine="0"/>
        <w:jc w:val="left"/>
        <w:tabs>
          <w:tab w:val="left" w:pos="2175" w:leader="none"/>
          <w:tab w:val="center" w:pos="4960" w:leader="none"/>
        </w:tabs>
        <w:rPr>
          <w:color w:val="auto"/>
        </w:rPr>
      </w:pPr>
      <w:r>
        <w:rPr>
          <w:color w:val="auto"/>
          <w:sz w:val="20"/>
          <w:szCs w:val="20"/>
        </w:rPr>
        <w:br w:type="page" w:clear="all"/>
      </w:r>
      <w:r>
        <w:rPr>
          <w:color w:val="auto"/>
        </w:rPr>
        <w:tab/>
      </w:r>
      <w:r>
        <w:rPr>
          <w:color w:val="auto"/>
        </w:rPr>
        <w:tab/>
        <w:t xml:space="preserve">Предисловие</w:t>
      </w:r>
      <w:r/>
    </w:p>
    <w:p>
      <w:pPr>
        <w:pStyle w:val="1075"/>
        <w:ind w:firstLine="709"/>
        <w:jc w:val="both"/>
        <w:spacing w:line="360" w:lineRule="auto"/>
      </w:pPr>
      <w:r>
        <w:rPr>
          <w:sz w:val="24"/>
          <w:szCs w:val="24"/>
        </w:rPr>
        <w:t xml:space="preserve"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</w:t>
      </w:r>
      <w:r>
        <w:rPr>
          <w:sz w:val="24"/>
          <w:szCs w:val="24"/>
        </w:rPr>
        <w:t xml:space="preserve">дальнейшем</w:t>
      </w:r>
      <w:r>
        <w:rPr>
          <w:sz w:val="24"/>
          <w:szCs w:val="24"/>
        </w:rPr>
        <w:t xml:space="preserve"> возможно вступление в ЕАСС национальных органов по стандартизации других государств.</w:t>
      </w:r>
      <w:r/>
    </w:p>
    <w:p>
      <w:pPr>
        <w:rPr>
          <w:color w:val="auto"/>
          <w:lang w:eastAsia="zh-CN"/>
        </w:rPr>
      </w:pPr>
      <w:r>
        <w:rPr>
          <w:color w:val="auto"/>
          <w:lang w:eastAsia="zh-CN"/>
        </w:rPr>
        <w:t xml:space="preserve">Цели, основные принципы и общие правила проведения работ по межгосударственной стандартизации установлены ГОСТ 1.0 «Межг</w:t>
      </w:r>
      <w:r>
        <w:rPr>
          <w:color w:val="auto"/>
          <w:lang w:eastAsia="zh-CN"/>
        </w:rPr>
        <w:t xml:space="preserve">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  <w:r/>
    </w:p>
    <w:p>
      <w:pPr>
        <w:pStyle w:val="829"/>
        <w:rPr>
          <w:color w:val="auto"/>
        </w:rPr>
      </w:pPr>
      <w:r>
        <w:rPr>
          <w:color w:val="auto"/>
        </w:rPr>
        <w:t xml:space="preserve">Сведения о стандарте</w:t>
      </w:r>
      <w:r/>
    </w:p>
    <w:p>
      <w:pPr>
        <w:rPr>
          <w:color w:val="auto"/>
        </w:rPr>
      </w:pPr>
      <w:r>
        <w:rPr>
          <w:color w:val="auto"/>
          <w:spacing w:val="-1"/>
        </w:rPr>
        <w:t xml:space="preserve">1 ПОДГОТОВЛЕН</w:t>
      </w:r>
      <w:r>
        <w:rPr>
          <w:color w:val="auto"/>
        </w:rPr>
        <w:t xml:space="preserve"> Акционерным обществом «Инновационный научно-производственный центр </w:t>
      </w:r>
      <w:r>
        <w:rPr>
          <w:color w:val="auto"/>
        </w:rPr>
        <w:t xml:space="preserve">текстильной</w:t>
      </w:r>
      <w:r>
        <w:rPr>
          <w:color w:val="auto"/>
        </w:rPr>
        <w:t xml:space="preserve"> и легкой промышленности» (АО «ИНПЦ ТЛП»)</w:t>
      </w:r>
      <w:r/>
    </w:p>
    <w:p>
      <w:pPr>
        <w:rPr>
          <w:color w:val="auto"/>
        </w:rPr>
      </w:pPr>
      <w:r>
        <w:rPr>
          <w:color w:val="auto"/>
        </w:rPr>
        <w:t xml:space="preserve">2 </w:t>
      </w:r>
      <w:r>
        <w:rPr>
          <w:color w:val="auto"/>
        </w:rPr>
        <w:t xml:space="preserve">ВНЕСЕН</w:t>
      </w:r>
      <w:r>
        <w:rPr>
          <w:color w:val="auto"/>
        </w:rPr>
        <w:t xml:space="preserve"> Федеральным агентством по техническому регулированию и метрологии</w:t>
      </w:r>
      <w:r/>
    </w:p>
    <w:p>
      <w:pPr>
        <w:tabs>
          <w:tab w:val="left" w:pos="2948" w:leader="dot"/>
          <w:tab w:val="left" w:pos="5103" w:leader="dot"/>
        </w:tabs>
        <w:rPr>
          <w:rFonts w:eastAsia="Arial"/>
          <w:color w:val="auto"/>
        </w:rPr>
      </w:pPr>
      <w:r>
        <w:rPr>
          <w:color w:val="auto"/>
        </w:rPr>
        <w:t xml:space="preserve">3 ПРИНЯТ </w:t>
      </w:r>
      <w:r>
        <w:rPr>
          <w:rFonts w:eastAsia="Arial"/>
          <w:color w:val="auto"/>
        </w:rPr>
        <w:t xml:space="preserve">Евразийским советом по стандартизации, метрологии и сертификации (протокол № </w:t>
      </w:r>
      <w:r>
        <w:rPr>
          <w:rFonts w:eastAsia="Arial"/>
          <w:color w:val="auto"/>
        </w:rPr>
        <w:tab/>
      </w:r>
      <w:r>
        <w:rPr>
          <w:rFonts w:eastAsia="Arial"/>
          <w:color w:val="auto"/>
        </w:rPr>
        <w:t xml:space="preserve">от</w:t>
      </w:r>
      <w:r>
        <w:rPr>
          <w:rFonts w:eastAsia="Arial"/>
          <w:color w:val="auto"/>
        </w:rPr>
        <w:t xml:space="preserve"> </w:t>
      </w:r>
      <w:r>
        <w:rPr>
          <w:rFonts w:eastAsia="Arial"/>
          <w:color w:val="auto"/>
        </w:rPr>
        <w:tab/>
        <w:t xml:space="preserve">)</w:t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  <w:t xml:space="preserve">За принятие проголосовали: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1911"/>
        <w:gridCol w:w="5041"/>
      </w:tblGrid>
      <w:tr>
        <w:trPr>
          <w:cantSplit/>
          <w:trHeight w:val="88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0"/>
              </w:rPr>
            </w:pPr>
            <w:r>
              <w:rPr>
                <w:sz w:val="20"/>
              </w:rPr>
              <w:t xml:space="preserve">Краткое наименование страны по МК</w:t>
            </w:r>
            <w:r/>
          </w:p>
          <w:p>
            <w:pPr>
              <w:pStyle w:val="1041"/>
              <w:rPr>
                <w:sz w:val="20"/>
              </w:rPr>
            </w:pPr>
            <w:r>
              <w:rPr>
                <w:sz w:val="20"/>
              </w:rPr>
              <w:t xml:space="preserve">(ИСО 3166) 004−97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0"/>
              </w:rPr>
            </w:pPr>
            <w:r>
              <w:rPr>
                <w:sz w:val="20"/>
              </w:rPr>
              <w:t xml:space="preserve">Код страны по МК (ИСО 3166) 004−97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0"/>
              </w:rPr>
            </w:pPr>
            <w:r>
              <w:rPr>
                <w:sz w:val="20"/>
              </w:rPr>
              <w:t xml:space="preserve">Сокращенное наименование</w:t>
            </w:r>
            <w:r/>
          </w:p>
          <w:p>
            <w:pPr>
              <w:pStyle w:val="1041"/>
              <w:rPr>
                <w:sz w:val="20"/>
              </w:rPr>
            </w:pPr>
            <w:r>
              <w:rPr>
                <w:sz w:val="20"/>
              </w:rPr>
              <w:t xml:space="preserve">национального органа</w:t>
            </w:r>
            <w:r/>
          </w:p>
          <w:p>
            <w:pPr>
              <w:pStyle w:val="1041"/>
              <w:rPr>
                <w:sz w:val="20"/>
              </w:rPr>
            </w:pPr>
            <w:r>
              <w:rPr>
                <w:sz w:val="20"/>
              </w:rPr>
              <w:t xml:space="preserve">по стандартизации</w:t>
            </w:r>
            <w:r/>
          </w:p>
        </w:tc>
      </w:tr>
      <w:tr>
        <w:trPr>
          <w:cantSplit/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19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19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  <w:t xml:space="preserve">4 ВЗАМЕН ГОСТ 1821-75</w:t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i/>
          <w:iCs/>
          <w:color w:val="auto"/>
        </w:rPr>
      </w:pPr>
      <w:r>
        <w:rPr>
          <w:i/>
          <w:iCs/>
          <w:color w:val="auto"/>
        </w:rPr>
        <w:t xml:space="preserve">Информация о введении в действие (прекращении дейст</w:t>
      </w:r>
      <w:r>
        <w:rPr>
          <w:i/>
          <w:iCs/>
          <w:color w:val="auto"/>
        </w:rPr>
        <w:t xml:space="preserve">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  <w:r/>
    </w:p>
    <w:p>
      <w:pPr>
        <w:rPr>
          <w:i/>
          <w:iCs/>
          <w:color w:val="auto"/>
          <w:shd w:val="clear" w:color="auto" w:fill="ffffff"/>
        </w:rPr>
      </w:pPr>
      <w:r>
        <w:rPr>
          <w:i/>
          <w:iCs/>
          <w:color w:val="auto"/>
          <w:shd w:val="clear" w:color="auto" w:fill="ffffff"/>
        </w:rPr>
        <w:t xml:space="preserve">В </w:t>
      </w:r>
      <w:r>
        <w:rPr>
          <w:i/>
          <w:iCs/>
          <w:color w:val="auto"/>
          <w:shd w:val="clear" w:color="auto" w:fill="ffffff"/>
        </w:rPr>
        <w:t xml:space="preserve">случае</w:t>
      </w:r>
      <w:r>
        <w:rPr>
          <w:i/>
          <w:iCs/>
          <w:color w:val="auto"/>
          <w:shd w:val="clear" w:color="auto" w:fill="ffffff"/>
        </w:rPr>
        <w:t xml:space="preserve">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  <w:r/>
    </w:p>
    <w:p>
      <w:pPr>
        <w:rPr>
          <w:i/>
          <w:iCs/>
          <w:color w:val="auto"/>
          <w:shd w:val="clear" w:color="auto" w:fill="ffffff"/>
        </w:rPr>
      </w:pPr>
      <w:r>
        <w:rPr>
          <w:i/>
          <w:iCs/>
          <w:color w:val="auto"/>
          <w:shd w:val="clear" w:color="auto" w:fill="ffffff"/>
        </w:rPr>
      </w:r>
      <w:r/>
    </w:p>
    <w:p>
      <w:pPr>
        <w:rPr>
          <w:i/>
          <w:iCs/>
          <w:color w:val="auto"/>
          <w:shd w:val="clear" w:color="auto" w:fill="ffffff"/>
        </w:rPr>
      </w:pPr>
      <w:r>
        <w:rPr>
          <w:i/>
          <w:iCs/>
          <w:color w:val="auto"/>
          <w:shd w:val="clear" w:color="auto" w:fill="ffffff"/>
        </w:rPr>
      </w:r>
      <w:r/>
    </w:p>
    <w:p>
      <w:pPr>
        <w:rPr>
          <w:i/>
          <w:iCs/>
          <w:color w:val="auto"/>
          <w:shd w:val="clear" w:color="auto" w:fill="ffffff"/>
        </w:rPr>
      </w:pPr>
      <w:r>
        <w:rPr>
          <w:i/>
          <w:iCs/>
          <w:color w:val="auto"/>
          <w:shd w:val="clear" w:color="auto" w:fill="ffffff"/>
        </w:rPr>
      </w:r>
      <w:r/>
    </w:p>
    <w:p>
      <w:pPr>
        <w:pStyle w:val="1071"/>
        <w:rPr>
          <w:color w:val="auto"/>
        </w:rPr>
      </w:pPr>
      <w:r>
        <w:rPr>
          <w:color w:val="auto"/>
        </w:rPr>
      </w:r>
      <w:r/>
    </w:p>
    <w:p>
      <w:pPr>
        <w:pStyle w:val="1071"/>
        <w:rPr>
          <w:color w:val="auto"/>
        </w:rPr>
      </w:pPr>
      <w:r>
        <w:rPr>
          <w:color w:val="auto"/>
        </w:rPr>
      </w:r>
      <w:r/>
    </w:p>
    <w:p>
      <w:pPr>
        <w:pStyle w:val="1071"/>
        <w:rPr>
          <w:color w:val="auto"/>
        </w:rPr>
      </w:pPr>
      <w:r>
        <w:rPr>
          <w:color w:val="auto"/>
        </w:rPr>
      </w:r>
      <w:r/>
    </w:p>
    <w:p>
      <w:pPr>
        <w:pStyle w:val="1071"/>
        <w:rPr>
          <w:color w:val="auto"/>
        </w:rPr>
      </w:pPr>
      <w:r>
        <w:rPr>
          <w:color w:val="auto"/>
        </w:rPr>
      </w:r>
      <w:r/>
    </w:p>
    <w:p>
      <w:pPr>
        <w:pStyle w:val="1071"/>
        <w:rPr>
          <w:color w:val="auto"/>
        </w:rPr>
      </w:pPr>
      <w:r>
        <w:rPr>
          <w:color w:val="auto"/>
        </w:rPr>
      </w:r>
      <w:r/>
    </w:p>
    <w:p>
      <w:pPr>
        <w:pStyle w:val="1071"/>
        <w:rPr>
          <w:color w:val="auto"/>
        </w:rPr>
      </w:pPr>
      <w:r>
        <w:rPr>
          <w:color w:val="auto"/>
        </w:rPr>
      </w:r>
      <w:r/>
    </w:p>
    <w:p>
      <w:pPr>
        <w:pStyle w:val="1071"/>
        <w:rPr>
          <w:color w:val="auto"/>
        </w:rPr>
      </w:pPr>
      <w:r>
        <w:rPr>
          <w:color w:val="auto"/>
        </w:rPr>
      </w:r>
      <w:r/>
    </w:p>
    <w:p>
      <w:pPr>
        <w:pStyle w:val="1071"/>
        <w:rPr>
          <w:color w:val="auto"/>
        </w:rPr>
      </w:pPr>
      <w:r>
        <w:rPr>
          <w:color w:val="auto"/>
        </w:rPr>
      </w:r>
      <w:r/>
    </w:p>
    <w:p>
      <w:pPr>
        <w:pStyle w:val="1071"/>
        <w:rPr>
          <w:color w:val="auto"/>
        </w:rPr>
      </w:pPr>
      <w:r>
        <w:rPr>
          <w:color w:val="auto"/>
        </w:rPr>
      </w:r>
      <w:r/>
    </w:p>
    <w:p>
      <w:pPr>
        <w:pStyle w:val="1071"/>
        <w:rPr>
          <w:color w:val="auto"/>
        </w:rPr>
      </w:pPr>
      <w:r>
        <w:rPr>
          <w:color w:val="auto"/>
        </w:rPr>
      </w:r>
      <w:r/>
    </w:p>
    <w:p>
      <w:pPr>
        <w:pStyle w:val="1071"/>
        <w:rPr>
          <w:color w:val="auto"/>
        </w:rPr>
      </w:pPr>
      <w:r>
        <w:rPr>
          <w:color w:val="auto"/>
        </w:rPr>
      </w:r>
      <w:r/>
    </w:p>
    <w:p>
      <w:pPr>
        <w:pStyle w:val="1071"/>
        <w:rPr>
          <w:color w:val="auto"/>
        </w:rPr>
      </w:pPr>
      <w:r>
        <w:rPr>
          <w:color w:val="auto"/>
        </w:rPr>
      </w:r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r>
        <w:t xml:space="preserve">Исключительное право официального опубликования настоящего стандарта на территории указанных выше госуда</w:t>
      </w:r>
      <w:r>
        <w:t xml:space="preserve">рств пр</w:t>
      </w:r>
      <w:r>
        <w:t xml:space="preserve">инадлежит национальным органам по стандартизации этих государств</w:t>
      </w:r>
      <w:r/>
    </w:p>
    <w:p>
      <w:pPr>
        <w:pStyle w:val="1071"/>
        <w:rPr>
          <w:color w:val="auto"/>
        </w:rPr>
      </w:pPr>
      <w:r>
        <w:rPr>
          <w:color w:val="auto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79"/>
        <w:gridCol w:w="674"/>
      </w:tblGrid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8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1 Область применения………………………………………………………………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……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8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8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2 Нормативные ссылки……………………………………………………………..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/>
          </w:p>
          <w:p>
            <w:pPr>
              <w:pStyle w:val="1078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3 Термины и определения……………………………………………………………….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8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8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4 Технические требования……….……………………………………………...............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8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8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5 Правила приемки………….....................................................................................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8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8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6 Методы контроля……………..……………………………........................................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8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8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7 Транспортирование и хранение..........................................................................</w:t>
            </w:r>
            <w:r/>
          </w:p>
          <w:p>
            <w:pPr>
              <w:pStyle w:val="1078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8 Гарантии изготовителя........................................................................................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8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</w:tbl>
    <w:p>
      <w:pPr>
        <w:ind w:firstLine="0"/>
        <w:sectPr>
          <w:headerReference w:type="default" r:id="rId9"/>
          <w:headerReference w:type="even" r:id="rId10"/>
          <w:footerReference w:type="default" r:id="rId13"/>
          <w:footerReference w:type="even" r:id="rId14"/>
          <w:footnotePr>
            <w:numFmt w:val="chicago"/>
            <w:numRestart w:val="eachPage"/>
          </w:footnotePr>
          <w:endnotePr/>
          <w:type w:val="nextPage"/>
          <w:pgSz w:w="11906" w:h="16838" w:orient="portrait"/>
          <w:pgMar w:top="1134" w:right="851" w:bottom="851" w:left="1134" w:header="624" w:footer="624" w:gutter="0"/>
          <w:pgNumType w:start="1"/>
          <w:cols w:num="1" w:sep="0" w:space="720" w:equalWidth="1"/>
          <w:docGrid w:linePitch="360"/>
          <w:titlePg/>
        </w:sectPr>
      </w:pPr>
      <w:r>
        <w:rPr>
          <w:color w:val="auto"/>
        </w:rPr>
        <w:t xml:space="preserve">  Библиография…………………………………………………………………………..                 </w:t>
      </w:r>
      <w:r/>
    </w:p>
    <w:p>
      <w:pPr>
        <w:ind w:firstLine="0"/>
        <w:jc w:val="center"/>
        <w:rPr>
          <w:b/>
          <w:bCs/>
          <w:color w:val="auto"/>
          <w:spacing w:val="180"/>
        </w:rPr>
        <w:pBdr>
          <w:bottom w:val="single" w:color="auto" w:sz="12" w:space="1"/>
        </w:pBdr>
      </w:pPr>
      <w:r>
        <w:rPr>
          <w:b/>
          <w:bCs/>
          <w:color w:val="auto"/>
          <w:spacing w:val="180"/>
        </w:rPr>
      </w:r>
      <w:r/>
    </w:p>
    <w:p>
      <w:pPr>
        <w:ind w:firstLine="0"/>
        <w:jc w:val="center"/>
        <w:rPr>
          <w:b/>
          <w:color w:val="auto"/>
          <w:spacing w:val="180"/>
        </w:rPr>
        <w:pBdr>
          <w:bottom w:val="single" w:color="auto" w:sz="12" w:space="1"/>
        </w:pBdr>
      </w:pPr>
      <w:r>
        <w:rPr>
          <w:b/>
          <w:bCs/>
          <w:color w:val="auto"/>
          <w:spacing w:val="180"/>
        </w:rPr>
        <w:t xml:space="preserve">МЕЖГОСУДАРСТВЕННЫЙ СТАНДАРТ</w:t>
      </w:r>
      <w:r/>
    </w:p>
    <w:p>
      <w:pPr>
        <w:rPr>
          <w:b/>
          <w:color w:val="auto"/>
        </w:rPr>
      </w:pPr>
      <w:r>
        <w:rPr>
          <w:b/>
          <w:color w:val="auto"/>
        </w:rPr>
      </w:r>
      <w:r/>
    </w:p>
    <w:p>
      <w:pPr>
        <w:pStyle w:val="1028"/>
        <w:ind w:firstLine="0"/>
        <w:jc w:val="center"/>
        <w:spacing w:after="120"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ОВЧИНА ШУБНАЯ ВЫДЕЛАННАЯ</w:t>
      </w:r>
      <w:r/>
    </w:p>
    <w:p>
      <w:pPr>
        <w:pStyle w:val="1028"/>
        <w:ind w:firstLine="0"/>
        <w:jc w:val="center"/>
        <w:spacing w:after="480" w:line="360" w:lineRule="auto"/>
        <w:rPr>
          <w:rFonts w:cs="Arial"/>
          <w:b/>
          <w:sz w:val="32"/>
          <w:szCs w:val="32"/>
          <w:lang w:val="en-US"/>
        </w:rPr>
      </w:pPr>
      <w:r>
        <w:rPr>
          <w:rFonts w:cs="Arial"/>
          <w:b/>
          <w:sz w:val="32"/>
          <w:szCs w:val="32"/>
        </w:rPr>
        <w:t xml:space="preserve">Технические</w:t>
      </w:r>
      <w:r>
        <w:rPr>
          <w:rFonts w:cs="Arial"/>
          <w:b/>
          <w:sz w:val="32"/>
          <w:szCs w:val="32"/>
          <w:lang w:val="en-US"/>
        </w:rPr>
        <w:t xml:space="preserve"> </w:t>
      </w:r>
      <w:r>
        <w:rPr>
          <w:rFonts w:cs="Arial"/>
          <w:b/>
          <w:sz w:val="32"/>
          <w:szCs w:val="32"/>
        </w:rPr>
        <w:t xml:space="preserve">условия</w:t>
      </w:r>
      <w:r/>
    </w:p>
    <w:p>
      <w:pPr>
        <w:ind w:firstLine="0"/>
        <w:jc w:val="center"/>
        <w:spacing w:before="120" w:after="120"/>
        <w:rPr>
          <w:i/>
          <w:iCs/>
          <w:color w:val="000000" w:themeColor="text1"/>
          <w:lang w:val="en-US"/>
        </w:rPr>
        <w:pBdr>
          <w:bottom w:val="single" w:color="auto" w:sz="12" w:space="1"/>
        </w:pBdr>
      </w:pPr>
      <w:r>
        <w:rPr>
          <w:i/>
          <w:iCs/>
          <w:lang w:val="en-US"/>
        </w:rPr>
        <w:t xml:space="preserve">Dressed fur-</w:t>
      </w:r>
      <w:r>
        <w:rPr>
          <w:i/>
          <w:iCs/>
          <w:lang w:val="en-US"/>
        </w:rPr>
        <w:t xml:space="preserve">coat  sheepskin</w:t>
      </w:r>
      <w:r>
        <w:rPr>
          <w:i/>
          <w:iCs/>
          <w:lang w:val="en-US"/>
        </w:rPr>
        <w:t xml:space="preserve">. Specifications</w:t>
      </w:r>
      <w:r/>
    </w:p>
    <w:p>
      <w:pPr>
        <w:ind w:left="4248" w:firstLine="708"/>
        <w:jc w:val="center"/>
        <w:spacing w:before="120" w:after="120"/>
        <w:rPr>
          <w:b/>
          <w:bCs/>
          <w:color w:val="auto"/>
        </w:rPr>
      </w:pPr>
      <w:r>
        <w:rPr>
          <w:b/>
          <w:color w:val="auto"/>
          <w:sz w:val="26"/>
          <w:szCs w:val="26"/>
        </w:rPr>
        <w:t xml:space="preserve">Дата введения </w:t>
      </w:r>
      <w:r>
        <w:rPr>
          <w:b/>
          <w:bCs/>
          <w:color w:val="auto"/>
        </w:rPr>
        <w:t xml:space="preserve">−</w:t>
      </w:r>
      <w:r/>
    </w:p>
    <w:p>
      <w:pPr>
        <w:pStyle w:val="829"/>
        <w:rPr>
          <w:color w:val="auto"/>
        </w:rPr>
      </w:pPr>
      <w:r>
        <w:rPr>
          <w:color w:val="auto"/>
        </w:rPr>
        <w:t xml:space="preserve">1 Область применения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Настоящий стандарт распространяется на шубную </w:t>
      </w:r>
      <w:r>
        <w:rPr>
          <w:sz w:val="24"/>
          <w:szCs w:val="24"/>
        </w:rPr>
        <w:t xml:space="preserve">овчину</w:t>
      </w:r>
      <w:r>
        <w:rPr>
          <w:sz w:val="24"/>
          <w:szCs w:val="24"/>
        </w:rPr>
        <w:t xml:space="preserve"> выдел</w:t>
      </w:r>
      <w:r>
        <w:rPr>
          <w:sz w:val="24"/>
          <w:szCs w:val="24"/>
          <w:highlight w:val="none"/>
        </w:rPr>
        <w:t xml:space="preserve">а</w:t>
      </w:r>
      <w:r>
        <w:rPr>
          <w:sz w:val="24"/>
          <w:szCs w:val="24"/>
        </w:rPr>
        <w:t xml:space="preserve">нную некрашеную и крашеную, нестриженую и стриженую, </w:t>
      </w:r>
      <w:r>
        <w:rPr>
          <w:sz w:val="24"/>
          <w:szCs w:val="24"/>
        </w:rPr>
        <w:t xml:space="preserve">необлагороженную</w:t>
      </w:r>
      <w:r>
        <w:rPr>
          <w:sz w:val="24"/>
          <w:szCs w:val="24"/>
        </w:rPr>
        <w:t xml:space="preserve"> и облагороженную, а также с пленочным покрытием и декоративной отделкой </w:t>
      </w:r>
      <w:r>
        <w:rPr>
          <w:sz w:val="24"/>
          <w:szCs w:val="24"/>
        </w:rPr>
        <w:t xml:space="preserve">кожевой</w:t>
      </w:r>
      <w:r>
        <w:rPr>
          <w:sz w:val="24"/>
          <w:szCs w:val="24"/>
        </w:rPr>
        <w:t xml:space="preserve"> ткани.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Настоящий стандарт не распространяется на шубную каракульскую овчину.</w:t>
      </w:r>
      <w:r/>
    </w:p>
    <w:p>
      <w:pPr>
        <w:pStyle w:val="829"/>
        <w:rPr>
          <w:color w:val="auto"/>
        </w:rPr>
      </w:pPr>
      <w:r>
        <w:rPr>
          <w:color w:val="auto"/>
        </w:rPr>
        <w:t xml:space="preserve">2 Нормативные ссылки</w:t>
      </w:r>
      <w:r/>
    </w:p>
    <w:p>
      <w:pPr>
        <w:rPr>
          <w:color w:val="auto"/>
        </w:rPr>
      </w:pPr>
      <w:r>
        <w:rPr>
          <w:color w:val="auto"/>
        </w:rPr>
        <w:t xml:space="preserve">В </w:t>
      </w:r>
      <w:r>
        <w:rPr>
          <w:color w:val="auto"/>
        </w:rPr>
        <w:t xml:space="preserve">настоящем</w:t>
      </w:r>
      <w:r>
        <w:rPr>
          <w:color w:val="auto"/>
        </w:rPr>
        <w:t xml:space="preserve"> стандарте использованы нормативные ссылки на следующие межгосударственные стандарты.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  <w:shd w:val="clear" w:color="auto" w:fill="ffffff"/>
        </w:rPr>
      </w:pPr>
      <w:r/>
      <w:hyperlink r:id="rId20" w:tooltip="kodeks://link/d?nd=1200019217&amp;point=mark=000000000000000000000000000000000000000000000000007D20K3" w:history="1">
        <w:r>
          <w:rPr>
            <w:rStyle w:val="1030"/>
            <w:rFonts w:eastAsia="Arial"/>
            <w:color w:val="auto"/>
            <w:sz w:val="24"/>
            <w:szCs w:val="24"/>
            <w:u w:val="none"/>
          </w:rPr>
          <w:t xml:space="preserve">ГОСТ 938.1 </w:t>
        </w:r>
      </w:hyperlink>
      <w:r>
        <w:rPr>
          <w:sz w:val="24"/>
          <w:szCs w:val="24"/>
        </w:rPr>
        <w:t xml:space="preserve">К</w:t>
      </w:r>
      <w:r>
        <w:rPr>
          <w:sz w:val="24"/>
          <w:szCs w:val="24"/>
          <w:shd w:val="clear" w:color="auto" w:fill="ffffff"/>
        </w:rPr>
        <w:t xml:space="preserve">ожа. Метод определения содержания влаги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  <w:shd w:val="clear" w:color="auto" w:fill="ffffff"/>
        </w:rPr>
      </w:pPr>
      <w:r/>
      <w:hyperlink r:id="rId21" w:tooltip="kodeks://link/d?nd=1200019509&amp;point=mark=000000000000000000000000000000000000000000000000007D20K3" w:history="1">
        <w:r>
          <w:rPr>
            <w:rStyle w:val="1030"/>
            <w:rFonts w:eastAsia="Arial"/>
            <w:color w:val="auto"/>
            <w:sz w:val="24"/>
            <w:szCs w:val="24"/>
            <w:u w:val="none"/>
          </w:rPr>
          <w:t xml:space="preserve">ГОСТ 17631 </w:t>
        </w:r>
      </w:hyperlink>
      <w:r>
        <w:rPr>
          <w:sz w:val="24"/>
          <w:szCs w:val="24"/>
          <w:shd w:val="clear" w:color="auto" w:fill="ffffff"/>
        </w:rPr>
        <w:t xml:space="preserve">Шкурки меховые и овчина шубная выделанные. Метод определения массовой доли золы в </w:t>
      </w:r>
      <w:r>
        <w:rPr>
          <w:sz w:val="24"/>
          <w:szCs w:val="24"/>
          <w:shd w:val="clear" w:color="auto" w:fill="ffffff"/>
        </w:rPr>
        <w:t xml:space="preserve">кожевой</w:t>
      </w:r>
      <w:r>
        <w:rPr>
          <w:sz w:val="24"/>
          <w:szCs w:val="24"/>
          <w:shd w:val="clear" w:color="auto" w:fill="ffffff"/>
        </w:rPr>
        <w:t xml:space="preserve"> ткани</w:t>
      </w:r>
      <w:r>
        <w:rPr>
          <w:sz w:val="24"/>
          <w:szCs w:val="24"/>
          <w:shd w:val="clear" w:color="auto" w:fill="ffffff"/>
          <w:lang w:val="en-US"/>
        </w:rPr>
        <w:t xml:space="preserve">  </w:t>
      </w:r>
      <w:r/>
    </w:p>
    <w:p>
      <w:pPr>
        <w:pStyle w:val="1064"/>
        <w:spacing w:before="0" w:beforeAutospacing="0" w:after="0" w:afterAutospacing="0"/>
        <w:rPr>
          <w:color w:val="auto"/>
        </w:rPr>
      </w:pPr>
      <w:r/>
      <w:hyperlink r:id="rId22" w:tooltip="kodeks://link/d?nd=901711458&amp;point=mark=000000000000000000000000000000000000000000000000007D20K3" w:history="1">
        <w:r>
          <w:rPr>
            <w:rStyle w:val="1030"/>
            <w:rFonts w:eastAsia="Arial"/>
            <w:color w:val="auto"/>
            <w:u w:val="none"/>
          </w:rPr>
          <w:t xml:space="preserve">ГОСТ 19878 </w:t>
        </w:r>
      </w:hyperlink>
      <w:r>
        <w:rPr>
          <w:color w:val="auto"/>
        </w:rPr>
        <w:t xml:space="preserve">Меха, меховые и овчинно-шубные изделия. Маркировка, упаковка, транспортирование и хранение</w:t>
      </w:r>
      <w:r/>
    </w:p>
    <w:p>
      <w:pPr>
        <w:pStyle w:val="1064"/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ГОСТ 28509 Овчины невыделанные. Технические условия</w:t>
      </w:r>
      <w:r/>
    </w:p>
    <w:p>
      <w:pPr>
        <w:pStyle w:val="1064"/>
        <w:spacing w:before="0" w:beforeAutospacing="0" w:after="0" w:afterAutospacing="0"/>
        <w:rPr>
          <w:bCs/>
          <w:color w:val="000000" w:themeColor="text1"/>
        </w:rPr>
      </w:pPr>
      <w:r>
        <w:rPr>
          <w:bCs/>
        </w:rPr>
        <w:t xml:space="preserve">ГОСТ 31280</w:t>
      </w:r>
      <w:r>
        <w:rPr>
          <w:bCs/>
          <w:color w:val="000000" w:themeColor="text1"/>
        </w:rPr>
        <w:t xml:space="preserve"> Меха и меховые изделия. Вредные вещества. Методы обнаружения и определения содержания свободного формальдегида и </w:t>
      </w:r>
      <w:r>
        <w:rPr>
          <w:bCs/>
          <w:color w:val="000000" w:themeColor="text1"/>
        </w:rPr>
        <w:t xml:space="preserve">водовымываемых</w:t>
      </w:r>
      <w:r>
        <w:rPr>
          <w:bCs/>
          <w:color w:val="000000" w:themeColor="text1"/>
        </w:rPr>
        <w:t xml:space="preserve"> хрома (VI) и хрома общего</w:t>
      </w:r>
      <w:r/>
    </w:p>
    <w:p>
      <w:pPr>
        <w:pStyle w:val="830"/>
        <w:rPr>
          <w:b w:val="0"/>
          <w:color w:val="auto"/>
          <w:sz w:val="24"/>
          <w:szCs w:val="24"/>
        </w:rPr>
      </w:pPr>
      <w:r/>
      <w:hyperlink r:id="rId23" w:tooltip="kodeks://link/d?nd=1200019499&amp;point=mark=000000000000000000000000000000000000000000000000007D20K3" w:history="1">
        <w:r>
          <w:rPr>
            <w:rStyle w:val="1030"/>
            <w:rFonts w:eastAsia="Arial"/>
            <w:b w:val="0"/>
            <w:color w:val="auto"/>
            <w:sz w:val="24"/>
            <w:szCs w:val="24"/>
            <w:u w:val="none"/>
          </w:rPr>
          <w:t xml:space="preserve">ГОСТ 32077 </w:t>
        </w:r>
      </w:hyperlink>
      <w:r>
        <w:rPr>
          <w:b w:val="0"/>
          <w:color w:val="auto"/>
          <w:sz w:val="24"/>
          <w:szCs w:val="24"/>
        </w:rPr>
        <w:t xml:space="preserve">Шкурки меховые и овчины выделанные. Правила приемки, методы отбора образцов и подготовка их для контроля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/>
      <w:hyperlink r:id="rId24" w:tooltip="kodeks://link/d?nd=1200019510&amp;point=mark=000000000000000000000000000000000000000000000000007D20K3" w:history="1">
        <w:r>
          <w:rPr>
            <w:rStyle w:val="1030"/>
            <w:rFonts w:eastAsia="Arial"/>
            <w:color w:val="auto"/>
            <w:sz w:val="24"/>
            <w:szCs w:val="24"/>
            <w:u w:val="none"/>
          </w:rPr>
          <w:t xml:space="preserve">ГОСТ 32078 </w:t>
        </w:r>
      </w:hyperlink>
      <w:r>
        <w:rPr>
          <w:sz w:val="24"/>
          <w:szCs w:val="24"/>
          <w:shd w:val="clear" w:color="auto" w:fill="ffffff"/>
        </w:rPr>
        <w:t xml:space="preserve">Шкурки меховые и овчины выделанные. Метод определения температуры сваривания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  <w:shd w:val="clear" w:color="auto" w:fill="ffffff"/>
        </w:rPr>
      </w:pPr>
      <w:r/>
      <w:hyperlink r:id="rId25" w:tooltip="kodeks://link/d?nd=1200019504&amp;point=mark=000000000000000000000000000000000000000000000000007D20K3" w:history="1">
        <w:r>
          <w:rPr>
            <w:rStyle w:val="1030"/>
            <w:rFonts w:eastAsia="Arial"/>
            <w:color w:val="auto"/>
            <w:sz w:val="24"/>
            <w:szCs w:val="24"/>
            <w:u w:val="none"/>
          </w:rPr>
          <w:t xml:space="preserve">ГОСТ 32079 </w:t>
        </w:r>
      </w:hyperlink>
      <w:r>
        <w:rPr>
          <w:sz w:val="24"/>
          <w:szCs w:val="24"/>
          <w:shd w:val="clear" w:color="auto" w:fill="ffffff"/>
        </w:rPr>
        <w:t xml:space="preserve">Шкурки меховые и овчины выделанные крашеные. Метод определения устойчивости окраски к трению. </w:t>
      </w:r>
      <w:r/>
    </w:p>
    <w:p>
      <w:pPr>
        <w:pStyle w:val="1064"/>
        <w:spacing w:before="0" w:beforeAutospacing="0" w:after="0" w:afterAutospacing="0"/>
        <w:rPr>
          <w:color w:val="auto"/>
        </w:rPr>
      </w:pPr>
      <w:r/>
      <w:hyperlink r:id="rId26" w:tooltip="kodeks://link/d?nd=1200019506&amp;point=mark=000000000000000000000000000000000000000000000000007D20K3" w:history="1">
        <w:r>
          <w:rPr>
            <w:rStyle w:val="1030"/>
            <w:rFonts w:eastAsia="Arial"/>
            <w:color w:val="auto"/>
            <w:u w:val="none"/>
          </w:rPr>
          <w:t xml:space="preserve">ГОСТ 32090 </w:t>
        </w:r>
      </w:hyperlink>
      <w:r>
        <w:rPr>
          <w:color w:val="auto"/>
          <w:shd w:val="clear" w:color="auto" w:fill="ffffff"/>
        </w:rPr>
        <w:t xml:space="preserve">Шкурки меховые и овчины выделанные. </w:t>
      </w:r>
      <w:r>
        <w:rPr>
          <w:color w:val="auto"/>
        </w:rPr>
        <w:t xml:space="preserve">Методы определения содержания оксида хрома (</w:t>
      </w:r>
      <w:r>
        <w:rPr>
          <w:color w:val="auto"/>
          <w:lang w:val="en-US"/>
        </w:rPr>
        <w:t xml:space="preserve">III</w:t>
      </w:r>
      <w:r>
        <w:rPr>
          <w:color w:val="auto"/>
        </w:rPr>
        <w:t xml:space="preserve">)</w:t>
      </w:r>
      <w:r/>
    </w:p>
    <w:p>
      <w:pPr>
        <w:pStyle w:val="1064"/>
        <w:spacing w:before="0" w:beforeAutospacing="0" w:after="0" w:afterAutospacing="0"/>
        <w:rPr>
          <w:color w:val="auto"/>
        </w:rPr>
      </w:pPr>
      <w:r/>
      <w:hyperlink r:id="rId27" w:tooltip="kodeks://link/d?nd=1200019512&amp;point=mark=000000000000000000000000000000000000000000000000007D20K3" w:history="1">
        <w:r>
          <w:rPr>
            <w:rStyle w:val="1030"/>
            <w:rFonts w:eastAsia="Arial"/>
            <w:color w:val="auto"/>
            <w:u w:val="none"/>
          </w:rPr>
          <w:t xml:space="preserve">ГОСТ 32165 </w:t>
        </w:r>
      </w:hyperlink>
      <w:r>
        <w:rPr>
          <w:color w:val="auto"/>
          <w:shd w:val="clear" w:color="auto" w:fill="ffffff"/>
        </w:rPr>
        <w:t xml:space="preserve">Шкурки меховые и овчины выделанные. </w:t>
      </w:r>
      <w:r>
        <w:rPr>
          <w:color w:val="auto"/>
        </w:rPr>
        <w:t xml:space="preserve">Метод определения </w:t>
      </w:r>
      <w:r>
        <w:rPr>
          <w:color w:val="auto"/>
        </w:rPr>
        <w:t xml:space="preserve">pH</w:t>
      </w:r>
      <w:r>
        <w:rPr>
          <w:color w:val="auto"/>
        </w:rPr>
        <w:t xml:space="preserve"> водной вытяжки</w:t>
      </w:r>
      <w:r/>
    </w:p>
    <w:p>
      <w:pPr>
        <w:pStyle w:val="1064"/>
        <w:spacing w:before="0" w:beforeAutospacing="0" w:after="0" w:afterAutospacing="0"/>
        <w:rPr>
          <w:color w:val="auto"/>
        </w:rPr>
      </w:pPr>
      <w:r/>
      <w:hyperlink r:id="rId28" w:tooltip="kodeks://link/d?nd=1200019516&amp;point=mark=000000000000000000000000000000000000000000000000007D20K3" w:history="1">
        <w:r>
          <w:rPr>
            <w:rStyle w:val="1030"/>
            <w:rFonts w:eastAsia="Arial"/>
            <w:color w:val="auto"/>
            <w:u w:val="none"/>
          </w:rPr>
          <w:t xml:space="preserve">ГОСТ 32266 </w:t>
        </w:r>
      </w:hyperlink>
      <w:r>
        <w:rPr>
          <w:color w:val="auto"/>
          <w:shd w:val="clear" w:color="auto" w:fill="ffffff"/>
        </w:rPr>
        <w:t xml:space="preserve">Шкурки меховые и овчины выделанные. </w:t>
      </w:r>
      <w:r>
        <w:rPr>
          <w:color w:val="auto"/>
        </w:rPr>
        <w:t xml:space="preserve">Метод определения массовой доли несвязанных жировых веществ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  <w:shd w:val="clear" w:color="auto" w:fill="ffffff"/>
        </w:rPr>
      </w:pPr>
      <w:r/>
      <w:hyperlink r:id="rId29" w:tooltip="kodeks://link/d?nd=1200019511" w:history="1">
        <w:r>
          <w:rPr>
            <w:rStyle w:val="1030"/>
            <w:rFonts w:eastAsia="Arial"/>
            <w:color w:val="auto"/>
            <w:sz w:val="24"/>
            <w:szCs w:val="24"/>
            <w:u w:val="none"/>
          </w:rPr>
          <w:t xml:space="preserve">ГОСТ 33267 </w:t>
        </w:r>
      </w:hyperlink>
      <w:r>
        <w:rPr>
          <w:sz w:val="24"/>
          <w:szCs w:val="24"/>
          <w:shd w:val="clear" w:color="auto" w:fill="ffffff"/>
        </w:rPr>
        <w:t xml:space="preserve">Шкурки меховые и овчины выделанные. Методы механических испытаний</w:t>
      </w:r>
      <w:r/>
    </w:p>
    <w:p>
      <w:pPr>
        <w:pStyle w:val="1063"/>
        <w:spacing w:before="0" w:beforeAutospacing="0" w:after="0" w:afterAutospacing="0"/>
        <w:rPr>
          <w:color w:val="auto"/>
          <w:shd w:val="clear" w:color="auto" w:fill="ffffff"/>
        </w:rPr>
      </w:pPr>
      <w:r>
        <w:rPr>
          <w:color w:val="auto"/>
        </w:rPr>
        <w:t xml:space="preserve">ГОСТ ISO 17075  </w:t>
      </w:r>
      <w:r>
        <w:rPr>
          <w:color w:val="auto"/>
          <w:shd w:val="clear" w:color="auto" w:fill="ffffff"/>
        </w:rPr>
        <w:t xml:space="preserve">Кожа. Метод определения содержания хрома (VI)</w:t>
      </w:r>
      <w:r/>
    </w:p>
    <w:p>
      <w:pPr>
        <w:pStyle w:val="1063"/>
        <w:spacing w:before="0" w:beforeAutospacing="0" w:after="0" w:afterAutospacing="0"/>
        <w:rPr>
          <w:color w:val="auto"/>
          <w:shd w:val="clear" w:color="auto" w:fill="ffffff"/>
        </w:rPr>
      </w:pPr>
      <w:r>
        <w:rPr>
          <w:color w:val="auto"/>
        </w:rPr>
        <w:t xml:space="preserve">ГОСТ ISO 17226-1 </w:t>
      </w:r>
      <w:r>
        <w:rPr>
          <w:color w:val="auto"/>
          <w:shd w:val="clear" w:color="auto" w:fill="ffffff"/>
        </w:rPr>
        <w:t xml:space="preserve">Кожа. Определение содержания формальдегида. Часть 1. Метод жидкостной хроматографии</w:t>
      </w:r>
      <w:r/>
    </w:p>
    <w:p>
      <w:pPr>
        <w:pStyle w:val="1063"/>
        <w:spacing w:before="0" w:beforeAutospacing="0" w:after="120" w:afterAutospacing="0"/>
        <w:rPr>
          <w:color w:val="auto"/>
          <w:shd w:val="clear" w:color="auto" w:fill="ffffff"/>
        </w:rPr>
      </w:pPr>
      <w:r>
        <w:rPr>
          <w:color w:val="auto"/>
        </w:rPr>
        <w:t xml:space="preserve">ГОСТ ISO 17226-2 </w:t>
      </w:r>
      <w:r>
        <w:rPr>
          <w:color w:val="auto"/>
          <w:shd w:val="clear" w:color="auto" w:fill="ffffff"/>
        </w:rPr>
        <w:t xml:space="preserve">Кожа. Определение содержания формальдегида. Часть 2. Фотометрический метод определения</w:t>
      </w:r>
      <w:r/>
    </w:p>
    <w:p>
      <w:pPr>
        <w:rPr>
          <w:color w:val="auto"/>
          <w:sz w:val="22"/>
          <w:szCs w:val="22"/>
          <w:shd w:val="clear" w:color="auto" w:fill="ffffff"/>
        </w:rPr>
      </w:pPr>
      <w:r>
        <w:rPr>
          <w:color w:val="auto"/>
          <w:spacing w:val="40"/>
          <w:sz w:val="22"/>
          <w:szCs w:val="22"/>
          <w:shd w:val="clear" w:color="auto" w:fill="ffffff"/>
        </w:rPr>
        <w:t xml:space="preserve">Примечание</w:t>
      </w:r>
      <w:r>
        <w:rPr>
          <w:color w:val="auto"/>
          <w:sz w:val="22"/>
          <w:szCs w:val="22"/>
          <w:shd w:val="clear" w:color="auto" w:fill="ffffff"/>
        </w:rPr>
        <w:t xml:space="preserve"> — При пользовании настоящим стандартом целесообразно проверить действие ссылочных стандартов на официальном интернет-сайте Межгосударственного совета по стандартизации, метрологии и сертификации (</w:t>
      </w:r>
      <w:hyperlink r:id="rId30" w:tooltip="http://www.easc" w:history="1">
        <w:r>
          <w:rPr>
            <w:rStyle w:val="1030"/>
            <w:color w:val="auto"/>
            <w:sz w:val="22"/>
            <w:szCs w:val="22"/>
            <w:shd w:val="clear" w:color="auto" w:fill="ffffff"/>
            <w:lang w:val="en-US"/>
          </w:rPr>
          <w:t xml:space="preserve">www</w:t>
        </w:r>
        <w:r>
          <w:rPr>
            <w:rStyle w:val="1030"/>
            <w:color w:val="auto"/>
            <w:sz w:val="22"/>
            <w:szCs w:val="22"/>
            <w:shd w:val="clear" w:color="auto" w:fill="ffffff"/>
          </w:rPr>
          <w:t xml:space="preserve">.</w:t>
        </w:r>
        <w:r>
          <w:rPr>
            <w:rStyle w:val="1030"/>
            <w:color w:val="auto"/>
            <w:sz w:val="22"/>
            <w:szCs w:val="22"/>
            <w:shd w:val="clear" w:color="auto" w:fill="ffffff"/>
            <w:lang w:val="en-US"/>
          </w:rPr>
          <w:t xml:space="preserve">easc</w:t>
        </w:r>
      </w:hyperlink>
      <w:r>
        <w:rPr>
          <w:color w:val="auto"/>
          <w:sz w:val="22"/>
          <w:szCs w:val="22"/>
          <w:shd w:val="clear" w:color="auto" w:fill="ffffff"/>
        </w:rPr>
        <w:t xml:space="preserve">.</w:t>
      </w:r>
      <w:r>
        <w:rPr>
          <w:color w:val="auto"/>
          <w:sz w:val="22"/>
          <w:szCs w:val="22"/>
          <w:shd w:val="clear" w:color="auto" w:fill="ffffff"/>
          <w:lang w:val="en-US"/>
        </w:rPr>
        <w:t xml:space="preserve">by</w:t>
      </w:r>
      <w:r>
        <w:rPr>
          <w:color w:val="auto"/>
          <w:sz w:val="22"/>
          <w:szCs w:val="22"/>
          <w:shd w:val="clear" w:color="auto" w:fill="ffffff"/>
        </w:rPr>
        <w:t xml:space="preserve">) или по указателям национальных стандартов, издаваемых</w:t>
      </w:r>
      <w:r>
        <w:rPr>
          <w:color w:val="auto"/>
          <w:sz w:val="22"/>
          <w:szCs w:val="22"/>
          <w:shd w:val="clear" w:color="auto" w:fill="ffffff"/>
        </w:rPr>
        <w:t xml:space="preserve">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</w:t>
      </w:r>
      <w:r>
        <w:rPr>
          <w:color w:val="auto"/>
          <w:sz w:val="22"/>
          <w:szCs w:val="22"/>
          <w:shd w:val="clear" w:color="auto" w:fill="ffffff"/>
        </w:rPr>
        <w:t xml:space="preserve">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</w:t>
      </w:r>
      <w:r>
        <w:rPr>
          <w:color w:val="auto"/>
          <w:sz w:val="22"/>
          <w:szCs w:val="22"/>
          <w:shd w:val="clear" w:color="auto" w:fill="ffffff"/>
        </w:rPr>
        <w:t xml:space="preserve">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  <w:r/>
    </w:p>
    <w:p>
      <w:pPr>
        <w:spacing w:before="240" w:after="240"/>
        <w:rPr>
          <w:b/>
          <w:bCs/>
          <w:color w:val="auto"/>
          <w:sz w:val="28"/>
          <w:szCs w:val="28"/>
          <w:shd w:val="clear" w:color="auto" w:fill="ffffff"/>
        </w:rPr>
      </w:pPr>
      <w:r>
        <w:rPr>
          <w:b/>
          <w:bCs/>
          <w:color w:val="auto"/>
          <w:sz w:val="28"/>
          <w:szCs w:val="28"/>
          <w:shd w:val="clear" w:color="auto" w:fill="ffffff"/>
        </w:rPr>
        <w:t xml:space="preserve">3 Термины и определения</w:t>
      </w:r>
      <w:r/>
    </w:p>
    <w:p>
      <w:r>
        <w:t xml:space="preserve">В </w:t>
      </w:r>
      <w:r>
        <w:t xml:space="preserve">настоящем</w:t>
      </w:r>
      <w:r>
        <w:t xml:space="preserve"> стандарте применяют следующие термины с соответствующими определениями.</w:t>
      </w:r>
      <w:r/>
    </w:p>
    <w:p>
      <w:r>
        <w:t xml:space="preserve">3.1 </w:t>
      </w:r>
      <w:r>
        <w:rPr>
          <w:b/>
          <w:bCs/>
        </w:rPr>
        <w:t xml:space="preserve">овчина шубная выделанная:</w:t>
      </w:r>
      <w:r>
        <w:t xml:space="preserve"> шкуры грубошерстных овец разных пород, прошедши</w:t>
      </w:r>
      <w:bookmarkStart w:id="0" w:name="_GoBack"/>
      <w:r/>
      <w:bookmarkEnd w:id="0"/>
      <w:r>
        <w:rPr>
          <w:highlight w:val="none"/>
        </w:rPr>
        <w:t xml:space="preserve">е</w:t>
      </w:r>
      <w:r>
        <w:t xml:space="preserve"> обработку с сохранением волосяного покрова, включающую </w:t>
      </w:r>
      <w:r>
        <w:t xml:space="preserve">преддубильные</w:t>
      </w:r>
      <w:r>
        <w:t xml:space="preserve"> процессы, дубление, отделочные процессы и операции волосяного покрова, </w:t>
      </w:r>
      <w:r>
        <w:t xml:space="preserve">кожевой</w:t>
      </w:r>
      <w:r>
        <w:t xml:space="preserve"> ткани, и пригодные изготовления из них изделий. </w:t>
      </w:r>
      <w:r/>
    </w:p>
    <w:p>
      <w:r>
        <w:t xml:space="preserve">3.2 </w:t>
      </w:r>
      <w:r>
        <w:rPr>
          <w:b/>
          <w:bCs/>
        </w:rPr>
        <w:t xml:space="preserve">овчина шубная облагороженная:</w:t>
      </w:r>
      <w:r>
        <w:t xml:space="preserve"> овчина меховая выделанная, прошедшая обработку волосяного покрова термохимическим способом с использованием специальных химических составов и направленная на выпрямление извитых от природы волос и придание блеска волосяному покрову.</w:t>
      </w:r>
      <w:r/>
    </w:p>
    <w:p>
      <w:r>
        <w:t xml:space="preserve">3.3 </w:t>
      </w:r>
      <w:r>
        <w:rPr>
          <w:b/>
          <w:bCs/>
        </w:rPr>
        <w:t xml:space="preserve">овчина шубная с пленочным покрытием: </w:t>
      </w:r>
      <w:r>
        <w:t xml:space="preserve">овчина шубная выделанная, на </w:t>
      </w:r>
      <w:r>
        <w:t xml:space="preserve">кожевую</w:t>
      </w:r>
      <w:r>
        <w:t xml:space="preserve"> ткань которой нанесено гладкое или тисненое покрытие на основе полимерных материалов.</w:t>
      </w:r>
      <w:r/>
    </w:p>
    <w:p>
      <w:pPr>
        <w:rPr>
          <w:b/>
          <w:bCs/>
          <w:color w:val="auto"/>
          <w:shd w:val="clear" w:color="auto" w:fill="ffffff"/>
        </w:rPr>
      </w:pPr>
      <w:r>
        <w:t xml:space="preserve">3.4 </w:t>
      </w:r>
      <w:r>
        <w:rPr>
          <w:b/>
          <w:bCs/>
        </w:rPr>
        <w:t xml:space="preserve">декоративная отделка </w:t>
      </w:r>
      <w:r>
        <w:rPr>
          <w:b/>
          <w:bCs/>
        </w:rPr>
        <w:t xml:space="preserve">кожевой</w:t>
      </w:r>
      <w:r>
        <w:rPr>
          <w:b/>
          <w:bCs/>
        </w:rPr>
        <w:t xml:space="preserve"> ткани: </w:t>
      </w:r>
      <w:r>
        <w:t xml:space="preserve">обработка шлифованной  </w:t>
      </w:r>
      <w:r>
        <w:t xml:space="preserve">кожевой</w:t>
      </w:r>
      <w:r>
        <w:t xml:space="preserve"> ткани с нанесением рисунка методом тиснения, набивки, трафарета, перфорирования, обработки химическими материалами.</w:t>
      </w:r>
      <w:r/>
    </w:p>
    <w:p>
      <w:pPr>
        <w:pStyle w:val="829"/>
        <w:rPr>
          <w:color w:val="auto"/>
        </w:rPr>
      </w:pPr>
      <w:r>
        <w:rPr>
          <w:color w:val="auto"/>
        </w:rPr>
        <w:t xml:space="preserve">4 </w:t>
      </w:r>
      <w:r>
        <w:t xml:space="preserve">Технические требования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4.1 Овчины должны соответствовать требованиям безопасности [1] и [2], настоящего стандарта,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вырабатываться по технологии, утвержденной в установленном порядке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  <w:t xml:space="preserve"> </w:t>
      </w:r>
      <w:r>
        <w:rPr>
          <w:highlight w:val="none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4.2</w:t>
      </w:r>
      <w:r>
        <w:rPr>
          <w:sz w:val="24"/>
          <w:szCs w:val="24"/>
        </w:rPr>
        <w:t xml:space="preserve"> Д</w:t>
      </w:r>
      <w:r>
        <w:rPr>
          <w:sz w:val="24"/>
          <w:szCs w:val="24"/>
        </w:rPr>
        <w:t xml:space="preserve">ля выработки овчин используют сырье по ГОСТ 28509.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4.3 Овчины должны быть </w:t>
      </w:r>
      <w:r>
        <w:rPr>
          <w:sz w:val="24"/>
          <w:szCs w:val="24"/>
        </w:rPr>
        <w:t xml:space="preserve">выделаны с сохранением конфигурации и симметрично расправлены</w:t>
      </w:r>
      <w:r>
        <w:rPr>
          <w:sz w:val="24"/>
          <w:szCs w:val="24"/>
        </w:rPr>
        <w:t xml:space="preserve">.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4.4 </w:t>
      </w:r>
      <w:r>
        <w:rPr>
          <w:sz w:val="24"/>
          <w:szCs w:val="24"/>
        </w:rPr>
        <w:t xml:space="preserve">Кожевая</w:t>
      </w:r>
      <w:r>
        <w:rPr>
          <w:sz w:val="24"/>
          <w:szCs w:val="24"/>
        </w:rPr>
        <w:t xml:space="preserve"> ткань овчины должна быть мягкой, однотонной, с ровным по всей площади ворсом (кроме </w:t>
      </w:r>
      <w:r>
        <w:rPr>
          <w:sz w:val="24"/>
          <w:szCs w:val="24"/>
        </w:rPr>
        <w:t xml:space="preserve">пашин</w:t>
      </w:r>
      <w:r>
        <w:rPr>
          <w:sz w:val="24"/>
          <w:szCs w:val="24"/>
        </w:rPr>
        <w:t xml:space="preserve">).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4.5 Пленочное покрытие на </w:t>
      </w:r>
      <w:r>
        <w:rPr>
          <w:sz w:val="24"/>
          <w:szCs w:val="24"/>
        </w:rPr>
        <w:t xml:space="preserve">кожевой</w:t>
      </w:r>
      <w:r>
        <w:rPr>
          <w:sz w:val="24"/>
          <w:szCs w:val="24"/>
        </w:rPr>
        <w:t xml:space="preserve"> ткани должно быть равномерное, однотонное, эластичное и нелипкое.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4.6  Волосяной покров должен быть чистым, прочесанным, на стриженых овчинах - равномерно подстриженным высотой не менее 15,0 мм, у облагороженных овчин - блестящим, рассыпчатым, иметь проработанность верхней части волоса не менее 1/3 его высоты.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4.7 Химические и физико-химические показатели овчин должны соответствовать требованиям таблицы 1.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both"/>
        <w:spacing w:line="360" w:lineRule="auto"/>
      </w:pPr>
      <w:r>
        <w:rPr>
          <w:spacing w:val="30"/>
          <w:sz w:val="24"/>
          <w:szCs w:val="24"/>
        </w:rPr>
        <w:t xml:space="preserve">Таблица</w:t>
      </w:r>
      <w:r>
        <w:rPr>
          <w:sz w:val="24"/>
          <w:szCs w:val="24"/>
        </w:rPr>
        <w:t xml:space="preserve"> 1</w:t>
      </w:r>
      <w:r/>
    </w:p>
    <w:tbl>
      <w:tblPr>
        <w:tblW w:w="9887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7"/>
        <w:gridCol w:w="2410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показателей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показателя </w:t>
            </w:r>
            <w:r/>
          </w:p>
        </w:tc>
      </w:tr>
      <w:tr>
        <w:trPr>
          <w:trHeight w:val="37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887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кожевой</w:t>
            </w:r>
            <w:r>
              <w:rPr>
                <w:sz w:val="24"/>
                <w:szCs w:val="24"/>
              </w:rPr>
              <w:t xml:space="preserve"> ткани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Температура сваривания, °С, не ниже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80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влаги, %, не более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14,0 </w:t>
            </w:r>
            <w:r/>
          </w:p>
        </w:tc>
      </w:tr>
      <w:tr>
        <w:trPr>
          <w:trHeight w:val="896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оксида хрома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</w:rPr>
              <w:t xml:space="preserve">(</w:t>
            </w:r>
            <w:r>
              <w:rPr>
                <w:color w:val="000000" w:themeColor="text1"/>
                <w:lang w:val="en-US"/>
              </w:rPr>
              <w:t xml:space="preserve">III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%:</w:t>
            </w:r>
            <w:r/>
          </w:p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 для овчин хромового дубления</w:t>
            </w:r>
            <w:r/>
          </w:p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- для овчин </w:t>
            </w:r>
            <w:r>
              <w:rPr>
                <w:sz w:val="24"/>
                <w:szCs w:val="24"/>
              </w:rPr>
              <w:t xml:space="preserve">хромсульфитцеллюлозного</w:t>
            </w:r>
            <w:r>
              <w:rPr>
                <w:sz w:val="24"/>
                <w:szCs w:val="24"/>
              </w:rPr>
              <w:t xml:space="preserve"> дубления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1,5-3,5 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1,2-2,5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золы, %, не более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9,0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несвязанных жировых веществ, %, не более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12,0 </w:t>
            </w:r>
            <w:r/>
          </w:p>
        </w:tc>
      </w:tr>
      <w:tr>
        <w:trPr>
          <w:trHeight w:val="17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</w:t>
            </w:r>
            <w:r>
              <w:rPr>
                <w:sz w:val="24"/>
                <w:szCs w:val="24"/>
              </w:rPr>
              <w:t xml:space="preserve"> водной вытяжки, не менее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3,5</w:t>
            </w:r>
            <w:r/>
          </w:p>
        </w:tc>
      </w:tr>
      <w:tr>
        <w:trPr>
          <w:trHeight w:val="82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Нагрузка при разрыве целой овчины, Н, не менее:</w:t>
            </w:r>
            <w:r/>
          </w:p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овчин (кроме овчин, предназначенных на изделия для военнослужащих)</w:t>
            </w:r>
            <w:r/>
          </w:p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овчин, предназначенных на изделия для военнослужащих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Удлинение полное для целых овчин при напряжении 9,8 МПа, %, не более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/>
          </w:p>
        </w:tc>
      </w:tr>
      <w:tr>
        <w:trPr>
          <w:trHeight w:val="4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Устойчивость окраски к сухому трению, баллы, не менее    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Прочность пленочного покрытия при напряжении 4,9 МПа и удлинении до 35%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должно </w:t>
            </w:r>
            <w:r>
              <w:rPr>
                <w:sz w:val="24"/>
                <w:szCs w:val="24"/>
              </w:rPr>
              <w:t xml:space="preserve">трескаться и отслаиваться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Устойчивость пленочного покрытия к сухому трению при              500 оборотах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должно стираться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Устойчивость пленочного покрытия к мокрому трению при            100 оборотах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должно стираться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Устойчивость декоративной отделки к сухому трению при 200 оборотах и мокрому трению при 50 оборотах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Рисунок должен сохранять четкость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887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волосяного покрова</w:t>
            </w:r>
            <w:r/>
          </w:p>
        </w:tc>
      </w:tr>
      <w:tr>
        <w:trPr>
          <w:trHeight w:val="16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несвязанных жировых веществ, %, не более:</w:t>
            </w:r>
            <w:r/>
          </w:p>
          <w:p>
            <w:pPr>
              <w:pStyle w:val="1075"/>
              <w:ind w:left="80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некрашеных овчин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4,0</w:t>
            </w:r>
            <w:r/>
          </w:p>
        </w:tc>
      </w:tr>
      <w:tr>
        <w:trPr/>
        <w:tc>
          <w:tcPr>
            <w:gridSpan w:val="2"/>
            <w:tcBorders>
              <w:bottom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887" w:type="dxa"/>
            <w:textDirection w:val="lrTb"/>
            <w:noWrap w:val="false"/>
          </w:tcPr>
          <w:p>
            <w:pPr>
              <w:pStyle w:val="1075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Окончание таблицы 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крашеных овчин </w:t>
            </w:r>
            <w:r/>
          </w:p>
          <w:p>
            <w:pPr>
              <w:pStyle w:val="1075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овчин с облагороженным волосяным покровом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/>
          </w:p>
        </w:tc>
      </w:tr>
      <w:tr>
        <w:trPr>
          <w:trHeight w:val="5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5"/>
              <w:ind w:left="80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Устойчивость окраски к сухому трению для крашеных овчин, баллы, не менее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/>
          </w:p>
        </w:tc>
      </w:tr>
      <w:tr>
        <w:trPr>
          <w:trHeight w:val="21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887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овчины в целом</w:t>
            </w:r>
            <w:r/>
          </w:p>
        </w:tc>
      </w:tr>
      <w:tr>
        <w:trPr>
          <w:trHeight w:val="10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1"/>
              <w:ind w:left="76" w:firstLine="0"/>
              <w:spacing w:line="276" w:lineRule="auto"/>
            </w:pPr>
            <w:r>
              <w:t xml:space="preserve">Массовая доля свободного формальдегида, мкг/</w:t>
            </w:r>
            <w:r>
              <w:t xml:space="preserve">г</w:t>
            </w:r>
            <w:r>
              <w:t xml:space="preserve">, не более:</w:t>
            </w:r>
            <w:r/>
          </w:p>
          <w:p>
            <w:pPr>
              <w:pStyle w:val="1071"/>
              <w:ind w:left="76" w:firstLine="0"/>
              <w:spacing w:line="276" w:lineRule="auto"/>
            </w:pPr>
            <w:r>
              <w:t xml:space="preserve">- для овчин (кроме овчин, предназначенных для изделий для детей и подростков, подкладки и стельки обуви)</w:t>
            </w:r>
            <w:r/>
          </w:p>
          <w:p>
            <w:pPr>
              <w:pStyle w:val="1075"/>
              <w:ind w:left="76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овчин, предназначенных для изделий для детей и подростков в возрасте:</w:t>
            </w:r>
            <w:r/>
          </w:p>
          <w:p>
            <w:pPr>
              <w:pStyle w:val="1075"/>
              <w:ind w:left="76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до 1 года</w:t>
            </w:r>
            <w:r/>
          </w:p>
          <w:p>
            <w:pPr>
              <w:pStyle w:val="1075"/>
              <w:ind w:left="76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старше 1 года</w:t>
            </w:r>
            <w:r/>
          </w:p>
          <w:p>
            <w:pPr>
              <w:pStyle w:val="1075"/>
              <w:ind w:left="76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для овчин, предназначенных для подкладки и стельки обуви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</w:t>
            </w:r>
            <w:r/>
          </w:p>
        </w:tc>
      </w:tr>
      <w:tr>
        <w:trPr>
          <w:trHeight w:val="3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477" w:type="dxa"/>
            <w:textDirection w:val="lrTb"/>
            <w:noWrap w:val="false"/>
          </w:tcPr>
          <w:p>
            <w:pPr>
              <w:pStyle w:val="1071"/>
              <w:ind w:left="76" w:firstLine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Массовая доля водовымываемого хрома (VI), мг/кг, не более:</w:t>
            </w:r>
            <w:r/>
          </w:p>
          <w:p>
            <w:pPr>
              <w:pStyle w:val="1071"/>
              <w:ind w:left="76" w:firstLine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для овчин (кроме овчин, предназначенных для изделий для детей в возрасте до 1 года);</w:t>
            </w:r>
            <w:r/>
          </w:p>
          <w:p>
            <w:pPr>
              <w:pStyle w:val="1075"/>
              <w:ind w:left="76"/>
              <w:jc w:val="bot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для овчин, предназначенных для изделий для детей в возрасте до 1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41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1075"/>
              <w:jc w:val="center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1075"/>
              <w:jc w:val="center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3,0</w:t>
            </w:r>
            <w:r/>
          </w:p>
          <w:p>
            <w:pPr>
              <w:pStyle w:val="1075"/>
              <w:jc w:val="center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1075"/>
              <w:jc w:val="center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 допускается</w:t>
            </w:r>
            <w:r/>
          </w:p>
        </w:tc>
      </w:tr>
      <w:tr>
        <w:trPr>
          <w:trHeight w:val="30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887" w:type="dxa"/>
            <w:textDirection w:val="lrTb"/>
            <w:noWrap w:val="false"/>
          </w:tcPr>
          <w:p>
            <w:pPr>
              <w:pStyle w:val="1075"/>
              <w:ind w:firstLine="709"/>
              <w:jc w:val="both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40"/>
                <w:sz w:val="22"/>
                <w:szCs w:val="22"/>
                <w:shd w:val="clear" w:color="auto" w:fill="ffffff"/>
              </w:rPr>
              <w:t xml:space="preserve">Примечание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—</w:t>
            </w:r>
            <w:r>
              <w:rPr>
                <w:color w:val="000000" w:themeColor="text1"/>
                <w:sz w:val="22"/>
                <w:szCs w:val="22"/>
              </w:rPr>
              <w:t xml:space="preserve"> Значение массовой доли оксида хрома, золы и несвязанных жировых веществ даны в пересчете на абсолютно сухую массу.</w:t>
            </w:r>
            <w:r/>
          </w:p>
        </w:tc>
      </w:tr>
    </w:tbl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568"/>
        <w:jc w:val="both"/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  <w:highlight w:val="none"/>
        </w:rPr>
        <w:t xml:space="preserve">4.8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Индекс токсичнос</w:t>
      </w:r>
      <w:r>
        <w:rPr>
          <w:sz w:val="24"/>
          <w:szCs w:val="24"/>
          <w:highlight w:val="none"/>
        </w:rPr>
        <w:t xml:space="preserve">ти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овч</w:t>
      </w:r>
      <w:r>
        <w:rPr>
          <w:sz w:val="24"/>
          <w:szCs w:val="24"/>
          <w:highlight w:val="none"/>
        </w:rPr>
        <w:t xml:space="preserve">ин, предназначенных для подкладки и стелек обуви </w:t>
      </w:r>
      <w:r>
        <w:rPr>
          <w:sz w:val="24"/>
          <w:szCs w:val="24"/>
          <w:highlight w:val="none"/>
        </w:rPr>
        <w:t xml:space="preserve">(внутренних слоев обуви),</w:t>
      </w:r>
      <w:r>
        <w:rPr>
          <w:sz w:val="24"/>
          <w:szCs w:val="24"/>
          <w:highlight w:val="none"/>
        </w:rPr>
        <w:t xml:space="preserve"> должен соответствовать требованиям </w:t>
      </w:r>
      <w:r>
        <w:rPr>
          <w:sz w:val="24"/>
          <w:szCs w:val="24"/>
          <w:highlight w:val="none"/>
          <w:lang w:val="en-US"/>
        </w:rPr>
        <w:t xml:space="preserve">[</w:t>
      </w:r>
      <w:r>
        <w:rPr>
          <w:sz w:val="24"/>
          <w:szCs w:val="24"/>
          <w:highlight w:val="none"/>
        </w:rPr>
        <w:t xml:space="preserve">1</w:t>
      </w:r>
      <w:r>
        <w:rPr>
          <w:sz w:val="24"/>
          <w:szCs w:val="24"/>
          <w:highlight w:val="none"/>
          <w:lang w:val="en-US"/>
        </w:rPr>
        <w:t xml:space="preserve">]</w:t>
      </w:r>
      <w:r>
        <w:rPr>
          <w:sz w:val="24"/>
          <w:szCs w:val="24"/>
          <w:highlight w:val="none"/>
        </w:rPr>
        <w:t xml:space="preserve"> и </w:t>
      </w:r>
      <w:r>
        <w:rPr>
          <w:sz w:val="24"/>
          <w:szCs w:val="24"/>
          <w:highlight w:val="none"/>
          <w:lang w:val="en-US"/>
        </w:rPr>
        <w:t xml:space="preserve">[</w:t>
      </w:r>
      <w:r>
        <w:rPr>
          <w:sz w:val="24"/>
          <w:szCs w:val="24"/>
          <w:highlight w:val="none"/>
        </w:rPr>
        <w:t xml:space="preserve">2</w:t>
      </w:r>
      <w:r>
        <w:rPr>
          <w:sz w:val="24"/>
          <w:szCs w:val="24"/>
          <w:highlight w:val="none"/>
          <w:lang w:val="en-US"/>
        </w:rPr>
        <w:t xml:space="preserve">]</w:t>
      </w:r>
      <w:r>
        <w:rPr>
          <w:sz w:val="24"/>
          <w:szCs w:val="24"/>
          <w:highlight w:val="none"/>
          <w:lang w:val="ru-RU"/>
        </w:rPr>
        <w:t xml:space="preserve">.</w:t>
      </w:r>
      <w:r>
        <w:rPr>
          <w:sz w:val="24"/>
          <w:szCs w:val="24"/>
          <w:highlight w:val="none"/>
        </w:rPr>
      </w:r>
      <w:r/>
    </w:p>
    <w:p>
      <w:pPr>
        <w:pStyle w:val="1075"/>
        <w:ind w:firstLine="709"/>
        <w:jc w:val="both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4.9 В зависимости от вида овчин характеристика их волосяного покрова и </w:t>
      </w:r>
      <w:r>
        <w:rPr>
          <w:sz w:val="24"/>
          <w:szCs w:val="24"/>
        </w:rPr>
        <w:t xml:space="preserve">кожевой</w:t>
      </w:r>
      <w:r>
        <w:rPr>
          <w:sz w:val="24"/>
          <w:szCs w:val="24"/>
        </w:rPr>
        <w:t xml:space="preserve"> ткани должна соответствовать требованиям таблицы 2.</w:t>
      </w:r>
      <w:r/>
    </w:p>
    <w:p>
      <w:pPr>
        <w:pStyle w:val="1075"/>
        <w:ind w:firstLine="709"/>
        <w:jc w:val="both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both"/>
        <w:spacing w:line="360" w:lineRule="auto"/>
        <w:rPr>
          <w:sz w:val="24"/>
          <w:szCs w:val="24"/>
        </w:rPr>
      </w:pPr>
      <w:r>
        <w:rPr>
          <w:spacing w:val="30"/>
          <w:sz w:val="24"/>
          <w:szCs w:val="24"/>
        </w:rPr>
        <w:t xml:space="preserve">Таблица</w:t>
      </w:r>
      <w:r>
        <w:rPr>
          <w:sz w:val="24"/>
          <w:szCs w:val="24"/>
        </w:rPr>
        <w:t xml:space="preserve"> 2</w:t>
      </w:r>
      <w:r/>
    </w:p>
    <w:tbl>
      <w:tblPr>
        <w:tblW w:w="989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8135"/>
      </w:tblGrid>
      <w:tr>
        <w:trPr/>
        <w:tc>
          <w:tcPr>
            <w:tcBorders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овчины 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8135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волосяного покрова и </w:t>
            </w:r>
            <w:r>
              <w:rPr>
                <w:sz w:val="24"/>
                <w:szCs w:val="24"/>
              </w:rPr>
              <w:t xml:space="preserve">кожевой</w:t>
            </w:r>
            <w:r>
              <w:rPr>
                <w:sz w:val="24"/>
                <w:szCs w:val="24"/>
              </w:rPr>
              <w:t xml:space="preserve"> ткани</w:t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vMerge w:val="restart"/>
            <w:textDirection w:val="lrTb"/>
            <w:noWrap w:val="false"/>
          </w:tcPr>
          <w:p>
            <w:pPr>
              <w:pStyle w:val="1075"/>
              <w:ind w:right="68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Романовская</w:t>
            </w:r>
            <w:r>
              <w:rPr>
                <w:sz w:val="24"/>
                <w:szCs w:val="24"/>
              </w:rPr>
              <w:t xml:space="preserve"> первой группы </w:t>
            </w:r>
            <w:r/>
          </w:p>
        </w:tc>
        <w:tc>
          <w:tcPr>
            <w:tcBorders>
              <w:top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8135" w:type="dxa"/>
            <w:textDirection w:val="lrTb"/>
            <w:noWrap w:val="false"/>
          </w:tcPr>
          <w:p>
            <w:pPr>
              <w:pStyle w:val="1075"/>
              <w:ind w:left="33" w:right="112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Волосяной покров густой, неоднородный, состоящий из пуховых и остевых волос, с </w:t>
            </w:r>
            <w:r>
              <w:rPr>
                <w:sz w:val="24"/>
                <w:szCs w:val="24"/>
              </w:rPr>
              <w:t xml:space="preserve">перерослостью</w:t>
            </w:r>
            <w:r>
              <w:rPr>
                <w:sz w:val="24"/>
                <w:szCs w:val="24"/>
              </w:rPr>
              <w:t xml:space="preserve"> пуха над остью, с завитками на основной площади.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vMerge w:val="continue"/>
            <w:textDirection w:val="lrTb"/>
            <w:noWrap w:val="false"/>
          </w:tcPr>
          <w:p>
            <w:pPr>
              <w:pStyle w:val="107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8135" w:type="dxa"/>
            <w:textDirection w:val="lrTb"/>
            <w:noWrap w:val="false"/>
          </w:tcPr>
          <w:p>
            <w:pPr>
              <w:pStyle w:val="1075"/>
              <w:ind w:left="33" w:right="253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Окраска от светло-серой до темно-серой при разделении штапеля - с признаками голубизны.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vMerge w:val="continue"/>
            <w:textDirection w:val="lrTb"/>
            <w:noWrap w:val="false"/>
          </w:tcPr>
          <w:p>
            <w:pPr>
              <w:pStyle w:val="107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8135" w:type="dxa"/>
            <w:textDirection w:val="lrTb"/>
            <w:noWrap w:val="false"/>
          </w:tcPr>
          <w:p>
            <w:pPr>
              <w:pStyle w:val="1075"/>
              <w:ind w:left="33" w:right="112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Допускаются пежины на полях и шейной части; темная полоса, состоящая из черной более грубоватой ости, отличающейся по тонине от основной массы волос, на шее и передней части хребта.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vMerge w:val="continue"/>
            <w:textDirection w:val="lrTb"/>
            <w:noWrap w:val="false"/>
          </w:tcPr>
          <w:p>
            <w:pPr>
              <w:pStyle w:val="107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8135" w:type="dxa"/>
            <w:textDirection w:val="lrTb"/>
            <w:noWrap w:val="false"/>
          </w:tcPr>
          <w:p>
            <w:pPr>
              <w:pStyle w:val="1075"/>
              <w:ind w:left="33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Кожевая</w:t>
            </w:r>
            <w:r>
              <w:rPr>
                <w:sz w:val="24"/>
                <w:szCs w:val="24"/>
              </w:rPr>
              <w:t xml:space="preserve"> ткань плотная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vMerge w:val="restart"/>
            <w:textDirection w:val="lrTb"/>
            <w:noWrap w:val="false"/>
          </w:tcPr>
          <w:p>
            <w:pPr>
              <w:pStyle w:val="1075"/>
              <w:ind w:right="68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Романовская</w:t>
            </w:r>
            <w:r>
              <w:rPr>
                <w:sz w:val="24"/>
                <w:szCs w:val="24"/>
              </w:rPr>
              <w:t xml:space="preserve"> второй группы </w:t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8135" w:type="dxa"/>
            <w:textDirection w:val="lrTb"/>
            <w:noWrap w:val="false"/>
          </w:tcPr>
          <w:p>
            <w:pPr>
              <w:pStyle w:val="1075"/>
              <w:ind w:left="33" w:right="112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Волосяной покров густой и менее густой, неоднородный, состоящий из пуховых, остевых и значительного количества переходных волос без </w:t>
            </w:r>
            <w:r>
              <w:rPr>
                <w:sz w:val="24"/>
                <w:szCs w:val="24"/>
              </w:rPr>
              <w:t xml:space="preserve">перерослости</w:t>
            </w:r>
            <w:r>
              <w:rPr>
                <w:sz w:val="24"/>
                <w:szCs w:val="24"/>
              </w:rPr>
              <w:t xml:space="preserve"> пуха над остью или </w:t>
            </w:r>
            <w:r>
              <w:rPr>
                <w:sz w:val="24"/>
                <w:szCs w:val="24"/>
              </w:rPr>
              <w:t xml:space="preserve">перерослостью</w:t>
            </w:r>
            <w:r>
              <w:rPr>
                <w:sz w:val="24"/>
                <w:szCs w:val="24"/>
              </w:rPr>
              <w:t xml:space="preserve"> ости над пухом (в </w:t>
            </w:r>
            <w:r>
              <w:rPr>
                <w:sz w:val="24"/>
                <w:szCs w:val="24"/>
              </w:rPr>
              <w:t xml:space="preserve">полушерстной</w:t>
            </w:r>
            <w:r>
              <w:rPr>
                <w:sz w:val="24"/>
                <w:szCs w:val="24"/>
              </w:rPr>
              <w:t xml:space="preserve"> овчине) без завитков на основной площади.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vMerge w:val="continue"/>
            <w:textDirection w:val="lrTb"/>
            <w:noWrap w:val="false"/>
          </w:tcPr>
          <w:p>
            <w:pPr>
              <w:pStyle w:val="107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8135" w:type="dxa"/>
            <w:textDirection w:val="lrTb"/>
            <w:noWrap w:val="false"/>
          </w:tcPr>
          <w:p>
            <w:pPr>
              <w:pStyle w:val="1075"/>
              <w:ind w:left="33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Окраска от </w:t>
            </w:r>
            <w:r>
              <w:rPr>
                <w:sz w:val="24"/>
                <w:szCs w:val="24"/>
              </w:rPr>
              <w:t xml:space="preserve">светло-серой</w:t>
            </w:r>
            <w:r>
              <w:rPr>
                <w:sz w:val="24"/>
                <w:szCs w:val="24"/>
              </w:rPr>
              <w:t xml:space="preserve"> до темно-серой.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vMerge w:val="continue"/>
            <w:textDirection w:val="lrTb"/>
            <w:noWrap w:val="false"/>
          </w:tcPr>
          <w:p>
            <w:pPr>
              <w:pStyle w:val="107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8135" w:type="dxa"/>
            <w:textDirection w:val="lrTb"/>
            <w:noWrap w:val="false"/>
          </w:tcPr>
          <w:p>
            <w:pPr>
              <w:pStyle w:val="1075"/>
              <w:ind w:left="33" w:right="112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Допускаются пежины на основной части овчины; грива из длинной грубой ости на шейной и хребтовой частях.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vMerge w:val="continue"/>
            <w:textDirection w:val="lrTb"/>
            <w:noWrap w:val="false"/>
          </w:tcPr>
          <w:p>
            <w:pPr>
              <w:pStyle w:val="107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8135" w:type="dxa"/>
            <w:textDirection w:val="lrTb"/>
            <w:noWrap w:val="false"/>
          </w:tcPr>
          <w:p>
            <w:pPr>
              <w:pStyle w:val="1075"/>
              <w:ind w:left="33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Кожевая</w:t>
            </w:r>
            <w:r>
              <w:rPr>
                <w:sz w:val="24"/>
                <w:szCs w:val="24"/>
              </w:rPr>
              <w:t xml:space="preserve"> ткань плотная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vMerge w:val="restart"/>
            <w:textDirection w:val="lrTb"/>
            <w:noWrap w:val="false"/>
          </w:tcPr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</w:t>
            </w:r>
            <w:r/>
          </w:p>
          <w:p>
            <w:pPr>
              <w:pStyle w:val="107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8135" w:type="dxa"/>
            <w:textDirection w:val="lrTb"/>
            <w:noWrap w:val="false"/>
          </w:tcPr>
          <w:p>
            <w:pPr>
              <w:pStyle w:val="1075"/>
              <w:ind w:left="33" w:right="112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Волосяной покров неоднородный, в основном волнистый, косичного строения, различной окраски, со значительным содержанием пуха. Встречается сухой и мертвый волос.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vMerge w:val="continue"/>
            <w:textDirection w:val="lrTb"/>
            <w:noWrap w:val="false"/>
          </w:tcPr>
          <w:p>
            <w:pPr>
              <w:pStyle w:val="107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8135" w:type="dxa"/>
            <w:textDirection w:val="lrTb"/>
            <w:noWrap w:val="false"/>
          </w:tcPr>
          <w:p>
            <w:pPr>
              <w:pStyle w:val="1075"/>
              <w:ind w:left="33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Кожевая</w:t>
            </w:r>
            <w:r>
              <w:rPr>
                <w:sz w:val="24"/>
                <w:szCs w:val="24"/>
              </w:rPr>
              <w:t xml:space="preserve"> ткань плотная и менее плотная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vMerge w:val="restart"/>
            <w:textDirection w:val="lrTb"/>
            <w:noWrap w:val="false"/>
          </w:tcPr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Степная </w:t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8135" w:type="dxa"/>
            <w:textDirection w:val="lrTb"/>
            <w:noWrap w:val="false"/>
          </w:tcPr>
          <w:p>
            <w:pPr>
              <w:pStyle w:val="1075"/>
              <w:ind w:right="112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Волосяной покров неоднородный косичного строения, различной окраски, состоящий из пуховых и остевых волос. Допускается наличие сухого и  мертвого волоса.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1755" w:type="dxa"/>
            <w:vMerge w:val="continue"/>
            <w:textDirection w:val="lrTb"/>
            <w:noWrap w:val="false"/>
          </w:tcPr>
          <w:p>
            <w:pPr>
              <w:pStyle w:val="107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8135" w:type="dxa"/>
            <w:textDirection w:val="lrTb"/>
            <w:noWrap w:val="false"/>
          </w:tcPr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Кожевая</w:t>
            </w:r>
            <w:r>
              <w:rPr>
                <w:sz w:val="24"/>
                <w:szCs w:val="24"/>
              </w:rPr>
              <w:t xml:space="preserve"> ткань рыхлая</w:t>
            </w:r>
            <w:r/>
          </w:p>
        </w:tc>
      </w:tr>
    </w:tbl>
    <w:p>
      <w:pPr>
        <w:pStyle w:val="1075"/>
        <w:ind w:firstLine="709"/>
        <w:jc w:val="both"/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4.10 В зависимости от наличия пороков овчины подразделяют на сорта в соответствии с требованиями таблицы 3.</w:t>
      </w:r>
      <w:r/>
    </w:p>
    <w:p>
      <w:pPr>
        <w:pStyle w:val="1075"/>
        <w:ind w:firstLine="709"/>
        <w:jc w:val="both"/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568"/>
        <w:jc w:val="both"/>
      </w:pPr>
      <w:r/>
      <w:r/>
    </w:p>
    <w:p>
      <w:pPr>
        <w:pStyle w:val="1075"/>
        <w:ind w:firstLine="568"/>
        <w:jc w:val="both"/>
      </w:pPr>
      <w:r/>
      <w:r/>
    </w:p>
    <w:p>
      <w:pPr>
        <w:pStyle w:val="1075"/>
        <w:jc w:val="both"/>
        <w:spacing w:line="360" w:lineRule="auto"/>
        <w:rPr>
          <w:sz w:val="24"/>
          <w:szCs w:val="24"/>
        </w:rPr>
      </w:pPr>
      <w:r>
        <w:rPr>
          <w:spacing w:val="30"/>
          <w:sz w:val="24"/>
          <w:szCs w:val="24"/>
        </w:rPr>
        <w:t xml:space="preserve">Таблица</w:t>
      </w:r>
      <w:r>
        <w:rPr>
          <w:sz w:val="24"/>
          <w:szCs w:val="24"/>
        </w:rPr>
        <w:t xml:space="preserve"> 3</w:t>
      </w:r>
      <w:r/>
    </w:p>
    <w:tbl>
      <w:tblPr>
        <w:tblW w:w="9887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1148"/>
        <w:gridCol w:w="1420"/>
        <w:gridCol w:w="1095"/>
        <w:gridCol w:w="36"/>
        <w:gridCol w:w="1418"/>
      </w:tblGrid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70" w:type="dxa"/>
            <w:vMerge w:val="restart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пороков</w:t>
            </w:r>
            <w:r/>
          </w:p>
          <w:p>
            <w:pPr>
              <w:pStyle w:val="107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  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117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Сорт</w:t>
            </w:r>
            <w:r/>
          </w:p>
        </w:tc>
      </w:tr>
      <w:tr>
        <w:trPr>
          <w:trHeight w:val="272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70" w:type="dxa"/>
            <w:vMerge w:val="continue"/>
            <w:textDirection w:val="lrTb"/>
            <w:noWrap w:val="false"/>
          </w:tcPr>
          <w:p>
            <w:pPr>
              <w:pStyle w:val="107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4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2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31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Третий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1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Четвертый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70" w:type="dxa"/>
            <w:textDirection w:val="lrTb"/>
            <w:noWrap w:val="false"/>
          </w:tcPr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Прорези, разрывы, глубокие подрези более 1/3 толщины </w:t>
            </w:r>
            <w:r>
              <w:rPr>
                <w:sz w:val="24"/>
                <w:szCs w:val="24"/>
              </w:rPr>
              <w:t xml:space="preserve">кожевой</w:t>
            </w:r>
            <w:r>
              <w:rPr>
                <w:sz w:val="24"/>
                <w:szCs w:val="24"/>
              </w:rPr>
              <w:t xml:space="preserve"> ткани, </w:t>
            </w:r>
            <w:r>
              <w:rPr>
                <w:sz w:val="24"/>
                <w:szCs w:val="24"/>
              </w:rPr>
              <w:t xml:space="preserve">ломины</w:t>
            </w:r>
            <w:r>
              <w:rPr>
                <w:sz w:val="24"/>
                <w:szCs w:val="24"/>
              </w:rPr>
              <w:t xml:space="preserve">, застриги по волосу общей длиной к длине овчины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4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0,1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2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0,1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0,5 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31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0,5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1,0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1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1,0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1,5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70" w:type="dxa"/>
            <w:textDirection w:val="lrTb"/>
            <w:noWrap w:val="false"/>
          </w:tcPr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Дыры, болячки, </w:t>
            </w:r>
            <w:r>
              <w:rPr>
                <w:sz w:val="24"/>
                <w:szCs w:val="24"/>
              </w:rPr>
              <w:t xml:space="preserve">выхваты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кожевой</w:t>
            </w:r>
            <w:r>
              <w:rPr>
                <w:sz w:val="24"/>
                <w:szCs w:val="24"/>
              </w:rPr>
              <w:t xml:space="preserve"> ткани и </w:t>
            </w:r>
            <w:r>
              <w:rPr>
                <w:sz w:val="24"/>
                <w:szCs w:val="24"/>
              </w:rPr>
              <w:t xml:space="preserve">перешлифовка</w:t>
            </w:r>
            <w:r>
              <w:rPr>
                <w:sz w:val="24"/>
                <w:szCs w:val="24"/>
              </w:rPr>
              <w:t xml:space="preserve"> до обнажения волосяных луковиц, </w:t>
            </w:r>
            <w:r>
              <w:rPr>
                <w:sz w:val="24"/>
                <w:szCs w:val="24"/>
              </w:rPr>
              <w:t xml:space="preserve">перебитость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кожеедины</w:t>
            </w:r>
            <w:r>
              <w:rPr>
                <w:sz w:val="24"/>
                <w:szCs w:val="24"/>
              </w:rPr>
              <w:t xml:space="preserve">, жировые пятна, жесткость </w:t>
            </w:r>
            <w:r>
              <w:rPr>
                <w:sz w:val="24"/>
                <w:szCs w:val="24"/>
              </w:rPr>
              <w:t xml:space="preserve">кожевой</w:t>
            </w:r>
            <w:r>
              <w:rPr>
                <w:sz w:val="24"/>
                <w:szCs w:val="24"/>
              </w:rPr>
              <w:t xml:space="preserve"> ткани, клейма маркировки, </w:t>
            </w:r>
            <w:r>
              <w:rPr>
                <w:sz w:val="24"/>
                <w:szCs w:val="24"/>
              </w:rPr>
              <w:t xml:space="preserve">безличины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молеедины</w:t>
            </w:r>
            <w:r>
              <w:rPr>
                <w:sz w:val="24"/>
                <w:szCs w:val="24"/>
              </w:rPr>
              <w:t xml:space="preserve">, плешины, а также групповые оспины и </w:t>
            </w:r>
            <w:r>
              <w:rPr>
                <w:sz w:val="24"/>
                <w:szCs w:val="24"/>
              </w:rPr>
              <w:t xml:space="preserve">накостыши</w:t>
            </w:r>
            <w:r>
              <w:rPr>
                <w:sz w:val="24"/>
                <w:szCs w:val="24"/>
              </w:rPr>
              <w:t xml:space="preserve"> общей площадью, 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4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1,0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2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1,0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5,0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31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5,0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10,0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1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10,0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20,0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70" w:type="dxa"/>
            <w:textDirection w:val="lrTb"/>
            <w:noWrap w:val="false"/>
          </w:tcPr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Отсутствие частей площади овчины, 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4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2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5,0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10,0 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31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10,0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30,0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1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30,0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40,0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70" w:type="dxa"/>
            <w:textDirection w:val="lrTb"/>
            <w:noWrap w:val="false"/>
          </w:tcPr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 xml:space="preserve">Отдушистость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кожевой</w:t>
            </w:r>
            <w:r>
              <w:rPr>
                <w:sz w:val="24"/>
                <w:szCs w:val="24"/>
              </w:rPr>
              <w:t xml:space="preserve"> ткани общей площадью, 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4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2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15,0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25,0 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31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25,0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50,0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1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50,0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70" w:type="dxa"/>
            <w:textDirection w:val="lrTb"/>
            <w:noWrap w:val="false"/>
          </w:tcPr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для овчин пленочного покрытия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4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2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25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50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31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1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70" w:type="dxa"/>
            <w:textDirection w:val="lrTb"/>
            <w:noWrap w:val="false"/>
          </w:tcPr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Единичные </w:t>
            </w:r>
            <w:r>
              <w:rPr>
                <w:sz w:val="24"/>
                <w:szCs w:val="24"/>
              </w:rPr>
              <w:t xml:space="preserve">накостыши</w:t>
            </w:r>
            <w:r>
              <w:rPr>
                <w:sz w:val="24"/>
                <w:szCs w:val="24"/>
              </w:rPr>
              <w:t xml:space="preserve">, зачищенные подрези до 1/3 толщины </w:t>
            </w:r>
            <w:r>
              <w:rPr>
                <w:sz w:val="24"/>
                <w:szCs w:val="24"/>
              </w:rPr>
              <w:t xml:space="preserve">кожевой</w:t>
            </w:r>
            <w:r>
              <w:rPr>
                <w:sz w:val="24"/>
                <w:szCs w:val="24"/>
              </w:rPr>
              <w:t xml:space="preserve"> ткани, 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4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2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15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 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31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30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60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1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60</w:t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100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70" w:type="dxa"/>
            <w:textDirection w:val="lrTb"/>
            <w:noWrap w:val="false"/>
          </w:tcPr>
          <w:p>
            <w:pPr>
              <w:pStyle w:val="107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t xml:space="preserve">Корытообразность</w:t>
            </w:r>
            <w:r>
              <w:rPr>
                <w:sz w:val="24"/>
                <w:szCs w:val="24"/>
              </w:rPr>
              <w:t xml:space="preserve">, тощая овчина, </w:t>
            </w:r>
            <w:r>
              <w:rPr>
                <w:sz w:val="24"/>
                <w:szCs w:val="24"/>
              </w:rPr>
              <w:t xml:space="preserve">переслежистость</w:t>
            </w:r>
            <w:r>
              <w:rPr>
                <w:sz w:val="24"/>
                <w:szCs w:val="24"/>
              </w:rPr>
              <w:t xml:space="preserve">, слабовыраженная </w:t>
            </w:r>
            <w:r>
              <w:rPr>
                <w:sz w:val="24"/>
                <w:szCs w:val="24"/>
              </w:rPr>
              <w:t xml:space="preserve">теклость</w:t>
            </w:r>
            <w:r>
              <w:rPr>
                <w:sz w:val="24"/>
                <w:szCs w:val="24"/>
              </w:rPr>
              <w:t xml:space="preserve"> волоса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699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допускаются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1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Допускают-</w:t>
            </w:r>
            <w:r>
              <w:rPr>
                <w:sz w:val="24"/>
                <w:szCs w:val="24"/>
              </w:rPr>
              <w:t xml:space="preserve">ся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70" w:type="dxa"/>
            <w:textDirection w:val="lrTb"/>
            <w:noWrap w:val="false"/>
          </w:tcPr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Поредение волосяного покрова по всей площади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56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допускается 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31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Незнач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 тельное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1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Допускает-</w:t>
            </w:r>
            <w:r>
              <w:rPr>
                <w:sz w:val="24"/>
                <w:szCs w:val="24"/>
              </w:rPr>
              <w:t xml:space="preserve">ся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70" w:type="dxa"/>
            <w:textDirection w:val="lrTb"/>
            <w:noWrap w:val="false"/>
          </w:tcPr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t xml:space="preserve">Разнотон</w:t>
            </w:r>
            <w:r>
              <w:rPr>
                <w:sz w:val="24"/>
                <w:szCs w:val="24"/>
              </w:rPr>
              <w:t xml:space="preserve"> окраски </w:t>
            </w:r>
            <w:r>
              <w:rPr>
                <w:sz w:val="24"/>
                <w:szCs w:val="24"/>
              </w:rPr>
              <w:t xml:space="preserve">кожевой</w:t>
            </w:r>
            <w:r>
              <w:rPr>
                <w:sz w:val="24"/>
                <w:szCs w:val="24"/>
              </w:rPr>
              <w:t xml:space="preserve"> ткани крашеных овчин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4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 xml:space="preserve">допуска-</w:t>
            </w:r>
            <w:r>
              <w:rPr>
                <w:sz w:val="24"/>
                <w:szCs w:val="24"/>
              </w:rPr>
              <w:t xml:space="preserve">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2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Допускает-</w:t>
            </w:r>
            <w:r>
              <w:rPr>
                <w:sz w:val="24"/>
                <w:szCs w:val="24"/>
              </w:rPr>
              <w:t xml:space="preserve">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незнач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 тельный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549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Допускается </w:t>
            </w:r>
            <w:r/>
          </w:p>
        </w:tc>
      </w:tr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887" w:type="dxa"/>
            <w:textDirection w:val="lrTb"/>
            <w:noWrap w:val="false"/>
          </w:tcPr>
          <w:p>
            <w:pPr>
              <w:pStyle w:val="1075"/>
              <w:ind w:firstLine="709"/>
              <w:jc w:val="both"/>
              <w:spacing w:line="360" w:lineRule="auto"/>
              <w:rPr>
                <w:spacing w:val="30"/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 xml:space="preserve">Примечания</w:t>
            </w:r>
            <w:r/>
          </w:p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1.</w:t>
            </w:r>
            <w:r>
              <w:rPr>
                <w:sz w:val="22"/>
                <w:szCs w:val="22"/>
              </w:rPr>
              <w:t xml:space="preserve"> Извитые линейные пороки, а также пороки, перечисленные в подпунктах 2 и 3,</w:t>
            </w:r>
            <w:r/>
          </w:p>
        </w:tc>
      </w:tr>
      <w:tr>
        <w:trPr/>
        <w:tc>
          <w:tcPr>
            <w:gridSpan w:val="6"/>
            <w:tcBorders>
              <w:bottom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887" w:type="dxa"/>
            <w:textDirection w:val="lrTb"/>
            <w:noWrap w:val="false"/>
          </w:tcPr>
          <w:p>
            <w:pPr>
              <w:pStyle w:val="1075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Продолжение таблицы 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70" w:type="dxa"/>
            <w:vMerge w:val="restart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пороков</w:t>
            </w:r>
            <w:r/>
          </w:p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  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117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Сорт</w:t>
            </w:r>
            <w:r/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70" w:type="dxa"/>
            <w:vMerge w:val="continue"/>
            <w:textDirection w:val="lrTb"/>
            <w:noWrap w:val="false"/>
          </w:tcPr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48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20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095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Третий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4" w:type="dxa"/>
            <w:textDirection w:val="lrTb"/>
            <w:noWrap w:val="false"/>
          </w:tcPr>
          <w:p>
            <w:pPr>
              <w:pStyle w:val="1075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Четвертый </w:t>
            </w:r>
            <w:r/>
          </w:p>
        </w:tc>
      </w:tr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887" w:type="dxa"/>
            <w:textDirection w:val="lrTb"/>
            <w:noWrap w:val="false"/>
          </w:tcPr>
          <w:p>
            <w:pPr>
              <w:pStyle w:val="1075"/>
              <w:ind w:firstLine="709"/>
              <w:jc w:val="both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определяют площадью наименьшего прямоугольника, в который вписывают эти пороки.</w:t>
            </w:r>
            <w:r/>
          </w:p>
          <w:p>
            <w:pPr>
              <w:pStyle w:val="1075"/>
              <w:ind w:firstLine="709"/>
              <w:jc w:val="both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 групповым порокам относят пороки, расположенные кучно - свыше 15 шт. на 1 дм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/>
          </w:p>
          <w:p>
            <w:pPr>
              <w:pStyle w:val="1075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3. При совпадении двух пороков (порок на пороке) учитывают порок, относящий овчину в более низкий сорт.</w:t>
            </w:r>
            <w:r/>
          </w:p>
          <w:p>
            <w:pPr>
              <w:pStyle w:val="1075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    4. Длину овчин определяют по линии хребта.</w:t>
            </w:r>
            <w:r/>
          </w:p>
        </w:tc>
      </w:tr>
    </w:tbl>
    <w:p>
      <w:pPr>
        <w:pStyle w:val="1075"/>
        <w:ind w:firstLine="568"/>
        <w:jc w:val="both"/>
      </w:pPr>
      <w:r/>
      <w:r/>
    </w:p>
    <w:p>
      <w:pPr>
        <w:pStyle w:val="1075"/>
        <w:ind w:firstLine="709"/>
        <w:jc w:val="both"/>
        <w:spacing w:before="120" w:line="360" w:lineRule="auto"/>
        <w:rPr>
          <w:sz w:val="24"/>
          <w:szCs w:val="24"/>
        </w:rPr>
      </w:pPr>
      <w:r>
        <w:rPr>
          <w:sz w:val="22"/>
          <w:szCs w:val="22"/>
        </w:rPr>
        <w:t xml:space="preserve">4.11</w:t>
      </w: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ри определении сортности не учитывают: </w:t>
      </w:r>
      <w:r>
        <w:rPr>
          <w:sz w:val="24"/>
          <w:szCs w:val="24"/>
        </w:rPr>
        <w:t xml:space="preserve">отмин</w:t>
      </w:r>
      <w:r>
        <w:rPr>
          <w:sz w:val="24"/>
          <w:szCs w:val="24"/>
        </w:rPr>
        <w:t xml:space="preserve">, единичные оспины, рыхлость </w:t>
      </w:r>
      <w:r>
        <w:rPr>
          <w:sz w:val="24"/>
          <w:szCs w:val="24"/>
        </w:rPr>
        <w:t xml:space="preserve">кожевой</w:t>
      </w:r>
      <w:r>
        <w:rPr>
          <w:sz w:val="24"/>
          <w:szCs w:val="24"/>
        </w:rPr>
        <w:t xml:space="preserve"> ткани, отсутствие шейной части, а также пороки, расположенные на расстоянии не более 5 см от края овчины.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4.12</w:t>
      </w:r>
      <w:r>
        <w:rPr>
          <w:sz w:val="24"/>
          <w:szCs w:val="24"/>
        </w:rPr>
        <w:t xml:space="preserve"> Н</w:t>
      </w:r>
      <w:r>
        <w:rPr>
          <w:sz w:val="24"/>
          <w:szCs w:val="24"/>
        </w:rPr>
        <w:t xml:space="preserve">а овчинах не допускается более одного порока, допускаемого для данного сорта, указанного в таблице 3.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При совокупности различных пороков не допускаются на овчинах: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– первого сорта - более двух различных пороков, допускаемых для первого сорта в половинном размере каждый;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– второго сорта - более двух различных  пороков, допускаемых для первого сорта, или одного порока, допускаемого для второго сорта, и одного порока, допускаемого для первого сорта;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– третьего сорта - более двух различных пороков, допускаемых для второго сорта, или четырех пороков, допускаемых для первого сорта, или одного порока, допускаемого для второго сорта, и двух пороков, допускаемых для первого сорта;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– четвертого сорта - более двух пороков, допускаемых для третьего сорта, или четырех пороков, допускаемых для второго сорта, или одного порока, допускаемого для третьего сорта, и двух пороков, допускаемых для второго сорта.</w:t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4.13 Оценку качества овчин в процентах проводят в соответствии с таблицей 4.</w:t>
      </w:r>
      <w:r/>
    </w:p>
    <w:p>
      <w:pPr>
        <w:pStyle w:val="1078"/>
        <w:jc w:val="left"/>
        <w:spacing w:line="360" w:lineRule="auto"/>
        <w:rPr>
          <w:color w:val="000000" w:themeColor="text1"/>
        </w:rPr>
      </w:pP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pacing w:val="30"/>
          <w:sz w:val="24"/>
          <w:szCs w:val="24"/>
        </w:rPr>
        <w:t xml:space="preserve">Таблица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4</w:t>
      </w:r>
      <w:r>
        <w:rPr>
          <w:b w:val="0"/>
          <w:bCs w:val="0"/>
          <w:color w:val="000000" w:themeColor="text1"/>
          <w:sz w:val="24"/>
          <w:szCs w:val="24"/>
          <w:highlight w:val="yellow"/>
        </w:rPr>
        <w:t xml:space="preserve"> </w:t>
      </w:r>
      <w:r>
        <w:rPr>
          <w:color w:val="000000" w:themeColor="text1"/>
        </w:rPr>
      </w:r>
      <w:r/>
    </w:p>
    <w:tbl>
      <w:tblPr>
        <w:tblW w:w="10037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387"/>
        <w:gridCol w:w="2693"/>
        <w:gridCol w:w="2977"/>
      </w:tblGrid>
      <w:tr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0037" w:type="dxa"/>
            <w:textDirection w:val="lrTb"/>
            <w:noWrap w:val="false"/>
          </w:tcPr>
          <w:p>
            <w:pPr>
              <w:pStyle w:val="1075"/>
              <w:jc w:val="center"/>
              <w:spacing w:line="36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Сорт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0" w:type="dxa"/>
            <w:textDirection w:val="lrTb"/>
            <w:noWrap w:val="false"/>
          </w:tcPr>
          <w:p>
            <w:pPr>
              <w:pStyle w:val="1075"/>
              <w:jc w:val="center"/>
              <w:spacing w:line="36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первый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387" w:type="dxa"/>
            <w:textDirection w:val="lrTb"/>
            <w:noWrap w:val="false"/>
          </w:tcPr>
          <w:p>
            <w:pPr>
              <w:pStyle w:val="1075"/>
              <w:jc w:val="center"/>
              <w:spacing w:line="36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второй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93" w:type="dxa"/>
            <w:textDirection w:val="lrTb"/>
            <w:noWrap w:val="false"/>
          </w:tcPr>
          <w:p>
            <w:pPr>
              <w:pStyle w:val="1075"/>
              <w:jc w:val="center"/>
              <w:spacing w:line="36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третий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77" w:type="dxa"/>
            <w:textDirection w:val="lrTb"/>
            <w:noWrap w:val="false"/>
          </w:tcPr>
          <w:p>
            <w:pPr>
              <w:pStyle w:val="1075"/>
              <w:jc w:val="center"/>
              <w:spacing w:line="36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четвертый 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0" w:type="dxa"/>
            <w:textDirection w:val="lrTb"/>
            <w:noWrap w:val="false"/>
          </w:tcPr>
          <w:p>
            <w:pPr>
              <w:pStyle w:val="1075"/>
              <w:jc w:val="center"/>
              <w:spacing w:line="36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100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387" w:type="dxa"/>
            <w:textDirection w:val="lrTb"/>
            <w:noWrap w:val="false"/>
          </w:tcPr>
          <w:p>
            <w:pPr>
              <w:pStyle w:val="1075"/>
              <w:jc w:val="center"/>
              <w:spacing w:line="36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95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693" w:type="dxa"/>
            <w:textDirection w:val="lrTb"/>
            <w:noWrap w:val="false"/>
          </w:tcPr>
          <w:p>
            <w:pPr>
              <w:pStyle w:val="1075"/>
              <w:jc w:val="center"/>
              <w:spacing w:line="36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85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77" w:type="dxa"/>
            <w:textDirection w:val="lrTb"/>
            <w:noWrap w:val="false"/>
          </w:tcPr>
          <w:p>
            <w:pPr>
              <w:pStyle w:val="1075"/>
              <w:jc w:val="center"/>
              <w:spacing w:line="36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80</w:t>
            </w:r>
            <w:r>
              <w:rPr>
                <w:highlight w:val="none"/>
              </w:rPr>
            </w:r>
            <w:r/>
          </w:p>
        </w:tc>
      </w:tr>
    </w:tbl>
    <w:p>
      <w:pPr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75"/>
        <w:ind w:firstLine="568"/>
        <w:jc w:val="both"/>
        <w:spacing w:line="360" w:lineRule="auto"/>
        <w:rPr>
          <w:highlight w:val="none"/>
        </w:rPr>
      </w:pPr>
      <w:r>
        <w:rPr>
          <w:spacing w:val="40"/>
          <w:sz w:val="22"/>
          <w:szCs w:val="22"/>
          <w:highlight w:val="none"/>
          <w:shd w:val="clear" w:color="auto" w:fill="ffffff"/>
        </w:rPr>
        <w:t xml:space="preserve">Примечание</w:t>
      </w:r>
      <w:r>
        <w:rPr>
          <w:sz w:val="22"/>
          <w:szCs w:val="22"/>
          <w:highlight w:val="none"/>
          <w:shd w:val="clear" w:color="auto" w:fill="ffffff"/>
        </w:rPr>
        <w:t xml:space="preserve"> —</w:t>
      </w:r>
      <w:r>
        <w:rPr>
          <w:sz w:val="22"/>
          <w:szCs w:val="22"/>
          <w:highlight w:val="none"/>
        </w:rPr>
        <w:t xml:space="preserve"> Овчины, не соответствующие требованиям табл.3, а также овчины площадью менее 30 дм</w:t>
      </w:r>
      <w:r>
        <w:rPr>
          <w:sz w:val="22"/>
          <w:szCs w:val="22"/>
          <w:highlight w:val="none"/>
          <w:vertAlign w:val="superscript"/>
        </w:rPr>
        <w:t xml:space="preserve">2</w:t>
      </w:r>
      <w:r>
        <w:rPr>
          <w:sz w:val="22"/>
          <w:szCs w:val="22"/>
          <w:highlight w:val="none"/>
        </w:rPr>
        <w:t xml:space="preserve">, </w:t>
      </w:r>
      <w:r>
        <w:rPr>
          <w:sz w:val="22"/>
          <w:szCs w:val="22"/>
          <w:highlight w:val="none"/>
        </w:rPr>
        <w:t xml:space="preserve">(</w:t>
      </w:r>
      <w:r>
        <w:rPr>
          <w:sz w:val="22"/>
          <w:szCs w:val="22"/>
          <w:highlight w:val="none"/>
        </w:rPr>
        <w:t xml:space="preserve">для романовских - площадью менее 20 дм</w:t>
      </w:r>
      <w:r>
        <w:rPr>
          <w:sz w:val="22"/>
          <w:szCs w:val="22"/>
          <w:highlight w:val="none"/>
          <w:vertAlign w:val="superscript"/>
        </w:rPr>
        <w:t xml:space="preserve">2</w:t>
      </w:r>
      <w:r>
        <w:rPr>
          <w:sz w:val="22"/>
          <w:szCs w:val="22"/>
          <w:highlight w:val="none"/>
        </w:rPr>
        <w:t xml:space="preserve">)</w:t>
      </w:r>
      <w:r>
        <w:rPr>
          <w:sz w:val="22"/>
          <w:szCs w:val="22"/>
          <w:highlight w:val="none"/>
        </w:rPr>
        <w:t xml:space="preserve">, должны иметь качественную оценку не более 60% от качества овчин первого сорта.</w:t>
      </w:r>
      <w:r>
        <w:rPr>
          <w:highlight w:val="none"/>
        </w:rPr>
      </w:r>
      <w:r/>
    </w:p>
    <w:p>
      <w:pPr>
        <w:pStyle w:val="1075"/>
        <w:ind w:firstLine="568"/>
        <w:jc w:val="both"/>
        <w:spacing w:line="36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Допускается проводить оценку качества по требованиям, </w:t>
      </w:r>
      <w:r>
        <w:rPr>
          <w:sz w:val="24"/>
          <w:szCs w:val="24"/>
        </w:rPr>
        <w:t xml:space="preserve"> согласованным </w:t>
      </w:r>
      <w:r>
        <w:rPr>
          <w:sz w:val="24"/>
          <w:szCs w:val="24"/>
        </w:rPr>
        <w:t xml:space="preserve">изготовителем </w:t>
      </w:r>
      <w:r>
        <w:rPr>
          <w:sz w:val="24"/>
          <w:szCs w:val="24"/>
          <w:highlight w:val="none"/>
        </w:rPr>
        <w:t xml:space="preserve">с потребителем</w:t>
      </w:r>
      <w:r>
        <w:rPr>
          <w:sz w:val="24"/>
          <w:szCs w:val="24"/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4.14 Маркировка – по </w:t>
      </w:r>
      <w:r>
        <w:rPr>
          <w:bCs/>
          <w:sz w:val="24"/>
          <w:szCs w:val="24"/>
        </w:rPr>
        <w:t xml:space="preserve">[1]</w:t>
      </w:r>
      <w:r>
        <w:rPr>
          <w:bCs/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hyperlink r:id="rId31" w:tooltip="kodeks://link/d?nd=901711458&amp;point=mark=000000000000000000000000000000000000000000000000007D20K3" w:history="1">
        <w:r>
          <w:rPr>
            <w:sz w:val="24"/>
            <w:szCs w:val="24"/>
          </w:rPr>
          <w:t xml:space="preserve">ГОСТ 19878 </w:t>
        </w:r>
      </w:hyperlink>
      <w:r>
        <w:rPr>
          <w:sz w:val="24"/>
          <w:szCs w:val="24"/>
        </w:rPr>
        <w:t xml:space="preserve">со следующим дополнением: на </w:t>
      </w:r>
      <w:r>
        <w:rPr>
          <w:sz w:val="24"/>
          <w:szCs w:val="24"/>
        </w:rPr>
        <w:t xml:space="preserve">кожевой</w:t>
      </w:r>
      <w:r>
        <w:rPr>
          <w:sz w:val="24"/>
          <w:szCs w:val="24"/>
        </w:rPr>
        <w:t xml:space="preserve"> ткани овчины на правой задней лапе, а при ее отсутствии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на правой задней </w:t>
      </w:r>
      <w:r>
        <w:rPr>
          <w:sz w:val="24"/>
          <w:szCs w:val="24"/>
        </w:rPr>
        <w:t xml:space="preserve">пашине</w:t>
      </w:r>
      <w:r>
        <w:rPr>
          <w:sz w:val="24"/>
          <w:szCs w:val="24"/>
        </w:rPr>
        <w:t xml:space="preserve"> должны быть нанесены:</w:t>
      </w:r>
      <w:r/>
    </w:p>
    <w:p>
      <w:pPr>
        <w:pStyle w:val="1075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а) цифровые обозначения характеристик качества</w:t>
      </w:r>
      <w:r>
        <w:rPr>
          <w:sz w:val="24"/>
          <w:szCs w:val="24"/>
        </w:rPr>
        <w:t xml:space="preserve">:</w:t>
      </w:r>
      <w:r/>
    </w:p>
    <w:p>
      <w:pPr>
        <w:pStyle w:val="107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W w:w="9890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1"/>
        <w:gridCol w:w="4257"/>
        <w:gridCol w:w="2972"/>
      </w:tblGrid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661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видам обработки:</w:t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4257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облагороженная</w:t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972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661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видам овчин:</w:t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4257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романовская</w:t>
            </w:r>
            <w:r>
              <w:rPr>
                <w:sz w:val="24"/>
                <w:szCs w:val="24"/>
              </w:rPr>
              <w:t xml:space="preserve"> первой группы </w:t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972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 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661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4257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романовская</w:t>
            </w:r>
            <w:r>
              <w:rPr>
                <w:sz w:val="24"/>
                <w:szCs w:val="24"/>
              </w:rPr>
              <w:t xml:space="preserve"> второй группы </w:t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972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661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4257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</w:t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972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661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4257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степная    </w:t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972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661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сортам: </w:t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4257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</w:t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972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661" w:type="dxa"/>
            <w:textDirection w:val="lrTb"/>
            <w:noWrap w:val="false"/>
          </w:tcPr>
          <w:p>
            <w:r/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4257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</w:t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972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661" w:type="dxa"/>
            <w:textDirection w:val="lrTb"/>
            <w:noWrap w:val="false"/>
          </w:tcPr>
          <w:p>
            <w:r/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4257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третий</w:t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972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  <w:r/>
          </w:p>
        </w:tc>
      </w:tr>
      <w:tr>
        <w:trPr/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661" w:type="dxa"/>
            <w:textDirection w:val="lrTb"/>
            <w:noWrap w:val="false"/>
          </w:tcPr>
          <w:p>
            <w:r/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4257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четвертый </w:t>
            </w:r>
            <w:r/>
          </w:p>
        </w:tc>
        <w:tc>
          <w:tcPr>
            <w:tcMar>
              <w:left w:w="28" w:type="dxa"/>
              <w:top w:w="114" w:type="dxa"/>
              <w:right w:w="28" w:type="dxa"/>
              <w:bottom w:w="114" w:type="dxa"/>
            </w:tcMar>
            <w:tcW w:w="2972" w:type="dxa"/>
            <w:textDirection w:val="lrTb"/>
            <w:noWrap w:val="false"/>
          </w:tcPr>
          <w:p>
            <w:pPr>
              <w:pStyle w:val="10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  <w:r/>
          </w:p>
        </w:tc>
      </w:tr>
    </w:tbl>
    <w:p>
      <w:pPr>
        <w:pStyle w:val="1075"/>
        <w:ind w:left="709"/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б) площадь, дм</w:t>
      </w:r>
      <w:r>
        <w:rPr>
          <w:bCs/>
          <w:sz w:val="24"/>
          <w:szCs w:val="24"/>
          <w:vertAlign w:val="superscript"/>
        </w:rPr>
        <w:t xml:space="preserve">2</w:t>
      </w:r>
      <w:r>
        <w:rPr>
          <w:bCs/>
          <w:sz w:val="24"/>
          <w:szCs w:val="24"/>
        </w:rPr>
        <w:t xml:space="preserve">.</w:t>
      </w:r>
      <w:r/>
    </w:p>
    <w:p>
      <w:pPr>
        <w:pStyle w:val="1075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left="709"/>
        <w:jc w:val="both"/>
        <w:spacing w:line="360" w:lineRule="auto"/>
        <w:rPr>
          <w:b w:val="0"/>
          <w:bCs w:val="0"/>
          <w:i w:val="0"/>
          <w:sz w:val="24"/>
          <w:szCs w:val="24"/>
          <w:highlight w:val="none"/>
        </w:rPr>
      </w:pP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Примеры обозначений:</w:t>
      </w:r>
      <w:r>
        <w:rPr>
          <w:b w:val="0"/>
          <w:bCs w:val="0"/>
          <w:i w:val="0"/>
          <w:iCs w:val="0"/>
          <w:sz w:val="24"/>
          <w:szCs w:val="24"/>
          <w:highlight w:val="none"/>
        </w:rPr>
      </w:r>
      <w:r/>
    </w:p>
    <w:p>
      <w:pPr>
        <w:pStyle w:val="1075"/>
        <w:ind w:left="709"/>
        <w:jc w:val="both"/>
        <w:spacing w:line="276" w:lineRule="auto"/>
        <w:rPr>
          <w:b w:val="0"/>
          <w:bCs w:val="0"/>
          <w:i w:val="0"/>
          <w:sz w:val="24"/>
          <w:szCs w:val="24"/>
          <w:highlight w:val="none"/>
        </w:rPr>
      </w:pP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Романовская</w:t>
      </w: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 первой группы третьего сорта площадью 76 дм</w:t>
      </w:r>
      <w:r>
        <w:rPr>
          <w:b w:val="0"/>
          <w:bCs w:val="0"/>
          <w:i w:val="0"/>
          <w:iCs w:val="0"/>
          <w:sz w:val="24"/>
          <w:szCs w:val="24"/>
          <w:highlight w:val="none"/>
          <w:vertAlign w:val="superscript"/>
        </w:rPr>
        <w:t xml:space="preserve">2  </w:t>
      </w:r>
      <w:r>
        <w:rPr>
          <w:b w:val="0"/>
          <w:bCs w:val="0"/>
          <w:i w:val="0"/>
          <w:iCs w:val="0"/>
          <w:sz w:val="24"/>
          <w:szCs w:val="24"/>
          <w:highlight w:val="none"/>
          <w:vertAlign w:val="subscript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 –</w:t>
      </w:r>
      <w:r>
        <w:rPr>
          <w:b w:val="0"/>
          <w:bCs w:val="0"/>
          <w:i w:val="0"/>
          <w:iCs w:val="0"/>
          <w:sz w:val="24"/>
          <w:szCs w:val="24"/>
          <w:highlight w:val="none"/>
          <w:vertAlign w:val="subscript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13</w:t>
      </w:r>
      <w:r>
        <w:rPr>
          <w:b w:val="0"/>
          <w:bCs w:val="0"/>
          <w:i w:val="0"/>
          <w:sz w:val="24"/>
          <w:szCs w:val="24"/>
          <w:highlight w:val="none"/>
        </w:rPr>
      </w:r>
      <w:r/>
    </w:p>
    <w:p>
      <w:pPr>
        <w:pStyle w:val="1075"/>
        <w:ind w:left="709"/>
        <w:jc w:val="both"/>
        <w:spacing w:line="276" w:lineRule="auto"/>
        <w:rPr>
          <w:b w:val="0"/>
          <w:bCs w:val="0"/>
          <w:i w:val="0"/>
          <w:sz w:val="24"/>
          <w:szCs w:val="24"/>
          <w:highlight w:val="none"/>
        </w:rPr>
      </w:pP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                                                                                                              76</w:t>
      </w:r>
      <w:r>
        <w:rPr>
          <w:b w:val="0"/>
          <w:bCs w:val="0"/>
          <w:i w:val="0"/>
          <w:iCs w:val="0"/>
          <w:sz w:val="24"/>
          <w:szCs w:val="24"/>
          <w:highlight w:val="none"/>
        </w:rPr>
      </w:r>
      <w:r/>
    </w:p>
    <w:p>
      <w:pPr>
        <w:pStyle w:val="1075"/>
        <w:ind w:left="709"/>
        <w:jc w:val="both"/>
        <w:spacing w:line="276" w:lineRule="auto"/>
        <w:rPr>
          <w:b w:val="0"/>
          <w:bCs w:val="0"/>
          <w:i w:val="0"/>
          <w:sz w:val="24"/>
          <w:szCs w:val="24"/>
          <w:highlight w:val="none"/>
        </w:rPr>
      </w:pP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Облагороженная русская первого сорта площадью 82 дм</w:t>
      </w:r>
      <w:r>
        <w:rPr>
          <w:b w:val="0"/>
          <w:bCs w:val="0"/>
          <w:i w:val="0"/>
          <w:iCs w:val="0"/>
          <w:sz w:val="24"/>
          <w:szCs w:val="24"/>
          <w:highlight w:val="none"/>
          <w:vertAlign w:val="superscript"/>
        </w:rPr>
        <w:t xml:space="preserve">2</w:t>
      </w: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         – 031</w:t>
      </w:r>
      <w:r>
        <w:rPr>
          <w:b w:val="0"/>
          <w:bCs w:val="0"/>
          <w:i w:val="0"/>
          <w:sz w:val="24"/>
          <w:szCs w:val="24"/>
          <w:highlight w:val="none"/>
        </w:rPr>
      </w:r>
      <w:r/>
    </w:p>
    <w:p>
      <w:pPr>
        <w:pStyle w:val="1075"/>
        <w:ind w:left="709"/>
        <w:jc w:val="both"/>
        <w:spacing w:line="276" w:lineRule="auto"/>
        <w:rPr>
          <w:b w:val="0"/>
          <w:bCs w:val="0"/>
          <w:i w:val="0"/>
          <w:sz w:val="24"/>
          <w:szCs w:val="24"/>
          <w:highlight w:val="none"/>
        </w:rPr>
      </w:pP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                                                                                                               82</w:t>
      </w:r>
      <w:r>
        <w:rPr>
          <w:b w:val="0"/>
          <w:bCs w:val="0"/>
          <w:i w:val="0"/>
          <w:iCs w:val="0"/>
          <w:sz w:val="24"/>
          <w:szCs w:val="24"/>
          <w:highlight w:val="none"/>
        </w:rPr>
      </w:r>
      <w:r/>
    </w:p>
    <w:p>
      <w:pPr>
        <w:pStyle w:val="1075"/>
        <w:ind w:firstLine="709"/>
        <w:jc w:val="both"/>
        <w:spacing w:line="276" w:lineRule="auto"/>
        <w:rPr>
          <w:b w:val="0"/>
          <w:bCs w:val="0"/>
          <w:i w:val="0"/>
          <w:sz w:val="24"/>
          <w:szCs w:val="24"/>
          <w:highlight w:val="none"/>
        </w:rPr>
      </w:pP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Романовская</w:t>
      </w: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 второй группы с оценкой качества 40%</w:t>
      </w:r>
      <w:r>
        <w:rPr>
          <w:b w:val="0"/>
          <w:bCs w:val="0"/>
          <w:i w:val="0"/>
          <w:sz w:val="24"/>
          <w:szCs w:val="24"/>
          <w:highlight w:val="none"/>
        </w:rPr>
      </w:r>
      <w:r/>
    </w:p>
    <w:p>
      <w:pPr>
        <w:pStyle w:val="1075"/>
        <w:ind w:firstLine="709"/>
        <w:jc w:val="both"/>
        <w:spacing w:line="276" w:lineRule="auto"/>
        <w:rPr>
          <w:b w:val="0"/>
          <w:bCs w:val="0"/>
          <w:i w:val="0"/>
          <w:sz w:val="24"/>
          <w:szCs w:val="24"/>
          <w:highlight w:val="none"/>
        </w:rPr>
      </w:pP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 площадью 65 дм</w:t>
      </w:r>
      <w:r>
        <w:rPr>
          <w:b w:val="0"/>
          <w:bCs w:val="0"/>
          <w:i w:val="0"/>
          <w:iCs w:val="0"/>
          <w:sz w:val="24"/>
          <w:szCs w:val="24"/>
          <w:highlight w:val="none"/>
          <w:vertAlign w:val="superscript"/>
        </w:rPr>
        <w:t xml:space="preserve">2</w:t>
      </w: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                                                                            – 240</w:t>
      </w:r>
      <w:r>
        <w:rPr>
          <w:b w:val="0"/>
          <w:bCs w:val="0"/>
          <w:i w:val="0"/>
          <w:sz w:val="24"/>
          <w:szCs w:val="24"/>
          <w:highlight w:val="none"/>
        </w:rPr>
      </w:r>
      <w:r/>
    </w:p>
    <w:p>
      <w:pPr>
        <w:pStyle w:val="1075"/>
        <w:ind w:firstLine="709"/>
        <w:jc w:val="both"/>
        <w:spacing w:line="276" w:lineRule="auto"/>
        <w:rPr>
          <w:b w:val="0"/>
          <w:bCs w:val="0"/>
          <w:i w:val="0"/>
          <w:sz w:val="24"/>
          <w:szCs w:val="24"/>
          <w:highlight w:val="none"/>
        </w:rPr>
      </w:pP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                                                                                                               65</w:t>
      </w:r>
      <w:r>
        <w:rPr>
          <w:b w:val="0"/>
          <w:bCs w:val="0"/>
          <w:i w:val="0"/>
          <w:iCs w:val="0"/>
          <w:sz w:val="24"/>
          <w:szCs w:val="24"/>
          <w:highlight w:val="none"/>
        </w:rPr>
      </w:r>
      <w:r/>
    </w:p>
    <w:p>
      <w:pPr>
        <w:pStyle w:val="1075"/>
        <w:ind w:firstLine="709"/>
        <w:jc w:val="both"/>
        <w:spacing w:line="276" w:lineRule="auto"/>
        <w:rPr>
          <w:b w:val="0"/>
          <w:bCs w:val="0"/>
          <w:i w:val="0"/>
          <w:sz w:val="24"/>
          <w:szCs w:val="24"/>
          <w:highlight w:val="none"/>
        </w:rPr>
      </w:pP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Облагороженная русская с оценкой качества 30% </w:t>
      </w:r>
      <w:r>
        <w:rPr>
          <w:b w:val="0"/>
          <w:bCs w:val="0"/>
          <w:i w:val="0"/>
          <w:sz w:val="24"/>
          <w:szCs w:val="24"/>
          <w:highlight w:val="none"/>
        </w:rPr>
      </w:r>
      <w:r/>
    </w:p>
    <w:p>
      <w:pPr>
        <w:pStyle w:val="1075"/>
        <w:ind w:firstLine="709"/>
        <w:jc w:val="both"/>
        <w:spacing w:line="276" w:lineRule="auto"/>
        <w:rPr>
          <w:b w:val="0"/>
          <w:bCs w:val="0"/>
          <w:i w:val="0"/>
          <w:sz w:val="24"/>
          <w:szCs w:val="24"/>
          <w:highlight w:val="none"/>
        </w:rPr>
      </w:pP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площадью 70 дм</w:t>
      </w:r>
      <w:r>
        <w:rPr>
          <w:b w:val="0"/>
          <w:bCs w:val="0"/>
          <w:i w:val="0"/>
          <w:iCs w:val="0"/>
          <w:sz w:val="24"/>
          <w:szCs w:val="24"/>
          <w:highlight w:val="none"/>
          <w:vertAlign w:val="superscript"/>
        </w:rPr>
        <w:t xml:space="preserve">2</w:t>
      </w: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                                                                              – </w:t>
      </w: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30</w:t>
      </w:r>
      <w:r>
        <w:rPr>
          <w:b w:val="0"/>
          <w:bCs w:val="0"/>
          <w:i w:val="0"/>
          <w:sz w:val="24"/>
          <w:szCs w:val="24"/>
          <w:highlight w:val="none"/>
        </w:rPr>
      </w:r>
      <w:r/>
    </w:p>
    <w:p>
      <w:pPr>
        <w:pStyle w:val="1075"/>
        <w:ind w:firstLine="709"/>
        <w:jc w:val="both"/>
        <w:spacing w:line="276" w:lineRule="auto"/>
        <w:rPr>
          <w:b w:val="0"/>
          <w:bCs w:val="0"/>
          <w:i w:val="0"/>
          <w:sz w:val="24"/>
          <w:szCs w:val="24"/>
          <w:highlight w:val="none"/>
        </w:rPr>
      </w:pPr>
      <w:r>
        <w:rPr>
          <w:b w:val="0"/>
          <w:bCs w:val="0"/>
          <w:i w:val="0"/>
          <w:iCs w:val="0"/>
          <w:sz w:val="24"/>
          <w:szCs w:val="24"/>
          <w:highlight w:val="none"/>
        </w:rPr>
        <w:t xml:space="preserve">                                                                                                               70</w:t>
      </w:r>
      <w:r/>
    </w:p>
    <w:p>
      <w:pPr>
        <w:pStyle w:val="1075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4.15 Упаковка - по </w:t>
      </w:r>
      <w:hyperlink r:id="rId32" w:tooltip="kodeks://link/d?nd=901711458&amp;point=mark=000000000000000000000000000000000000000000000000007D20K3" w:history="1">
        <w:r>
          <w:rPr>
            <w:sz w:val="24"/>
            <w:szCs w:val="24"/>
          </w:rPr>
          <w:t xml:space="preserve">ГОСТ 19878. </w:t>
        </w:r>
      </w:hyperlink>
      <w:r/>
      <w:r/>
    </w:p>
    <w:p>
      <w:pPr>
        <w:pStyle w:val="1078"/>
        <w:ind w:firstLine="709"/>
        <w:spacing w:before="240" w:after="240" w:line="36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 ПРАВИЛА ПРИЕМКИ</w:t>
      </w:r>
      <w:r/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sz w:val="24"/>
          <w:szCs w:val="24"/>
        </w:rPr>
      </w:pPr>
      <w:r/>
      <w:bookmarkStart w:id="1" w:name="_Hlk126688670"/>
      <w:r>
        <w:rPr>
          <w:sz w:val="24"/>
          <w:szCs w:val="24"/>
        </w:rPr>
        <w:t xml:space="preserve">5.1 Приемка овчин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sz w:val="24"/>
          <w:szCs w:val="24"/>
        </w:rPr>
        <w:t xml:space="preserve"> по </w:t>
      </w:r>
      <w:hyperlink r:id="rId33" w:tooltip="kodeks://link/d?nd=1200019499&amp;point=mark=000000000000000000000000000000000000000000000000007D20K3" w:history="1">
        <w:r>
          <w:rPr>
            <w:sz w:val="24"/>
            <w:szCs w:val="24"/>
          </w:rPr>
          <w:t xml:space="preserve">ГОСТ 32077 </w:t>
        </w:r>
      </w:hyperlink>
      <w:r>
        <w:rPr>
          <w:sz w:val="24"/>
          <w:szCs w:val="24"/>
        </w:rPr>
        <w:t xml:space="preserve">.</w:t>
      </w:r>
      <w:r/>
    </w:p>
    <w:p>
      <w:pPr>
        <w:pStyle w:val="1078"/>
        <w:ind w:firstLine="709"/>
        <w:spacing w:before="240" w:after="240" w:line="360" w:lineRule="auto"/>
        <w:tabs>
          <w:tab w:val="left" w:pos="567" w:leader="none"/>
        </w:tabs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 МЕТОДЫ КОНТРОЛЯ </w:t>
      </w:r>
      <w:r/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6.1 Отбор образцов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34" w:tooltip="kodeks://link/d?nd=1200019499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32077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6.2 Определение температуры сваривания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35" w:tooltip="kodeks://link/d?nd=1200019510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32078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6.3 Определение массовой доли влаги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36" w:tooltip="kodeks://link/d?nd=1200019217" w:history="1">
        <w:r>
          <w:rPr>
            <w:color w:val="000000" w:themeColor="text1"/>
            <w:sz w:val="24"/>
            <w:szCs w:val="24"/>
          </w:rPr>
          <w:t xml:space="preserve">ГОСТ 938.1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6.4 Определение массовой доли оксида хрома (</w:t>
      </w:r>
      <w:r>
        <w:rPr>
          <w:color w:val="000000" w:themeColor="text1"/>
          <w:sz w:val="24"/>
          <w:szCs w:val="24"/>
          <w:lang w:val="en-US"/>
        </w:rPr>
        <w:t xml:space="preserve">III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37" w:tooltip="kodeks://link/d?nd=1200019506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32090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6.5 Определение массовой доли золы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38" w:tooltip="kodeks://link/d?nd=1200019509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17631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6.6 Определение массовой доли несвязанных жировых веществ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r>
        <w:rPr>
          <w:color w:val="000000" w:themeColor="text1"/>
          <w:sz w:val="24"/>
          <w:szCs w:val="24"/>
        </w:rPr>
        <w:br/>
      </w:r>
      <w:hyperlink r:id="rId39" w:tooltip="kodeks://link/d?nd=1200019516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32266.</w:t>
        </w:r>
      </w:hyperlink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6.7 Определение </w:t>
      </w:r>
      <w:r>
        <w:rPr>
          <w:color w:val="000000" w:themeColor="text1"/>
          <w:sz w:val="24"/>
          <w:szCs w:val="24"/>
        </w:rPr>
        <w:t xml:space="preserve">pH</w:t>
      </w:r>
      <w:r>
        <w:rPr>
          <w:color w:val="000000" w:themeColor="text1"/>
          <w:sz w:val="24"/>
          <w:szCs w:val="24"/>
        </w:rPr>
        <w:t xml:space="preserve"> водной вытяжки </w:t>
      </w:r>
      <w:r>
        <w:rPr>
          <w:color w:val="000000" w:themeColor="text1"/>
          <w:sz w:val="24"/>
          <w:szCs w:val="24"/>
        </w:rPr>
        <w:t xml:space="preserve">кожевой</w:t>
      </w:r>
      <w:r>
        <w:rPr>
          <w:color w:val="000000" w:themeColor="text1"/>
          <w:sz w:val="24"/>
          <w:szCs w:val="24"/>
        </w:rPr>
        <w:t xml:space="preserve"> ткани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40" w:tooltip="kodeks://link/d?nd=1200019512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32165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6.8 Определение нагрузки при разрыве целой шкуры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ГОСТ 33267.</w:t>
      </w:r>
      <w:r>
        <w:rPr>
          <w:color w:val="000000" w:themeColor="text1"/>
        </w:rPr>
      </w:r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6.9 Определение удлинения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41" w:tooltip="kodeks://link/d?nd=1200019511" w:history="1">
        <w:r>
          <w:rPr>
            <w:color w:val="000000" w:themeColor="text1"/>
            <w:sz w:val="24"/>
            <w:szCs w:val="24"/>
          </w:rPr>
          <w:t xml:space="preserve">ГОСТ 33267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6.10 Определение устойчивости окраски к сухому трению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42" w:tooltip="kodeks://link/d?nd=1200019504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32079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6.11 Определение прочности пленочного покрытия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43" w:tooltip="kodeks://link/d?nd=1200019511" w:history="1">
        <w:r>
          <w:rPr>
            <w:color w:val="000000" w:themeColor="text1"/>
            <w:sz w:val="24"/>
            <w:szCs w:val="24"/>
          </w:rPr>
          <w:t xml:space="preserve">ГОСТ 33267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6.12 </w:t>
      </w:r>
      <w:r>
        <w:rPr>
          <w:color w:val="000000" w:themeColor="text1"/>
          <w:sz w:val="24"/>
          <w:szCs w:val="24"/>
          <w:highlight w:val="none"/>
        </w:rPr>
        <w:t xml:space="preserve">Определение у</w:t>
      </w:r>
      <w:r>
        <w:rPr>
          <w:color w:val="000000" w:themeColor="text1"/>
          <w:sz w:val="24"/>
          <w:szCs w:val="24"/>
          <w:highlight w:val="none"/>
        </w:rPr>
        <w:t xml:space="preserve">стойчивост</w:t>
      </w:r>
      <w:r>
        <w:rPr>
          <w:color w:val="000000" w:themeColor="text1"/>
          <w:sz w:val="24"/>
          <w:szCs w:val="24"/>
          <w:highlight w:val="none"/>
        </w:rPr>
        <w:t xml:space="preserve">и</w:t>
      </w:r>
      <w:r>
        <w:rPr>
          <w:color w:val="000000" w:themeColor="text1"/>
          <w:sz w:val="24"/>
          <w:szCs w:val="24"/>
          <w:highlight w:val="none"/>
        </w:rPr>
        <w:t xml:space="preserve"> пленочного покрытия и декоративной отделки к сухому и мокрому трению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—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по ГОСТ 32079.</w:t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6.13 Площадь овчины определяют на измерительной машине со стороны </w:t>
      </w:r>
      <w:r>
        <w:rPr>
          <w:color w:val="000000" w:themeColor="text1"/>
          <w:sz w:val="24"/>
          <w:szCs w:val="24"/>
          <w:highlight w:val="none"/>
        </w:rPr>
        <w:t xml:space="preserve">кожево</w:t>
      </w:r>
      <w:r>
        <w:rPr>
          <w:color w:val="000000" w:themeColor="text1"/>
          <w:sz w:val="24"/>
          <w:szCs w:val="24"/>
          <w:highlight w:val="none"/>
        </w:rPr>
        <w:t xml:space="preserve">й</w:t>
      </w:r>
      <w:r>
        <w:rPr>
          <w:color w:val="000000" w:themeColor="text1"/>
          <w:sz w:val="24"/>
          <w:szCs w:val="24"/>
          <w:highlight w:val="none"/>
        </w:rPr>
        <w:t xml:space="preserve"> ткани. </w:t>
      </w:r>
      <w:r>
        <w:rPr>
          <w:color w:val="000000" w:themeColor="text1"/>
          <w:sz w:val="24"/>
          <w:szCs w:val="24"/>
          <w:highlight w:val="none"/>
        </w:rPr>
        <w:t xml:space="preserve">Результаты измерения округляют до 1,0 дм</w:t>
      </w:r>
      <w:r>
        <w:rPr>
          <w:color w:val="000000" w:themeColor="text1"/>
          <w:sz w:val="24"/>
          <w:szCs w:val="24"/>
          <w:highlight w:val="none"/>
          <w:vertAlign w:val="superscript"/>
        </w:rPr>
        <w:t xml:space="preserve">2</w:t>
      </w:r>
      <w:r>
        <w:rPr>
          <w:color w:val="000000" w:themeColor="text1"/>
          <w:sz w:val="24"/>
          <w:szCs w:val="24"/>
          <w:highlight w:val="none"/>
        </w:rPr>
        <w:t xml:space="preserve">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pStyle w:val="1063"/>
        <w:spacing w:before="0" w:beforeAutospacing="0" w:after="0" w:afterAutospacing="0"/>
        <w:rPr>
          <w:color w:val="000000" w:themeColor="text1"/>
          <w:highlight w:val="none"/>
          <w:shd w:val="clear" w:color="auto" w:fill="ffffff"/>
        </w:rPr>
      </w:pPr>
      <w:r>
        <w:rPr>
          <w:color w:val="000000" w:themeColor="text1"/>
          <w:highlight w:val="none"/>
        </w:rPr>
      </w:r>
      <w:bookmarkStart w:id="2" w:name="_Hlk127874797"/>
      <w:r>
        <w:rPr>
          <w:color w:val="000000" w:themeColor="text1"/>
          <w:highlight w:val="none"/>
        </w:rPr>
        <w:t xml:space="preserve">6.14 Определение массовой доли водовымываемого хрома (VI) – по ГОСТ ISO 17075, ГОСТ 31280</w:t>
      </w:r>
      <w:r>
        <w:rPr>
          <w:color w:val="000000" w:themeColor="text1"/>
          <w:highlight w:val="none"/>
          <w:shd w:val="clear" w:color="auto" w:fill="ffffff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pStyle w:val="1063"/>
        <w:spacing w:before="0" w:beforeAutospacing="0" w:after="0" w:afterAutospacing="0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6.15 Определение массовой доли свободного фо</w:t>
      </w:r>
      <w:r>
        <w:rPr>
          <w:color w:val="000000" w:themeColor="text1"/>
          <w:highlight w:val="none"/>
        </w:rPr>
        <w:t xml:space="preserve">рмальдегида – по ГОСТ ISO 17226-1,</w:t>
      </w:r>
      <w:r>
        <w:rPr>
          <w:color w:val="000000" w:themeColor="text1"/>
          <w:highlight w:val="none"/>
          <w:shd w:val="clear" w:color="auto" w:fill="ffffff"/>
        </w:rPr>
        <w:t xml:space="preserve"> </w:t>
      </w:r>
      <w:r>
        <w:rPr>
          <w:color w:val="000000" w:themeColor="text1"/>
          <w:highlight w:val="none"/>
        </w:rPr>
        <w:t xml:space="preserve">ГОСТ ISO 17226-2.</w:t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pStyle w:val="1063"/>
        <w:spacing w:before="0" w:beforeAutospacing="0" w:after="0" w:afterAutospacing="0"/>
        <w:rPr>
          <w:color w:val="000000" w:themeColor="text1"/>
          <w:highlight w:val="none"/>
          <w:shd w:val="clear" w:color="auto" w:fill="ffffff"/>
        </w:rPr>
      </w:pPr>
      <w:r>
        <w:rPr>
          <w:color w:val="000000" w:themeColor="text1"/>
          <w:highlight w:val="none"/>
        </w:rPr>
        <w:t xml:space="preserve">6.16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Определение индекса токсичности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— по методикам, включенным в [1]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и </w:t>
      </w:r>
      <w:r>
        <w:rPr>
          <w:color w:val="000000" w:themeColor="text1"/>
          <w:highlight w:val="none"/>
          <w:lang w:val="en-US"/>
        </w:rPr>
        <w:t xml:space="preserve">[2]</w:t>
      </w:r>
      <w:r>
        <w:rPr>
          <w:color w:val="000000" w:themeColor="text1"/>
          <w:highlight w:val="none"/>
        </w:rPr>
        <w:t xml:space="preserve">, или нормативным документам, действующим на территории государств – участников Соглашения, в которых введен в действие настоящий стандарт</w:t>
      </w:r>
      <w:bookmarkEnd w:id="2"/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pStyle w:val="1078"/>
        <w:ind w:firstLine="709"/>
        <w:spacing w:before="240" w:after="240" w:line="360" w:lineRule="auto"/>
        <w:tabs>
          <w:tab w:val="left" w:pos="567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7 ТРАНСПОРТИРОВАНИЕ И ХРАНЕНИЕ </w:t>
      </w:r>
      <w:r>
        <w:rPr>
          <w:color w:val="000000" w:themeColor="text1"/>
        </w:rPr>
      </w:r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7.1 Транспортирование и хранение овчин - по </w:t>
      </w:r>
      <w:hyperlink r:id="rId44" w:tooltip="kodeks://link/d?nd=901711458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19878 </w:t>
        </w:r>
      </w:hyperlink>
      <w:r>
        <w:rPr>
          <w:color w:val="000000" w:themeColor="text1"/>
          <w:sz w:val="24"/>
          <w:szCs w:val="24"/>
        </w:rPr>
        <w:t xml:space="preserve">.</w:t>
      </w:r>
      <w:bookmarkEnd w:id="1"/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63"/>
        <w:spacing w:before="200" w:beforeAutospacing="0" w:after="160" w:afterAutospacing="0"/>
        <w:rPr>
          <w:color w:val="000000" w:themeColor="text1"/>
        </w:rPr>
      </w:pPr>
      <w:r>
        <w:rPr>
          <w:b/>
          <w:color w:val="000000" w:themeColor="text1"/>
          <w:spacing w:val="2"/>
          <w:sz w:val="28"/>
          <w:szCs w:val="28"/>
          <w:highlight w:val="none"/>
        </w:rPr>
      </w:r>
      <w:r>
        <w:rPr>
          <w:b/>
          <w:color w:val="000000" w:themeColor="text1"/>
          <w:spacing w:val="2"/>
          <w:sz w:val="28"/>
          <w:szCs w:val="28"/>
          <w:highlight w:val="none"/>
        </w:rPr>
      </w:r>
      <w:r>
        <w:rPr>
          <w:color w:val="000000" w:themeColor="text1"/>
        </w:rPr>
      </w:r>
    </w:p>
    <w:p>
      <w:pPr>
        <w:pStyle w:val="1063"/>
        <w:spacing w:before="200" w:beforeAutospacing="0" w:after="160" w:afterAutospacing="0"/>
        <w:rPr>
          <w:b/>
          <w:bCs/>
          <w:color w:val="000000" w:themeColor="text1"/>
          <w:spacing w:val="2"/>
          <w:sz w:val="28"/>
          <w:szCs w:val="28"/>
          <w:highlight w:val="none"/>
        </w:rPr>
      </w:pPr>
      <w:r>
        <w:rPr>
          <w:b/>
          <w:color w:val="000000" w:themeColor="text1"/>
          <w:spacing w:val="2"/>
          <w:sz w:val="28"/>
          <w:szCs w:val="28"/>
          <w:highlight w:val="none"/>
        </w:rPr>
      </w:r>
      <w:r>
        <w:rPr>
          <w:b/>
          <w:color w:val="000000" w:themeColor="text1"/>
          <w:spacing w:val="2"/>
          <w:sz w:val="28"/>
          <w:szCs w:val="28"/>
          <w:highlight w:val="none"/>
        </w:rPr>
      </w:r>
      <w:r>
        <w:rPr>
          <w:color w:val="000000" w:themeColor="text1"/>
        </w:rPr>
      </w:r>
    </w:p>
    <w:p>
      <w:pPr>
        <w:pStyle w:val="1063"/>
        <w:spacing w:before="200" w:beforeAutospacing="0" w:after="160" w:afterAutospacing="0"/>
        <w:rPr>
          <w:b/>
          <w:bCs/>
          <w:color w:val="000000" w:themeColor="text1"/>
          <w:spacing w:val="2"/>
          <w:sz w:val="28"/>
          <w:szCs w:val="28"/>
          <w:highlight w:val="none"/>
        </w:rPr>
      </w:pPr>
      <w:r>
        <w:rPr>
          <w:b/>
          <w:color w:val="000000" w:themeColor="text1"/>
          <w:spacing w:val="2"/>
          <w:sz w:val="28"/>
          <w:szCs w:val="28"/>
        </w:rPr>
        <w:t xml:space="preserve">8 ГАРАНТИИ ИЗГОТОВИТЕЛЯ</w:t>
      </w:r>
      <w:r>
        <w:rPr>
          <w:color w:val="000000" w:themeColor="text1"/>
        </w:rPr>
      </w:r>
    </w:p>
    <w:p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8.1 Изготовитель гарантирует соответствие овчин шубных требованиям настоящего стандарта при соблюдении условий транспортирования и хранения.</w:t>
      </w:r>
      <w:r>
        <w:rPr>
          <w:color w:val="000000" w:themeColor="text1"/>
        </w:rPr>
      </w:r>
    </w:p>
    <w:p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8.2 Гарантийный срок хранения овчин шубных – 6 месяцев со дня изготовления.</w:t>
      </w:r>
      <w:r>
        <w:rPr>
          <w:color w:val="000000" w:themeColor="text1"/>
        </w:rPr>
      </w:r>
    </w:p>
    <w:p>
      <w:pPr>
        <w:rPr>
          <w:b/>
          <w:bCs/>
          <w:color w:val="000000" w:themeColor="text1"/>
          <w:spacing w:val="2"/>
          <w:sz w:val="28"/>
          <w:szCs w:val="28"/>
        </w:rPr>
      </w:pPr>
      <w:r>
        <w:rPr>
          <w:b/>
          <w:bCs/>
          <w:color w:val="000000" w:themeColor="text1"/>
          <w:spacing w:val="2"/>
          <w:sz w:val="28"/>
          <w:szCs w:val="28"/>
        </w:rPr>
      </w:r>
      <w:r>
        <w:rPr>
          <w:color w:val="000000" w:themeColor="text1"/>
        </w:rPr>
      </w:r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center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65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Библиография</w:t>
      </w:r>
      <w:r/>
    </w:p>
    <w:p>
      <w:pPr>
        <w:pStyle w:val="1065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/>
      <w:bookmarkStart w:id="3" w:name="_Hlk128647064"/>
      <w:r/>
      <w:r/>
    </w:p>
    <w:tbl>
      <w:tblPr>
        <w:tblStyle w:val="10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2"/>
        <w:gridCol w:w="2127"/>
        <w:gridCol w:w="7222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1065"/>
              <w:ind w:firstLine="0"/>
              <w:spacing w:before="0" w:beforeAutospacing="0" w:after="0" w:afterAutospacing="0"/>
              <w:shd w:val="clear" w:color="auto" w:fill="auto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[1]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1065"/>
              <w:ind w:firstLine="0"/>
              <w:spacing w:before="0" w:beforeAutospacing="0" w:after="0" w:afterAutospacing="0"/>
              <w:shd w:val="clear" w:color="auto" w:fill="auto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ТР</w:t>
            </w:r>
            <w:r>
              <w:rPr>
                <w:b w:val="0"/>
                <w:bCs w:val="0"/>
                <w:color w:val="000000" w:themeColor="text1"/>
              </w:rPr>
              <w:t xml:space="preserve"> ТС   017/2011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7222" w:type="dxa"/>
            <w:textDirection w:val="lrTb"/>
            <w:noWrap w:val="false"/>
          </w:tcPr>
          <w:p>
            <w:pPr>
              <w:pStyle w:val="1065"/>
              <w:ind w:firstLine="0"/>
              <w:spacing w:before="0" w:beforeAutospacing="0" w:after="120" w:afterAutospacing="0"/>
              <w:shd w:val="clear" w:color="auto" w:fill="auto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Технический регламент Таможенного союза «</w:t>
            </w:r>
            <w:r>
              <w:rPr>
                <w:b w:val="0"/>
                <w:bCs w:val="0"/>
                <w:color w:val="000000" w:themeColor="text1"/>
                <w:spacing w:val="2"/>
              </w:rPr>
              <w:t xml:space="preserve">О </w:t>
            </w:r>
            <w:r>
              <w:rPr>
                <w:b w:val="0"/>
                <w:bCs w:val="0"/>
                <w:color w:val="000000" w:themeColor="text1"/>
                <w:spacing w:val="2"/>
              </w:rPr>
              <w:t xml:space="preserve">безопа</w:t>
            </w:r>
            <w:r>
              <w:rPr>
                <w:b w:val="0"/>
                <w:bCs w:val="0"/>
                <w:color w:val="000000" w:themeColor="text1"/>
                <w:spacing w:val="2"/>
              </w:rPr>
              <w:t xml:space="preserve">с</w:t>
            </w:r>
            <w:r>
              <w:rPr>
                <w:b w:val="0"/>
                <w:bCs w:val="0"/>
                <w:color w:val="000000" w:themeColor="text1"/>
                <w:spacing w:val="2"/>
              </w:rPr>
              <w:t xml:space="preserve">-</w:t>
            </w:r>
            <w:r>
              <w:rPr>
                <w:b w:val="0"/>
                <w:bCs w:val="0"/>
                <w:color w:val="000000" w:themeColor="text1"/>
                <w:spacing w:val="2"/>
              </w:rPr>
              <w:t xml:space="preserve">   </w:t>
            </w:r>
            <w:r>
              <w:rPr>
                <w:b w:val="0"/>
                <w:bCs w:val="0"/>
                <w:color w:val="000000" w:themeColor="text1"/>
                <w:spacing w:val="2"/>
              </w:rPr>
              <w:t xml:space="preserve">ности</w:t>
            </w:r>
            <w:r>
              <w:rPr>
                <w:b w:val="0"/>
                <w:bCs w:val="0"/>
                <w:color w:val="000000" w:themeColor="text1"/>
                <w:spacing w:val="2"/>
              </w:rPr>
              <w:t xml:space="preserve"> продукции легкой промышленности</w:t>
            </w:r>
            <w:r>
              <w:rPr>
                <w:b w:val="0"/>
                <w:bCs w:val="0"/>
                <w:color w:val="000000" w:themeColor="text1"/>
              </w:rPr>
              <w:t xml:space="preserve">»</w:t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1065"/>
              <w:ind w:firstLine="0"/>
              <w:spacing w:before="0" w:beforeAutospacing="0" w:after="0" w:afterAutospacing="0"/>
              <w:shd w:val="clear" w:color="auto" w:fill="auto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[2]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1065"/>
              <w:ind w:firstLine="0"/>
              <w:spacing w:before="0" w:beforeAutospacing="0" w:after="0" w:afterAutospacing="0"/>
              <w:shd w:val="clear" w:color="auto" w:fill="auto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ТР</w:t>
            </w:r>
            <w:r>
              <w:rPr>
                <w:b w:val="0"/>
                <w:bCs w:val="0"/>
                <w:color w:val="000000" w:themeColor="text1"/>
              </w:rPr>
              <w:t xml:space="preserve"> ТС 007/2011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7222" w:type="dxa"/>
            <w:textDirection w:val="lrTb"/>
            <w:noWrap w:val="false"/>
          </w:tcPr>
          <w:p>
            <w:pPr>
              <w:pStyle w:val="1065"/>
              <w:ind w:firstLine="0"/>
              <w:spacing w:before="0" w:beforeAutospacing="0" w:after="0" w:afterAutospacing="0"/>
              <w:shd w:val="clear" w:color="auto" w:fill="auto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Технический регламент Таможенного союза «</w:t>
            </w:r>
            <w:r>
              <w:rPr>
                <w:b w:val="0"/>
                <w:bCs w:val="0"/>
                <w:color w:val="000000" w:themeColor="text1"/>
                <w:spacing w:val="2"/>
              </w:rPr>
              <w:t xml:space="preserve">О безопасности продукции, предназначенной для детей и подростков</w:t>
            </w:r>
            <w:r>
              <w:rPr>
                <w:b w:val="0"/>
                <w:bCs w:val="0"/>
                <w:color w:val="000000" w:themeColor="text1"/>
              </w:rPr>
              <w:t xml:space="preserve">»</w:t>
            </w:r>
            <w:bookmarkEnd w:id="3"/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</w:tbl>
    <w:p>
      <w:pPr>
        <w:pStyle w:val="1065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1075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W w:w="10173" w:type="dxa"/>
        <w:tblLook w:val="04A0" w:firstRow="1" w:lastRow="0" w:firstColumn="1" w:lastColumn="0" w:noHBand="0" w:noVBand="1"/>
      </w:tblPr>
      <w:tblGrid>
        <w:gridCol w:w="5239"/>
        <w:gridCol w:w="4934"/>
      </w:tblGrid>
      <w:tr>
        <w:trPr>
          <w:trHeight w:val="576"/>
        </w:trPr>
        <w:tc>
          <w:tcPr>
            <w:shd w:val="clear" w:color="auto" w:fill="auto"/>
            <w:tcBorders>
              <w:top w:val="single" w:color="auto" w:sz="4" w:space="0"/>
            </w:tcBorders>
            <w:tcW w:w="5239" w:type="dxa"/>
            <w:vAlign w:val="center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br w:type="page" w:clear="all"/>
              <w:t xml:space="preserve">УДК 675.345:006.354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4934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МКС 59.140.30</w:t>
            </w:r>
            <w:r/>
          </w:p>
        </w:tc>
      </w:tr>
      <w:tr>
        <w:trPr>
          <w:trHeight w:val="1437"/>
        </w:trPr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0173" w:type="dxa"/>
            <w:vAlign w:val="center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Ключевые слова: овчина шубная, хромовое, </w:t>
            </w:r>
            <w:r>
              <w:rPr>
                <w:color w:val="auto"/>
              </w:rPr>
              <w:t xml:space="preserve">хромсульфитцеллюлозное</w:t>
            </w:r>
            <w:r>
              <w:rPr>
                <w:color w:val="auto"/>
              </w:rPr>
              <w:t xml:space="preserve"> дубление, </w:t>
            </w:r>
            <w:r>
              <w:rPr>
                <w:color w:val="auto"/>
              </w:rPr>
              <w:t xml:space="preserve">кожевая</w:t>
            </w:r>
            <w:r>
              <w:rPr>
                <w:color w:val="auto"/>
              </w:rPr>
              <w:t xml:space="preserve"> ткань, волосяной покров, химические, физико-механические показатели, методы испытаний, маркировка, упаковка, транспортирование, хранение</w:t>
            </w:r>
            <w:r/>
          </w:p>
        </w:tc>
      </w:tr>
    </w:tbl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5704"/>
        <w:gridCol w:w="1701"/>
        <w:gridCol w:w="2342"/>
      </w:tblGrid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Акционерное общество «Инновационный научно-производственный центр </w:t>
            </w:r>
            <w:r>
              <w:rPr>
                <w:color w:val="auto"/>
                <w:lang w:eastAsia="en-US"/>
              </w:rPr>
              <w:t xml:space="preserve">текстильной</w:t>
            </w:r>
            <w:r>
              <w:rPr>
                <w:color w:val="auto"/>
                <w:lang w:eastAsia="en-US"/>
              </w:rPr>
              <w:t xml:space="preserve"> и легкой промышленности» (АО «ИНПЦ ТЛП»)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Руководитель разработки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Заместитель генерального директора по научной работе, к.т.н.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  <w:tc>
          <w:tcPr>
            <w:tcW w:w="2342" w:type="dxa"/>
            <w:vAlign w:val="bottom"/>
            <w:textDirection w:val="lrTb"/>
            <w:noWrap w:val="false"/>
          </w:tcPr>
          <w:p>
            <w:pPr>
              <w:pStyle w:val="1071"/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Т. П. Назарова</w:t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Исполнители: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1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Старший научный сотрудник отдела технологии производства кожи и меха</w:t>
            </w:r>
            <w:r/>
            <w:r/>
            <w:r/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r/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firstLine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  <w:t xml:space="preserve">Л.Н. </w:t>
            </w:r>
            <w:r>
              <w:rPr>
                <w:color w:val="000000" w:themeColor="text1"/>
              </w:rPr>
              <w:t xml:space="preserve">Углова</w:t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r/>
            <w:r/>
          </w:p>
        </w:tc>
        <w:tc>
          <w:tcPr>
            <w:tcW w:w="2342" w:type="dxa"/>
            <w:textDirection w:val="lrTb"/>
            <w:noWrap w:val="false"/>
          </w:tcPr>
          <w:p>
            <w:r/>
            <w:r/>
          </w:p>
        </w:tc>
      </w:tr>
    </w:tbl>
    <w:p>
      <w:pPr>
        <w:rPr>
          <w:color w:val="auto"/>
        </w:rPr>
      </w:pPr>
      <w:r>
        <w:rPr>
          <w:color w:val="auto"/>
        </w:rPr>
      </w:r>
      <w:r/>
    </w:p>
    <w:sectPr>
      <w:headerReference w:type="even" r:id="rId11"/>
      <w:headerReference w:type="first" r:id="rId12"/>
      <w:footerReference w:type="default" r:id="rId15"/>
      <w:footerReference w:type="even" r:id="rId16"/>
      <w:footerReference w:type="first" r:id="rId17"/>
      <w:footnotePr>
        <w:numFmt w:val="chicago"/>
        <w:numRestart w:val="eachPage"/>
      </w:footnotePr>
      <w:endnotePr/>
      <w:type w:val="nextPage"/>
      <w:pgSz w:w="11906" w:h="16838" w:orient="portrait"/>
      <w:pgMar w:top="1134" w:right="851" w:bottom="1276" w:left="1134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Arial, sans-serif">
    <w:panose1 w:val="020B0604020202020204"/>
  </w:font>
  <w:font w:name="Courier New">
    <w:panose1 w:val="02070309020205020404"/>
  </w:font>
  <w:font w:name="SimSun">
    <w:panose1 w:val="02010600030101010101"/>
  </w:font>
  <w:font w:name="ISOCPEUR">
    <w:panose1 w:val="02000000000000000000"/>
  </w:font>
  <w:font w:name="Tahoma">
    <w:panose1 w:val="020B060403050404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  <w:ind w:firstLine="0"/>
      <w:jc w:val="right"/>
      <w:rPr>
        <w:sz w:val="22"/>
        <w:szCs w:val="16"/>
      </w:rPr>
    </w:pPr>
    <w:r>
      <w:rPr>
        <w:sz w:val="22"/>
        <w:szCs w:val="16"/>
      </w:rPr>
      <w:fldChar w:fldCharType="begin"/>
    </w:r>
    <w:r>
      <w:rPr>
        <w:sz w:val="22"/>
        <w:szCs w:val="16"/>
      </w:rPr>
      <w:instrText xml:space="preserve"> PAGE   \* MERGEFORMAT </w:instrText>
    </w:r>
    <w:r>
      <w:rPr>
        <w:sz w:val="22"/>
        <w:szCs w:val="16"/>
      </w:rPr>
      <w:fldChar w:fldCharType="separate"/>
    </w:r>
    <w:r>
      <w:rPr>
        <w:sz w:val="22"/>
        <w:szCs w:val="16"/>
      </w:rPr>
      <w:t xml:space="preserve">3</w:t>
    </w:r>
    <w:r>
      <w:rPr>
        <w:sz w:val="22"/>
        <w:szCs w:val="16"/>
      </w:rP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  <w:jc w:val="left"/>
      <w:rPr>
        <w:sz w:val="22"/>
        <w:szCs w:val="16"/>
      </w:rPr>
    </w:pPr>
    <w:r>
      <w:rPr>
        <w:sz w:val="22"/>
        <w:szCs w:val="16"/>
      </w:rPr>
      <w:fldChar w:fldCharType="begin"/>
    </w:r>
    <w:r>
      <w:rPr>
        <w:sz w:val="22"/>
        <w:szCs w:val="16"/>
      </w:rPr>
      <w:instrText xml:space="preserve">PAGE   \* MERGEFORMAT</w:instrText>
    </w:r>
    <w:r>
      <w:rPr>
        <w:sz w:val="22"/>
        <w:szCs w:val="16"/>
      </w:rPr>
      <w:fldChar w:fldCharType="separate"/>
    </w:r>
    <w:r>
      <w:rPr>
        <w:sz w:val="22"/>
        <w:szCs w:val="16"/>
      </w:rPr>
      <w:t xml:space="preserve">4</w:t>
    </w:r>
    <w:r>
      <w:rPr>
        <w:sz w:val="22"/>
        <w:szCs w:val="16"/>
      </w:rPr>
      <w:fldChar w:fldCharType="end"/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  <w:ind w:firstLine="0"/>
      <w:jc w:val="right"/>
      <w:rPr>
        <w:sz w:val="22"/>
        <w:szCs w:val="22"/>
      </w:rPr>
    </w:pPr>
    <w:r>
      <w:rPr>
        <w:rStyle w:val="1022"/>
        <w:sz w:val="22"/>
        <w:szCs w:val="22"/>
      </w:rPr>
      <w:fldChar w:fldCharType="begin"/>
    </w:r>
    <w:r>
      <w:rPr>
        <w:rStyle w:val="1022"/>
        <w:sz w:val="22"/>
        <w:szCs w:val="22"/>
      </w:rPr>
      <w:instrText xml:space="preserve"> PAGE </w:instrText>
    </w:r>
    <w:r>
      <w:rPr>
        <w:rStyle w:val="1022"/>
        <w:sz w:val="22"/>
        <w:szCs w:val="22"/>
      </w:rPr>
      <w:fldChar w:fldCharType="separate"/>
    </w:r>
    <w:r>
      <w:rPr>
        <w:rStyle w:val="1022"/>
        <w:sz w:val="22"/>
        <w:szCs w:val="22"/>
      </w:rPr>
      <w:t xml:space="preserve">3</w:t>
    </w:r>
    <w:r>
      <w:rPr>
        <w:rStyle w:val="1022"/>
        <w:sz w:val="22"/>
        <w:szCs w:val="22"/>
      </w:rPr>
      <w:fldChar w:fldCharType="end"/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  <w:jc w:val="lef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 xml:space="preserve">2</w:t>
    </w:r>
    <w:r>
      <w:rPr>
        <w:sz w:val="22"/>
        <w:szCs w:val="22"/>
      </w:rPr>
      <w:fldChar w:fldCharType="end"/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  <w:ind w:firstLine="0"/>
      <w:tabs>
        <w:tab w:val="clear" w:pos="9355" w:leader="none"/>
        <w:tab w:val="right" w:pos="9921" w:leader="none"/>
      </w:tabs>
      <w:rPr>
        <w:sz w:val="22"/>
        <w:szCs w:val="22"/>
      </w:rPr>
    </w:pPr>
    <w:r>
      <w:rPr>
        <w:bCs/>
        <w:i/>
        <w:color w:val="000000" w:themeColor="text1"/>
        <w:sz w:val="22"/>
        <w:szCs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13335</wp:posOffset>
              </wp:positionV>
              <wp:extent cx="6619875" cy="0"/>
              <wp:effectExtent l="7620" t="13970" r="11430" b="508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32" type="#_x0000_t32" style="position:absolute;z-index:251682816;o:allowoverlap:true;o:allowincell:true;mso-position-horizontal-relative:text;margin-left:-2.8pt;mso-position-horizontal:absolute;mso-position-vertical-relative:text;margin-top:1.1pt;mso-position-vertical:absolute;width:521.2pt;height:0.0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bCs/>
        <w:i/>
        <w:color w:val="000000" w:themeColor="text1"/>
        <w:sz w:val="22"/>
        <w:szCs w:val="22"/>
      </w:rPr>
      <w:t xml:space="preserve">Проект, </w:t>
    </w:r>
    <w:r>
      <w:rPr>
        <w:bCs/>
        <w:i/>
        <w:color w:val="000000" w:themeColor="text1"/>
        <w:sz w:val="22"/>
        <w:szCs w:val="22"/>
        <w:lang w:val="en-US"/>
      </w:rPr>
      <w:t xml:space="preserve">RU</w:t>
    </w:r>
    <w:r>
      <w:rPr>
        <w:bCs/>
        <w:i/>
        <w:color w:val="000000" w:themeColor="text1"/>
        <w:sz w:val="22"/>
        <w:szCs w:val="22"/>
      </w:rPr>
      <w:t xml:space="preserve">, первая редакция </w:t>
    </w:r>
    <w:r>
      <w:rPr>
        <w:i/>
        <w:iCs/>
        <w:color w:val="000000" w:themeColor="text1"/>
        <w:sz w:val="22"/>
        <w:szCs w:val="22"/>
      </w:rPr>
      <w:t xml:space="preserve">                                      </w:t>
    </w:r>
    <w:r>
      <w:rPr>
        <w:i/>
        <w:iCs/>
        <w:sz w:val="22"/>
        <w:szCs w:val="22"/>
      </w:rPr>
      <w:tab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 xml:space="preserve">1</w:t>
    </w:r>
    <w:r>
      <w:rPr>
        <w:sz w:val="22"/>
        <w:szCs w:val="22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1"/>
      <w:jc w:val="right"/>
      <w:rPr>
        <w:color w:val="000000" w:themeColor="text1"/>
        <w:sz w:val="22"/>
        <w:szCs w:val="22"/>
      </w:rPr>
    </w:pPr>
    <w:r>
      <w:rPr>
        <w:color w:val="000000" w:themeColor="text1"/>
        <w:sz w:val="22"/>
        <w:szCs w:val="22"/>
      </w:rPr>
      <w:t xml:space="preserve">ГОСТ 1821–</w:t>
    </w:r>
    <w:r>
      <w:rPr>
        <w:i/>
        <w:iCs/>
        <w:color w:val="000000" w:themeColor="text1"/>
        <w:sz w:val="22"/>
        <w:szCs w:val="22"/>
      </w:rPr>
      <w:t xml:space="preserve"> (проект, </w:t>
    </w:r>
    <w:r>
      <w:rPr>
        <w:i/>
        <w:iCs/>
        <w:color w:val="000000" w:themeColor="text1"/>
        <w:sz w:val="22"/>
        <w:szCs w:val="22"/>
        <w:lang w:val="en-US"/>
      </w:rPr>
      <w:t xml:space="preserve">RU</w:t>
    </w:r>
    <w:r>
      <w:rPr>
        <w:i/>
        <w:iCs/>
        <w:color w:val="000000" w:themeColor="text1"/>
        <w:sz w:val="22"/>
        <w:szCs w:val="22"/>
      </w:rPr>
      <w:t xml:space="preserve">, первая</w:t>
    </w:r>
    <w:r>
      <w:rPr>
        <w:i/>
        <w:iCs/>
        <w:color w:val="000000" w:themeColor="text1"/>
        <w:lang w:eastAsia="en-US"/>
      </w:rPr>
      <w:t xml:space="preserve"> редакция</w:t>
    </w:r>
    <w:r>
      <w:rPr>
        <w:i/>
        <w:iCs/>
        <w:color w:val="000000" w:themeColor="text1"/>
        <w:sz w:val="22"/>
        <w:szCs w:val="22"/>
      </w:rPr>
      <w:t xml:space="preserve">)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1"/>
      <w:ind w:firstLine="0"/>
      <w:jc w:val="left"/>
      <w:rPr>
        <w:color w:val="000000" w:themeColor="text1"/>
        <w:sz w:val="22"/>
        <w:szCs w:val="22"/>
      </w:rPr>
    </w:pPr>
    <w:r>
      <w:rPr>
        <w:color w:val="000000" w:themeColor="text1"/>
        <w:sz w:val="22"/>
        <w:szCs w:val="22"/>
      </w:rPr>
      <w:t xml:space="preserve">ГОСТ 1821– </w:t>
    </w:r>
    <w:r>
      <w:rPr>
        <w:i/>
        <w:iCs/>
        <w:color w:val="000000" w:themeColor="text1"/>
        <w:sz w:val="22"/>
        <w:szCs w:val="22"/>
      </w:rPr>
      <w:t xml:space="preserve">(проект, </w:t>
    </w:r>
    <w:r>
      <w:rPr>
        <w:i/>
        <w:iCs/>
        <w:color w:val="000000" w:themeColor="text1"/>
        <w:sz w:val="22"/>
        <w:szCs w:val="22"/>
        <w:lang w:val="en-US"/>
      </w:rPr>
      <w:t xml:space="preserve">RU</w:t>
    </w:r>
    <w:r>
      <w:rPr>
        <w:i/>
        <w:iCs/>
        <w:color w:val="000000" w:themeColor="text1"/>
        <w:sz w:val="22"/>
        <w:szCs w:val="22"/>
      </w:rPr>
      <w:t xml:space="preserve">, первая ре</w:t>
    </w:r>
    <w:r>
      <w:rPr>
        <w:i/>
        <w:iCs/>
        <w:color w:val="000000" w:themeColor="text1"/>
        <w:lang w:eastAsia="en-US"/>
      </w:rPr>
      <w:t xml:space="preserve">дакция</w:t>
    </w:r>
    <w:r>
      <w:rPr>
        <w:i/>
        <w:iCs/>
        <w:color w:val="000000" w:themeColor="text1"/>
        <w:sz w:val="22"/>
        <w:szCs w:val="22"/>
      </w:rPr>
      <w:t xml:space="preserve">)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1"/>
      <w:ind w:firstLine="0"/>
      <w:jc w:val="left"/>
      <w:rPr>
        <w:color w:val="000000" w:themeColor="text1"/>
        <w:sz w:val="22"/>
        <w:szCs w:val="22"/>
      </w:rPr>
    </w:pPr>
    <w:r>
      <w:rPr>
        <w:color w:val="000000" w:themeColor="text1"/>
        <w:sz w:val="22"/>
        <w:szCs w:val="22"/>
      </w:rPr>
      <w:t xml:space="preserve">ГОСТ 1821–</w:t>
    </w:r>
    <w:r>
      <w:rPr>
        <w:i/>
        <w:iCs/>
        <w:color w:val="000000" w:themeColor="text1"/>
        <w:sz w:val="22"/>
        <w:szCs w:val="22"/>
      </w:rPr>
      <w:t xml:space="preserve"> (проект, </w:t>
    </w:r>
    <w:r>
      <w:rPr>
        <w:i/>
        <w:iCs/>
        <w:color w:val="000000" w:themeColor="text1"/>
        <w:sz w:val="22"/>
        <w:szCs w:val="22"/>
        <w:lang w:val="en-US"/>
      </w:rPr>
      <w:t xml:space="preserve">RU</w:t>
    </w:r>
    <w:r>
      <w:rPr>
        <w:i/>
        <w:iCs/>
        <w:color w:val="000000" w:themeColor="text1"/>
        <w:sz w:val="22"/>
        <w:szCs w:val="22"/>
      </w:rPr>
      <w:t xml:space="preserve">, первая</w:t>
    </w:r>
    <w:r>
      <w:rPr>
        <w:i/>
        <w:iCs/>
        <w:color w:val="000000" w:themeColor="text1"/>
        <w:lang w:eastAsia="en-US"/>
      </w:rPr>
      <w:t xml:space="preserve"> редакция</w:t>
    </w:r>
    <w:r>
      <w:rPr>
        <w:i/>
        <w:iCs/>
        <w:color w:val="000000" w:themeColor="text1"/>
        <w:sz w:val="22"/>
        <w:szCs w:val="22"/>
      </w:rPr>
      <w:t xml:space="preserve">)</w: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1"/>
      <w:jc w:val="right"/>
      <w:rPr>
        <w:color w:val="000000" w:themeColor="text1"/>
        <w:sz w:val="22"/>
        <w:szCs w:val="22"/>
      </w:rPr>
    </w:pPr>
    <w:r>
      <w:rPr>
        <w:color w:val="000000" w:themeColor="text1"/>
        <w:sz w:val="22"/>
        <w:szCs w:val="22"/>
      </w:rPr>
      <w:t xml:space="preserve">ГОСТ 1821–</w:t>
    </w:r>
    <w:r>
      <w:rPr>
        <w:i/>
        <w:iCs/>
        <w:color w:val="000000" w:themeColor="text1"/>
        <w:sz w:val="22"/>
        <w:szCs w:val="22"/>
      </w:rPr>
      <w:t xml:space="preserve"> (проект, </w:t>
    </w:r>
    <w:r>
      <w:rPr>
        <w:i/>
        <w:iCs/>
        <w:color w:val="000000" w:themeColor="text1"/>
        <w:sz w:val="22"/>
        <w:szCs w:val="22"/>
        <w:lang w:val="en-US"/>
      </w:rPr>
      <w:t xml:space="preserve">RU</w:t>
    </w:r>
    <w:r>
      <w:rPr>
        <w:i/>
        <w:iCs/>
        <w:color w:val="000000" w:themeColor="text1"/>
        <w:sz w:val="22"/>
        <w:szCs w:val="22"/>
      </w:rPr>
      <w:t xml:space="preserve">, первая</w:t>
    </w:r>
    <w:r>
      <w:rPr>
        <w:i/>
        <w:iCs/>
        <w:color w:val="000000" w:themeColor="text1"/>
        <w:lang w:eastAsia="en-US"/>
      </w:rPr>
      <w:t xml:space="preserve"> редакция</w:t>
    </w:r>
    <w:r>
      <w:rPr>
        <w:i/>
        <w:iCs/>
        <w:color w:val="000000" w:themeColor="text1"/>
        <w:sz w:val="22"/>
        <w:szCs w:val="22"/>
      </w:rPr>
      <w:t xml:space="preserve">)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0"/>
      <w:numFmt w:val="bullet"/>
      <w:isLgl w:val="false"/>
      <w:suff w:val="tab"/>
      <w:lvlText w:val=""/>
      <w:lvlJc w:val="left"/>
      <w:pPr>
        <w:ind w:left="961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68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0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2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4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6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8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0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21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2"/>
      <w:numFmt w:val="decimal"/>
      <w:pStyle w:val="831"/>
      <w:isLgl w:val="false"/>
      <w:suff w:val="tab"/>
      <w:lvlText w:val="%1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3"/>
      <w:numFmt w:val="decimal"/>
      <w:isLgl/>
      <w:suff w:val="tab"/>
      <w:lvlText w:val="%1.%2"/>
      <w:lvlJc w:val="left"/>
      <w:pPr>
        <w:ind w:left="1155" w:hanging="435"/>
        <w:tabs>
          <w:tab w:val="num" w:pos="1155" w:leader="none"/>
        </w:tabs>
      </w:pPr>
      <w:rPr>
        <w:rFonts w:hint="default"/>
        <w:b/>
      </w:rPr>
    </w:lvl>
    <w:lvl w:ilvl="2">
      <w:start w:val="1"/>
      <w:numFmt w:val="decimal"/>
      <w:isLgl/>
      <w:suff w:val="tab"/>
      <w:lvlText w:val="%1.%2.%3"/>
      <w:lvlJc w:val="left"/>
      <w:pPr>
        <w:ind w:left="1440" w:hanging="720"/>
        <w:tabs>
          <w:tab w:val="num" w:pos="1440" w:leader="none"/>
        </w:tabs>
      </w:pPr>
      <w:rPr>
        <w:rFonts w:hint="default"/>
        <w:b/>
      </w:rPr>
    </w:lvl>
    <w:lvl w:ilvl="3">
      <w:start w:val="1"/>
      <w:numFmt w:val="decimal"/>
      <w:isLgl/>
      <w:suff w:val="tab"/>
      <w:lvlText w:val="%1.%2.%3.%4"/>
      <w:lvlJc w:val="left"/>
      <w:pPr>
        <w:ind w:left="1800" w:hanging="1080"/>
        <w:tabs>
          <w:tab w:val="num" w:pos="1800" w:leader="none"/>
        </w:tabs>
      </w:pPr>
      <w:rPr>
        <w:rFonts w:hint="default"/>
        <w:b/>
      </w:rPr>
    </w:lvl>
    <w:lvl w:ilvl="4">
      <w:start w:val="1"/>
      <w:numFmt w:val="decimal"/>
      <w:isLgl/>
      <w:suff w:val="tab"/>
      <w:lvlText w:val="%1.%2.%3.%4.%5"/>
      <w:lvlJc w:val="left"/>
      <w:pPr>
        <w:ind w:left="1800" w:hanging="1080"/>
        <w:tabs>
          <w:tab w:val="num" w:pos="1800" w:leader="none"/>
        </w:tabs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"/>
      <w:lvlJc w:val="left"/>
      <w:pPr>
        <w:ind w:left="2160" w:hanging="1440"/>
        <w:tabs>
          <w:tab w:val="num" w:pos="2160" w:leader="none"/>
        </w:tabs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"/>
      <w:lvlJc w:val="left"/>
      <w:pPr>
        <w:ind w:left="2160" w:hanging="1440"/>
        <w:tabs>
          <w:tab w:val="num" w:pos="2160" w:leader="none"/>
        </w:tabs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20" w:hanging="1800"/>
        <w:tabs>
          <w:tab w:val="num" w:pos="2520" w:leader="none"/>
        </w:tabs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80" w:hanging="2160"/>
        <w:tabs>
          <w:tab w:val="num" w:pos="2880" w:leader="none"/>
        </w:tabs>
      </w:pPr>
      <w:rPr>
        <w:rFonts w:hint="default"/>
        <w:b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44" w:hanging="735"/>
        <w:tabs>
          <w:tab w:val="num" w:pos="144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/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/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/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/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/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/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/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44" w:hanging="735"/>
        <w:tabs>
          <w:tab w:val="num" w:pos="144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927" w:hanging="360"/>
        <w:tabs>
          <w:tab w:val="num" w:pos="927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num" w:pos="1785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num" w:pos="250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num" w:pos="322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num" w:pos="3945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num" w:pos="466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num" w:pos="538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num" w:pos="6105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num" w:pos="6825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57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pStyle w:val="1040"/>
      <w:isLgl w:val="false"/>
      <w:suff w:val="space"/>
      <w:lvlText w:val="%1"/>
      <w:lvlJc w:val="left"/>
      <w:pPr>
        <w:ind w:left="0" w:firstLine="39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7" w:hanging="180"/>
      </w:p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  <w:lvlOverride w:ilvl="0">
      <w:startOverride w:val="4"/>
    </w:lvlOverride>
  </w:num>
  <w:num w:numId="10">
    <w:abstractNumId w:val="6"/>
    <w:lvlOverride w:ilvl="0">
      <w:startOverride w:val="4"/>
    </w:lvlOverride>
    <w:lvlOverride w:ilvl="1">
      <w:startOverride w:val="5"/>
    </w:lvlOverride>
  </w:num>
  <w:num w:numId="11">
    <w:abstractNumId w:val="16"/>
  </w:num>
  <w:num w:numId="12">
    <w:abstractNumId w:val="2"/>
  </w:num>
  <w:num w:numId="13">
    <w:abstractNumId w:val="12"/>
  </w:num>
  <w:num w:numId="14">
    <w:abstractNumId w:val="10"/>
  </w:num>
  <w:num w:numId="15">
    <w:abstractNumId w:val="21"/>
  </w:num>
  <w:num w:numId="16">
    <w:abstractNumId w:val="3"/>
  </w:num>
  <w:num w:numId="17">
    <w:abstractNumId w:val="15"/>
  </w:num>
  <w:num w:numId="18">
    <w:abstractNumId w:val="8"/>
  </w:num>
  <w:num w:numId="19">
    <w:abstractNumId w:val="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3"/>
  </w:num>
  <w:num w:numId="22">
    <w:abstractNumId w:val="19"/>
  </w:num>
  <w:num w:numId="23">
    <w:abstractNumId w:val="5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efaultTabStop w:val="709"/>
  <w:evenAndOddHeaders w:val="true"/>
  <w:characterSpacingControl w:val="doNotCompress"/>
  <w:footnotePr>
    <w:pos w:val="pageBottom"/>
    <w:numFmt w:val="chicago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8" w:default="1">
    <w:name w:val="Normal"/>
    <w:qFormat/>
    <w:pPr>
      <w:ind w:firstLine="709"/>
      <w:jc w:val="both"/>
      <w:spacing w:line="360" w:lineRule="auto"/>
      <w:shd w:val="clear" w:color="auto" w:fill="ffffff"/>
    </w:pPr>
    <w:rPr>
      <w:rFonts w:ascii="Arial" w:hAnsi="Arial" w:cs="Arial"/>
      <w:color w:val="2d2d2d"/>
      <w:sz w:val="24"/>
      <w:szCs w:val="24"/>
    </w:rPr>
  </w:style>
  <w:style w:type="paragraph" w:styleId="829">
    <w:name w:val="Heading 1"/>
    <w:basedOn w:val="828"/>
    <w:next w:val="828"/>
    <w:link w:val="1051"/>
    <w:uiPriority w:val="9"/>
    <w:qFormat/>
    <w:pPr>
      <w:keepNext/>
      <w:spacing w:before="240" w:after="240"/>
      <w:outlineLvl w:val="0"/>
    </w:pPr>
    <w:rPr>
      <w:b/>
      <w:sz w:val="28"/>
    </w:rPr>
  </w:style>
  <w:style w:type="paragraph" w:styleId="830">
    <w:name w:val="Heading 2"/>
    <w:basedOn w:val="828"/>
    <w:next w:val="828"/>
    <w:link w:val="855"/>
    <w:uiPriority w:val="9"/>
    <w:qFormat/>
    <w:pPr>
      <w:keepNext/>
      <w:outlineLvl w:val="1"/>
    </w:pPr>
    <w:rPr>
      <w:b/>
      <w:sz w:val="28"/>
      <w:szCs w:val="20"/>
    </w:rPr>
  </w:style>
  <w:style w:type="paragraph" w:styleId="831">
    <w:name w:val="Heading 3"/>
    <w:basedOn w:val="828"/>
    <w:next w:val="828"/>
    <w:link w:val="856"/>
    <w:uiPriority w:val="9"/>
    <w:qFormat/>
    <w:pPr>
      <w:numPr>
        <w:numId w:val="2"/>
      </w:numPr>
      <w:keepNext/>
      <w:outlineLvl w:val="2"/>
    </w:pPr>
    <w:rPr>
      <w:b/>
      <w:sz w:val="28"/>
      <w:szCs w:val="20"/>
    </w:rPr>
  </w:style>
  <w:style w:type="paragraph" w:styleId="832">
    <w:name w:val="Heading 4"/>
    <w:basedOn w:val="828"/>
    <w:next w:val="828"/>
    <w:link w:val="1052"/>
    <w:uiPriority w:val="9"/>
    <w:qFormat/>
    <w:pPr>
      <w:keepNext/>
      <w:outlineLvl w:val="3"/>
    </w:pPr>
    <w:rPr>
      <w:b/>
      <w:sz w:val="32"/>
      <w:szCs w:val="20"/>
    </w:rPr>
  </w:style>
  <w:style w:type="paragraph" w:styleId="833">
    <w:name w:val="Heading 5"/>
    <w:basedOn w:val="828"/>
    <w:next w:val="828"/>
    <w:link w:val="858"/>
    <w:uiPriority w:val="9"/>
    <w:qFormat/>
    <w:pPr>
      <w:ind w:firstLine="720"/>
      <w:keepNext/>
      <w:outlineLvl w:val="4"/>
    </w:pPr>
    <w:rPr>
      <w:b/>
      <w:sz w:val="28"/>
      <w:szCs w:val="20"/>
    </w:rPr>
  </w:style>
  <w:style w:type="paragraph" w:styleId="834">
    <w:name w:val="Heading 6"/>
    <w:basedOn w:val="828"/>
    <w:next w:val="828"/>
    <w:link w:val="859"/>
    <w:uiPriority w:val="9"/>
    <w:qFormat/>
    <w:pPr>
      <w:jc w:val="center"/>
      <w:keepNext/>
      <w:outlineLvl w:val="5"/>
    </w:pPr>
    <w:rPr>
      <w:b/>
      <w:sz w:val="20"/>
      <w:szCs w:val="20"/>
    </w:rPr>
  </w:style>
  <w:style w:type="paragraph" w:styleId="835">
    <w:name w:val="Heading 7"/>
    <w:basedOn w:val="828"/>
    <w:next w:val="828"/>
    <w:link w:val="860"/>
    <w:uiPriority w:val="9"/>
    <w:qFormat/>
    <w:pPr>
      <w:keepNext/>
      <w:outlineLvl w:val="6"/>
    </w:pPr>
    <w:rPr>
      <w:b/>
      <w:sz w:val="28"/>
      <w:szCs w:val="20"/>
    </w:rPr>
  </w:style>
  <w:style w:type="paragraph" w:styleId="836">
    <w:name w:val="Heading 8"/>
    <w:basedOn w:val="828"/>
    <w:next w:val="828"/>
    <w:link w:val="861"/>
    <w:uiPriority w:val="9"/>
    <w:qFormat/>
    <w:pPr>
      <w:jc w:val="center"/>
      <w:keepNext/>
      <w:outlineLvl w:val="7"/>
    </w:pPr>
    <w:rPr>
      <w:b/>
      <w:sz w:val="28"/>
      <w:szCs w:val="20"/>
    </w:rPr>
  </w:style>
  <w:style w:type="paragraph" w:styleId="837">
    <w:name w:val="Heading 9"/>
    <w:basedOn w:val="828"/>
    <w:next w:val="828"/>
    <w:link w:val="862"/>
    <w:uiPriority w:val="9"/>
    <w:qFormat/>
    <w:pPr>
      <w:keepNext/>
      <w:outlineLvl w:val="8"/>
    </w:pPr>
    <w:rPr>
      <w:b/>
      <w:sz w:val="20"/>
      <w:szCs w:val="20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 w:customStyle="1">
    <w:name w:val="Heading 2 Char"/>
    <w:basedOn w:val="838"/>
    <w:uiPriority w:val="9"/>
    <w:rPr>
      <w:rFonts w:ascii="Arial" w:hAnsi="Arial" w:eastAsia="Arial" w:cs="Arial"/>
      <w:sz w:val="34"/>
    </w:rPr>
  </w:style>
  <w:style w:type="character" w:styleId="842" w:customStyle="1">
    <w:name w:val="Heading 3 Char"/>
    <w:basedOn w:val="838"/>
    <w:uiPriority w:val="9"/>
    <w:rPr>
      <w:rFonts w:ascii="Arial" w:hAnsi="Arial" w:eastAsia="Arial" w:cs="Arial"/>
      <w:sz w:val="30"/>
      <w:szCs w:val="30"/>
    </w:rPr>
  </w:style>
  <w:style w:type="character" w:styleId="843" w:customStyle="1">
    <w:name w:val="Heading 5 Char"/>
    <w:basedOn w:val="838"/>
    <w:uiPriority w:val="9"/>
    <w:rPr>
      <w:rFonts w:ascii="Arial" w:hAnsi="Arial" w:eastAsia="Arial" w:cs="Arial"/>
      <w:b/>
      <w:bCs/>
      <w:sz w:val="24"/>
      <w:szCs w:val="24"/>
    </w:rPr>
  </w:style>
  <w:style w:type="character" w:styleId="844" w:customStyle="1">
    <w:name w:val="Heading 6 Char"/>
    <w:basedOn w:val="838"/>
    <w:uiPriority w:val="9"/>
    <w:rPr>
      <w:rFonts w:ascii="Arial" w:hAnsi="Arial" w:eastAsia="Arial" w:cs="Arial"/>
      <w:b/>
      <w:bCs/>
      <w:sz w:val="22"/>
      <w:szCs w:val="22"/>
    </w:rPr>
  </w:style>
  <w:style w:type="character" w:styleId="845" w:customStyle="1">
    <w:name w:val="Heading 7 Char"/>
    <w:basedOn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6" w:customStyle="1">
    <w:name w:val="Heading 8 Char"/>
    <w:basedOn w:val="838"/>
    <w:uiPriority w:val="9"/>
    <w:rPr>
      <w:rFonts w:ascii="Arial" w:hAnsi="Arial" w:eastAsia="Arial" w:cs="Arial"/>
      <w:i/>
      <w:iCs/>
      <w:sz w:val="22"/>
      <w:szCs w:val="22"/>
    </w:rPr>
  </w:style>
  <w:style w:type="character" w:styleId="847" w:customStyle="1">
    <w:name w:val="Heading 9 Char"/>
    <w:basedOn w:val="838"/>
    <w:uiPriority w:val="9"/>
    <w:rPr>
      <w:rFonts w:ascii="Arial" w:hAnsi="Arial" w:eastAsia="Arial" w:cs="Arial"/>
      <w:i/>
      <w:iCs/>
      <w:sz w:val="21"/>
      <w:szCs w:val="21"/>
    </w:rPr>
  </w:style>
  <w:style w:type="character" w:styleId="848" w:customStyle="1">
    <w:name w:val="Title Char"/>
    <w:basedOn w:val="838"/>
    <w:uiPriority w:val="10"/>
    <w:rPr>
      <w:sz w:val="48"/>
      <w:szCs w:val="48"/>
    </w:rPr>
  </w:style>
  <w:style w:type="character" w:styleId="849" w:customStyle="1">
    <w:name w:val="Subtitle Char"/>
    <w:basedOn w:val="838"/>
    <w:uiPriority w:val="11"/>
    <w:rPr>
      <w:sz w:val="24"/>
      <w:szCs w:val="24"/>
    </w:rPr>
  </w:style>
  <w:style w:type="character" w:styleId="850" w:customStyle="1">
    <w:name w:val="Quote Char"/>
    <w:uiPriority w:val="29"/>
    <w:rPr>
      <w:i/>
    </w:rPr>
  </w:style>
  <w:style w:type="character" w:styleId="851" w:customStyle="1">
    <w:name w:val="Intense Quote Char"/>
    <w:uiPriority w:val="30"/>
    <w:rPr>
      <w:i/>
    </w:rPr>
  </w:style>
  <w:style w:type="character" w:styleId="852" w:customStyle="1">
    <w:name w:val="Footnote Text Char"/>
    <w:uiPriority w:val="99"/>
    <w:rPr>
      <w:sz w:val="18"/>
    </w:rPr>
  </w:style>
  <w:style w:type="character" w:styleId="853" w:customStyle="1">
    <w:name w:val="Endnote Text Char"/>
    <w:uiPriority w:val="99"/>
    <w:rPr>
      <w:sz w:val="20"/>
    </w:rPr>
  </w:style>
  <w:style w:type="character" w:styleId="854" w:customStyle="1">
    <w:name w:val="Heading 1 Char"/>
    <w:basedOn w:val="838"/>
    <w:uiPriority w:val="9"/>
    <w:rPr>
      <w:rFonts w:ascii="Arial" w:hAnsi="Arial" w:eastAsia="Arial" w:cs="Arial"/>
      <w:sz w:val="40"/>
      <w:szCs w:val="40"/>
    </w:rPr>
  </w:style>
  <w:style w:type="character" w:styleId="855" w:customStyle="1">
    <w:name w:val="Заголовок 2 Знак"/>
    <w:basedOn w:val="838"/>
    <w:link w:val="830"/>
    <w:uiPriority w:val="9"/>
    <w:rPr>
      <w:rFonts w:ascii="Arial" w:hAnsi="Arial" w:eastAsia="Arial" w:cs="Arial"/>
      <w:sz w:val="34"/>
    </w:rPr>
  </w:style>
  <w:style w:type="character" w:styleId="856" w:customStyle="1">
    <w:name w:val="Заголовок 3 Знак"/>
    <w:basedOn w:val="838"/>
    <w:link w:val="831"/>
    <w:uiPriority w:val="9"/>
    <w:rPr>
      <w:rFonts w:ascii="Arial" w:hAnsi="Arial" w:eastAsia="Arial" w:cs="Arial"/>
      <w:sz w:val="30"/>
      <w:szCs w:val="30"/>
    </w:rPr>
  </w:style>
  <w:style w:type="character" w:styleId="857" w:customStyle="1">
    <w:name w:val="Heading 4 Char"/>
    <w:basedOn w:val="838"/>
    <w:uiPriority w:val="9"/>
    <w:rPr>
      <w:rFonts w:ascii="Arial" w:hAnsi="Arial" w:eastAsia="Arial" w:cs="Arial"/>
      <w:b/>
      <w:bCs/>
      <w:sz w:val="26"/>
      <w:szCs w:val="26"/>
    </w:rPr>
  </w:style>
  <w:style w:type="character" w:styleId="858" w:customStyle="1">
    <w:name w:val="Заголовок 5 Знак"/>
    <w:basedOn w:val="838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859" w:customStyle="1">
    <w:name w:val="Заголовок 6 Знак"/>
    <w:basedOn w:val="838"/>
    <w:link w:val="834"/>
    <w:uiPriority w:val="9"/>
    <w:rPr>
      <w:rFonts w:ascii="Arial" w:hAnsi="Arial" w:eastAsia="Arial" w:cs="Arial"/>
      <w:b/>
      <w:bCs/>
      <w:sz w:val="22"/>
      <w:szCs w:val="22"/>
    </w:rPr>
  </w:style>
  <w:style w:type="character" w:styleId="860" w:customStyle="1">
    <w:name w:val="Заголовок 7 Знак"/>
    <w:basedOn w:val="838"/>
    <w:link w:val="8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1" w:customStyle="1">
    <w:name w:val="Заголовок 8 Знак"/>
    <w:basedOn w:val="838"/>
    <w:link w:val="836"/>
    <w:uiPriority w:val="9"/>
    <w:rPr>
      <w:rFonts w:ascii="Arial" w:hAnsi="Arial" w:eastAsia="Arial" w:cs="Arial"/>
      <w:i/>
      <w:iCs/>
      <w:sz w:val="22"/>
      <w:szCs w:val="22"/>
    </w:rPr>
  </w:style>
  <w:style w:type="character" w:styleId="862" w:customStyle="1">
    <w:name w:val="Заголовок 9 Знак"/>
    <w:basedOn w:val="838"/>
    <w:link w:val="837"/>
    <w:uiPriority w:val="9"/>
    <w:rPr>
      <w:rFonts w:ascii="Arial" w:hAnsi="Arial" w:eastAsia="Arial" w:cs="Arial"/>
      <w:i/>
      <w:iCs/>
      <w:sz w:val="21"/>
      <w:szCs w:val="21"/>
    </w:rPr>
  </w:style>
  <w:style w:type="paragraph" w:styleId="863">
    <w:name w:val="Title"/>
    <w:basedOn w:val="828"/>
    <w:next w:val="828"/>
    <w:link w:val="8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4" w:customStyle="1">
    <w:name w:val="Название Знак"/>
    <w:basedOn w:val="838"/>
    <w:link w:val="863"/>
    <w:uiPriority w:val="10"/>
    <w:rPr>
      <w:sz w:val="48"/>
      <w:szCs w:val="48"/>
    </w:rPr>
  </w:style>
  <w:style w:type="paragraph" w:styleId="865">
    <w:name w:val="Subtitle"/>
    <w:basedOn w:val="828"/>
    <w:next w:val="828"/>
    <w:link w:val="866"/>
    <w:uiPriority w:val="11"/>
    <w:qFormat/>
    <w:pPr>
      <w:spacing w:before="200" w:after="200"/>
    </w:pPr>
  </w:style>
  <w:style w:type="character" w:styleId="866" w:customStyle="1">
    <w:name w:val="Подзаголовок Знак"/>
    <w:basedOn w:val="838"/>
    <w:link w:val="865"/>
    <w:uiPriority w:val="11"/>
    <w:rPr>
      <w:sz w:val="24"/>
      <w:szCs w:val="24"/>
    </w:rPr>
  </w:style>
  <w:style w:type="paragraph" w:styleId="867">
    <w:name w:val="Quote"/>
    <w:basedOn w:val="828"/>
    <w:next w:val="828"/>
    <w:link w:val="868"/>
    <w:uiPriority w:val="29"/>
    <w:qFormat/>
    <w:pPr>
      <w:ind w:left="720" w:right="720"/>
    </w:pPr>
    <w:rPr>
      <w:i/>
    </w:rPr>
  </w:style>
  <w:style w:type="character" w:styleId="868" w:customStyle="1">
    <w:name w:val="Цитата 2 Знак"/>
    <w:link w:val="867"/>
    <w:uiPriority w:val="29"/>
    <w:rPr>
      <w:i/>
    </w:rPr>
  </w:style>
  <w:style w:type="paragraph" w:styleId="869">
    <w:name w:val="Intense Quote"/>
    <w:basedOn w:val="828"/>
    <w:next w:val="828"/>
    <w:link w:val="8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0" w:customStyle="1">
    <w:name w:val="Выделенная цитата Знак"/>
    <w:link w:val="869"/>
    <w:uiPriority w:val="30"/>
    <w:rPr>
      <w:i/>
    </w:rPr>
  </w:style>
  <w:style w:type="character" w:styleId="871" w:customStyle="1">
    <w:name w:val="Header Char"/>
    <w:basedOn w:val="838"/>
    <w:uiPriority w:val="99"/>
  </w:style>
  <w:style w:type="character" w:styleId="872" w:customStyle="1">
    <w:name w:val="Footer Char"/>
    <w:basedOn w:val="838"/>
    <w:uiPriority w:val="99"/>
  </w:style>
  <w:style w:type="paragraph" w:styleId="873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74" w:customStyle="1">
    <w:name w:val="Caption Char"/>
    <w:uiPriority w:val="99"/>
  </w:style>
  <w:style w:type="table" w:styleId="875" w:customStyle="1">
    <w:name w:val="Table Grid Light"/>
    <w:basedOn w:val="83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76" w:customStyle="1">
    <w:name w:val="Plain Table 1"/>
    <w:basedOn w:val="83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 w:customStyle="1">
    <w:name w:val="Plain Table 2"/>
    <w:basedOn w:val="83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8" w:customStyle="1">
    <w:name w:val="Plain Table 3"/>
    <w:basedOn w:val="8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9" w:customStyle="1">
    <w:name w:val="Plain Table 4"/>
    <w:basedOn w:val="8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Plain Table 5"/>
    <w:basedOn w:val="8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1 Light"/>
    <w:basedOn w:val="83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Grid Table 1 Light - Accent 1"/>
    <w:basedOn w:val="839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2"/>
    <w:basedOn w:val="83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Grid Table 1 Light - Accent 3"/>
    <w:basedOn w:val="83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Grid Table 1 Light - Accent 4"/>
    <w:basedOn w:val="83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Grid Table 1 Light - Accent 5"/>
    <w:basedOn w:val="839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Grid Table 1 Light - Accent 6"/>
    <w:basedOn w:val="83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Grid Table 2"/>
    <w:basedOn w:val="83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1"/>
    <w:basedOn w:val="839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2"/>
    <w:basedOn w:val="83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2 - Accent 3"/>
    <w:basedOn w:val="83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2 - Accent 4"/>
    <w:basedOn w:val="83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2 - Accent 5"/>
    <w:basedOn w:val="839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2 - Accent 6"/>
    <w:basedOn w:val="83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"/>
    <w:basedOn w:val="83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1"/>
    <w:basedOn w:val="839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2"/>
    <w:basedOn w:val="83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3 - Accent 3"/>
    <w:basedOn w:val="83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3 - Accent 4"/>
    <w:basedOn w:val="83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3 - Accent 5"/>
    <w:basedOn w:val="839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3 - Accent 6"/>
    <w:basedOn w:val="83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4"/>
    <w:basedOn w:val="83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3" w:customStyle="1">
    <w:name w:val="Grid Table 4 - Accent 1"/>
    <w:basedOn w:val="839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904" w:customStyle="1">
    <w:name w:val="Grid Table 4 - Accent 2"/>
    <w:basedOn w:val="83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05" w:customStyle="1">
    <w:name w:val="Grid Table 4 - Accent 3"/>
    <w:basedOn w:val="83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06" w:customStyle="1">
    <w:name w:val="Grid Table 4 - Accent 4"/>
    <w:basedOn w:val="83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07" w:customStyle="1">
    <w:name w:val="Grid Table 4 - Accent 5"/>
    <w:basedOn w:val="839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908" w:customStyle="1">
    <w:name w:val="Grid Table 4 - Accent 6"/>
    <w:basedOn w:val="83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09" w:customStyle="1">
    <w:name w:val="Grid Table 5 Dark"/>
    <w:basedOn w:val="8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- Accent 1"/>
    <w:basedOn w:val="8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 - Accent 2"/>
    <w:basedOn w:val="8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12" w:customStyle="1">
    <w:name w:val="Grid Table 5 Dark - Accent 3"/>
    <w:basedOn w:val="8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13" w:customStyle="1">
    <w:name w:val="Grid Table 5 Dark- Accent 4"/>
    <w:basedOn w:val="8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14" w:customStyle="1">
    <w:name w:val="Grid Table 5 Dark - Accent 5"/>
    <w:basedOn w:val="8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915" w:customStyle="1">
    <w:name w:val="Grid Table 5 Dark - Accent 6"/>
    <w:basedOn w:val="8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16" w:customStyle="1">
    <w:name w:val="Grid Table 6 Colorful"/>
    <w:basedOn w:val="83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7" w:customStyle="1">
    <w:name w:val="Grid Table 6 Colorful - Accent 1"/>
    <w:basedOn w:val="839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18" w:customStyle="1">
    <w:name w:val="Grid Table 6 Colorful - Accent 2"/>
    <w:basedOn w:val="83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9" w:customStyle="1">
    <w:name w:val="Grid Table 6 Colorful - Accent 3"/>
    <w:basedOn w:val="83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20" w:customStyle="1">
    <w:name w:val="Grid Table 6 Colorful - Accent 4"/>
    <w:basedOn w:val="83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21" w:customStyle="1">
    <w:name w:val="Grid Table 6 Colorful - Accent 5"/>
    <w:basedOn w:val="839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2" w:customStyle="1">
    <w:name w:val="Grid Table 6 Colorful - Accent 6"/>
    <w:basedOn w:val="83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3" w:customStyle="1">
    <w:name w:val="Grid Table 7 Colorful"/>
    <w:basedOn w:val="83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4" w:customStyle="1">
    <w:name w:val="Grid Table 7 Colorful - Accent 1"/>
    <w:basedOn w:val="839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5" w:customStyle="1">
    <w:name w:val="Grid Table 7 Colorful - Accent 2"/>
    <w:basedOn w:val="83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6" w:customStyle="1">
    <w:name w:val="Grid Table 7 Colorful - Accent 3"/>
    <w:basedOn w:val="83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7" w:customStyle="1">
    <w:name w:val="Grid Table 7 Colorful - Accent 4"/>
    <w:basedOn w:val="83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8" w:customStyle="1">
    <w:name w:val="Grid Table 7 Colorful - Accent 5"/>
    <w:basedOn w:val="839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9" w:customStyle="1">
    <w:name w:val="Grid Table 7 Colorful - Accent 6"/>
    <w:basedOn w:val="83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30" w:customStyle="1">
    <w:name w:val="List Table 1 Light"/>
    <w:basedOn w:val="83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1"/>
    <w:basedOn w:val="839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2"/>
    <w:basedOn w:val="83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1 Light - Accent 3"/>
    <w:basedOn w:val="83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1 Light - Accent 4"/>
    <w:basedOn w:val="83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1 Light - Accent 5"/>
    <w:basedOn w:val="839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1 Light - Accent 6"/>
    <w:basedOn w:val="83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2"/>
    <w:basedOn w:val="83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8" w:customStyle="1">
    <w:name w:val="List Table 2 - Accent 1"/>
    <w:basedOn w:val="839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39" w:customStyle="1">
    <w:name w:val="List Table 2 - Accent 2"/>
    <w:basedOn w:val="83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40" w:customStyle="1">
    <w:name w:val="List Table 2 - Accent 3"/>
    <w:basedOn w:val="83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41" w:customStyle="1">
    <w:name w:val="List Table 2 - Accent 4"/>
    <w:basedOn w:val="83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42" w:customStyle="1">
    <w:name w:val="List Table 2 - Accent 5"/>
    <w:basedOn w:val="839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43" w:customStyle="1">
    <w:name w:val="List Table 2 - Accent 6"/>
    <w:basedOn w:val="83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44" w:customStyle="1">
    <w:name w:val="List Table 3"/>
    <w:basedOn w:val="83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3 - Accent 1"/>
    <w:basedOn w:val="839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2"/>
    <w:basedOn w:val="83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3 - Accent 3"/>
    <w:basedOn w:val="83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3 - Accent 4"/>
    <w:basedOn w:val="83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3 - Accent 5"/>
    <w:basedOn w:val="839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3 - Accent 6"/>
    <w:basedOn w:val="83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"/>
    <w:basedOn w:val="83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4 - Accent 1"/>
    <w:basedOn w:val="839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2"/>
    <w:basedOn w:val="83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4 - Accent 3"/>
    <w:basedOn w:val="83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4 - Accent 4"/>
    <w:basedOn w:val="83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List Table 4 - Accent 5"/>
    <w:basedOn w:val="839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List Table 4 - Accent 6"/>
    <w:basedOn w:val="83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List Table 5 Dark"/>
    <w:basedOn w:val="83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9" w:customStyle="1">
    <w:name w:val="List Table 5 Dark - Accent 1"/>
    <w:basedOn w:val="839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0" w:customStyle="1">
    <w:name w:val="List Table 5 Dark - Accent 2"/>
    <w:basedOn w:val="83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1" w:customStyle="1">
    <w:name w:val="List Table 5 Dark - Accent 3"/>
    <w:basedOn w:val="83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2" w:customStyle="1">
    <w:name w:val="List Table 5 Dark - Accent 4"/>
    <w:basedOn w:val="83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3" w:customStyle="1">
    <w:name w:val="List Table 5 Dark - Accent 5"/>
    <w:basedOn w:val="839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4" w:customStyle="1">
    <w:name w:val="List Table 5 Dark - Accent 6"/>
    <w:basedOn w:val="83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5" w:customStyle="1">
    <w:name w:val="List Table 6 Colorful"/>
    <w:basedOn w:val="83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6" w:customStyle="1">
    <w:name w:val="List Table 6 Colorful - Accent 1"/>
    <w:basedOn w:val="839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67" w:customStyle="1">
    <w:name w:val="List Table 6 Colorful - Accent 2"/>
    <w:basedOn w:val="83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68" w:customStyle="1">
    <w:name w:val="List Table 6 Colorful - Accent 3"/>
    <w:basedOn w:val="83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69" w:customStyle="1">
    <w:name w:val="List Table 6 Colorful - Accent 4"/>
    <w:basedOn w:val="83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70" w:customStyle="1">
    <w:name w:val="List Table 6 Colorful - Accent 5"/>
    <w:basedOn w:val="839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71" w:customStyle="1">
    <w:name w:val="List Table 6 Colorful - Accent 6"/>
    <w:basedOn w:val="83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72" w:customStyle="1">
    <w:name w:val="List Table 7 Colorful"/>
    <w:basedOn w:val="83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3" w:customStyle="1">
    <w:name w:val="List Table 7 Colorful - Accent 1"/>
    <w:basedOn w:val="839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4" w:customStyle="1">
    <w:name w:val="List Table 7 Colorful - Accent 2"/>
    <w:basedOn w:val="83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5" w:customStyle="1">
    <w:name w:val="List Table 7 Colorful - Accent 3"/>
    <w:basedOn w:val="83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6" w:customStyle="1">
    <w:name w:val="List Table 7 Colorful - Accent 4"/>
    <w:basedOn w:val="83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7" w:customStyle="1">
    <w:name w:val="List Table 7 Colorful - Accent 5"/>
    <w:basedOn w:val="839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8" w:customStyle="1">
    <w:name w:val="List Table 7 Colorful - Accent 6"/>
    <w:basedOn w:val="83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9" w:customStyle="1">
    <w:name w:val="Lined - Accent"/>
    <w:basedOn w:val="8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0" w:customStyle="1">
    <w:name w:val="Lined - Accent 1"/>
    <w:basedOn w:val="8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81" w:customStyle="1">
    <w:name w:val="Lined - Accent 2"/>
    <w:basedOn w:val="8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82" w:customStyle="1">
    <w:name w:val="Lined - Accent 3"/>
    <w:basedOn w:val="8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83" w:customStyle="1">
    <w:name w:val="Lined - Accent 4"/>
    <w:basedOn w:val="8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84" w:customStyle="1">
    <w:name w:val="Lined - Accent 5"/>
    <w:basedOn w:val="8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85" w:customStyle="1">
    <w:name w:val="Lined - Accent 6"/>
    <w:basedOn w:val="8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86" w:customStyle="1">
    <w:name w:val="Bordered &amp; Lined - Accent"/>
    <w:basedOn w:val="83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7" w:customStyle="1">
    <w:name w:val="Bordered &amp; Lined - Accent 1"/>
    <w:basedOn w:val="839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88" w:customStyle="1">
    <w:name w:val="Bordered &amp; Lined - Accent 2"/>
    <w:basedOn w:val="83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89" w:customStyle="1">
    <w:name w:val="Bordered &amp; Lined - Accent 3"/>
    <w:basedOn w:val="83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90" w:customStyle="1">
    <w:name w:val="Bordered &amp; Lined - Accent 4"/>
    <w:basedOn w:val="83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91" w:customStyle="1">
    <w:name w:val="Bordered &amp; Lined - Accent 5"/>
    <w:basedOn w:val="839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92" w:customStyle="1">
    <w:name w:val="Bordered &amp; Lined - Accent 6"/>
    <w:basedOn w:val="83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93" w:customStyle="1">
    <w:name w:val="Bordered"/>
    <w:basedOn w:val="83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94" w:customStyle="1">
    <w:name w:val="Bordered - Accent 1"/>
    <w:basedOn w:val="839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95" w:customStyle="1">
    <w:name w:val="Bordered - Accent 2"/>
    <w:basedOn w:val="83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96" w:customStyle="1">
    <w:name w:val="Bordered - Accent 3"/>
    <w:basedOn w:val="83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97" w:customStyle="1">
    <w:name w:val="Bordered - Accent 4"/>
    <w:basedOn w:val="83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98" w:customStyle="1">
    <w:name w:val="Bordered - Accent 5"/>
    <w:basedOn w:val="839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99" w:customStyle="1">
    <w:name w:val="Bordered - Accent 6"/>
    <w:basedOn w:val="83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00" w:customStyle="1">
    <w:name w:val="Текст сноски Знак"/>
    <w:link w:val="1021"/>
    <w:uiPriority w:val="99"/>
    <w:rPr>
      <w:sz w:val="18"/>
    </w:rPr>
  </w:style>
  <w:style w:type="paragraph" w:styleId="1001">
    <w:name w:val="endnote text"/>
    <w:basedOn w:val="828"/>
    <w:link w:val="1002"/>
    <w:uiPriority w:val="99"/>
    <w:semiHidden/>
    <w:unhideWhenUsed/>
    <w:pPr>
      <w:spacing w:line="240" w:lineRule="auto"/>
    </w:pPr>
    <w:rPr>
      <w:sz w:val="20"/>
    </w:rPr>
  </w:style>
  <w:style w:type="character" w:styleId="1002" w:customStyle="1">
    <w:name w:val="Текст концевой сноски Знак"/>
    <w:link w:val="1001"/>
    <w:uiPriority w:val="99"/>
    <w:rPr>
      <w:sz w:val="20"/>
    </w:rPr>
  </w:style>
  <w:style w:type="character" w:styleId="1003">
    <w:name w:val="endnote reference"/>
    <w:basedOn w:val="838"/>
    <w:uiPriority w:val="99"/>
    <w:semiHidden/>
    <w:unhideWhenUsed/>
    <w:rPr>
      <w:vertAlign w:val="superscript"/>
    </w:rPr>
  </w:style>
  <w:style w:type="paragraph" w:styleId="1004">
    <w:name w:val="toc 1"/>
    <w:basedOn w:val="828"/>
    <w:next w:val="828"/>
    <w:uiPriority w:val="39"/>
    <w:unhideWhenUsed/>
    <w:pPr>
      <w:ind w:firstLine="0"/>
      <w:spacing w:after="57"/>
    </w:pPr>
  </w:style>
  <w:style w:type="paragraph" w:styleId="1005">
    <w:name w:val="toc 2"/>
    <w:basedOn w:val="828"/>
    <w:next w:val="828"/>
    <w:uiPriority w:val="39"/>
    <w:unhideWhenUsed/>
    <w:pPr>
      <w:ind w:left="283" w:firstLine="0"/>
      <w:spacing w:after="57"/>
    </w:pPr>
  </w:style>
  <w:style w:type="paragraph" w:styleId="1006">
    <w:name w:val="toc 3"/>
    <w:basedOn w:val="828"/>
    <w:next w:val="828"/>
    <w:uiPriority w:val="39"/>
    <w:unhideWhenUsed/>
    <w:pPr>
      <w:ind w:left="567" w:firstLine="0"/>
      <w:spacing w:after="57"/>
    </w:pPr>
  </w:style>
  <w:style w:type="paragraph" w:styleId="1007">
    <w:name w:val="toc 4"/>
    <w:basedOn w:val="828"/>
    <w:next w:val="828"/>
    <w:uiPriority w:val="39"/>
    <w:unhideWhenUsed/>
    <w:pPr>
      <w:ind w:left="850" w:firstLine="0"/>
      <w:spacing w:after="57"/>
    </w:pPr>
  </w:style>
  <w:style w:type="paragraph" w:styleId="1008">
    <w:name w:val="toc 5"/>
    <w:basedOn w:val="828"/>
    <w:next w:val="828"/>
    <w:uiPriority w:val="39"/>
    <w:unhideWhenUsed/>
    <w:pPr>
      <w:ind w:left="1134" w:firstLine="0"/>
      <w:spacing w:after="57"/>
    </w:pPr>
  </w:style>
  <w:style w:type="paragraph" w:styleId="1009">
    <w:name w:val="toc 6"/>
    <w:basedOn w:val="828"/>
    <w:next w:val="828"/>
    <w:uiPriority w:val="39"/>
    <w:unhideWhenUsed/>
    <w:pPr>
      <w:ind w:left="1417" w:firstLine="0"/>
      <w:spacing w:after="57"/>
    </w:pPr>
  </w:style>
  <w:style w:type="paragraph" w:styleId="1010">
    <w:name w:val="toc 7"/>
    <w:basedOn w:val="828"/>
    <w:next w:val="828"/>
    <w:uiPriority w:val="39"/>
    <w:unhideWhenUsed/>
    <w:pPr>
      <w:ind w:left="1701" w:firstLine="0"/>
      <w:spacing w:after="57"/>
    </w:pPr>
  </w:style>
  <w:style w:type="paragraph" w:styleId="1011">
    <w:name w:val="toc 8"/>
    <w:basedOn w:val="828"/>
    <w:next w:val="828"/>
    <w:uiPriority w:val="39"/>
    <w:unhideWhenUsed/>
    <w:pPr>
      <w:ind w:left="1984" w:firstLine="0"/>
      <w:spacing w:after="57"/>
    </w:pPr>
  </w:style>
  <w:style w:type="paragraph" w:styleId="1012">
    <w:name w:val="toc 9"/>
    <w:basedOn w:val="828"/>
    <w:next w:val="828"/>
    <w:uiPriority w:val="39"/>
    <w:unhideWhenUsed/>
    <w:pPr>
      <w:ind w:left="2268" w:firstLine="0"/>
      <w:spacing w:after="57"/>
    </w:pPr>
  </w:style>
  <w:style w:type="paragraph" w:styleId="1013">
    <w:name w:val="TOC Heading"/>
    <w:uiPriority w:val="39"/>
    <w:unhideWhenUsed/>
  </w:style>
  <w:style w:type="paragraph" w:styleId="1014">
    <w:name w:val="table of figures"/>
    <w:basedOn w:val="828"/>
    <w:next w:val="828"/>
    <w:uiPriority w:val="99"/>
    <w:unhideWhenUsed/>
  </w:style>
  <w:style w:type="paragraph" w:styleId="1015">
    <w:name w:val="Body Text Indent 3"/>
    <w:basedOn w:val="828"/>
    <w:pPr>
      <w:ind w:firstLine="567"/>
    </w:pPr>
    <w:rPr>
      <w:bCs/>
      <w:sz w:val="28"/>
    </w:rPr>
  </w:style>
  <w:style w:type="paragraph" w:styleId="1016">
    <w:name w:val="Body Text 2"/>
    <w:basedOn w:val="828"/>
    <w:pPr>
      <w:jc w:val="center"/>
    </w:pPr>
    <w:rPr>
      <w:b/>
      <w:sz w:val="28"/>
      <w:szCs w:val="20"/>
    </w:rPr>
  </w:style>
  <w:style w:type="paragraph" w:styleId="1017">
    <w:name w:val="Body Text"/>
    <w:basedOn w:val="828"/>
    <w:rPr>
      <w:sz w:val="28"/>
      <w:szCs w:val="20"/>
    </w:rPr>
  </w:style>
  <w:style w:type="character" w:styleId="1018">
    <w:name w:val="footnote reference"/>
    <w:semiHidden/>
    <w:rPr>
      <w:vertAlign w:val="superscript"/>
    </w:rPr>
  </w:style>
  <w:style w:type="paragraph" w:styleId="1019">
    <w:name w:val="Body Text Indent"/>
    <w:basedOn w:val="828"/>
    <w:pPr>
      <w:ind w:firstLine="720"/>
    </w:pPr>
    <w:rPr>
      <w:sz w:val="28"/>
      <w:szCs w:val="20"/>
    </w:rPr>
  </w:style>
  <w:style w:type="paragraph" w:styleId="1020">
    <w:name w:val="Body Text Indent 2"/>
    <w:basedOn w:val="828"/>
    <w:rPr>
      <w:sz w:val="28"/>
      <w:szCs w:val="20"/>
    </w:rPr>
  </w:style>
  <w:style w:type="paragraph" w:styleId="1021">
    <w:name w:val="footnote text"/>
    <w:basedOn w:val="828"/>
    <w:link w:val="1000"/>
    <w:semiHidden/>
    <w:rPr>
      <w:sz w:val="20"/>
      <w:szCs w:val="20"/>
    </w:rPr>
  </w:style>
  <w:style w:type="character" w:styleId="1022">
    <w:name w:val="page number"/>
    <w:basedOn w:val="838"/>
  </w:style>
  <w:style w:type="paragraph" w:styleId="1023">
    <w:name w:val="Header"/>
    <w:basedOn w:val="828"/>
    <w:link w:val="1036"/>
    <w:pPr>
      <w:tabs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1024">
    <w:name w:val="Footer"/>
    <w:basedOn w:val="828"/>
    <w:link w:val="1047"/>
    <w:uiPriority w:val="99"/>
    <w:pPr>
      <w:tabs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1025">
    <w:name w:val="Body Text 3"/>
    <w:basedOn w:val="828"/>
  </w:style>
  <w:style w:type="paragraph" w:styleId="1026">
    <w:name w:val="Block Text"/>
    <w:basedOn w:val="828"/>
    <w:pPr>
      <w:ind w:left="567" w:right="851"/>
    </w:pPr>
  </w:style>
  <w:style w:type="paragraph" w:styleId="1027" w:customStyle="1">
    <w:name w:val="WW-Основной текст с отступом 2"/>
    <w:basedOn w:val="828"/>
    <w:pPr>
      <w:ind w:firstLine="720"/>
      <w:widowControl w:val="off"/>
    </w:pPr>
    <w:rPr>
      <w:sz w:val="28"/>
      <w:szCs w:val="20"/>
    </w:rPr>
  </w:style>
  <w:style w:type="paragraph" w:styleId="1028" w:customStyle="1">
    <w:name w:val="Обычный1"/>
    <w:pPr>
      <w:ind w:firstLine="720"/>
      <w:spacing w:line="480" w:lineRule="auto"/>
    </w:pPr>
    <w:rPr>
      <w:rFonts w:ascii="Arial" w:hAnsi="Arial"/>
      <w:sz w:val="24"/>
    </w:rPr>
  </w:style>
  <w:style w:type="paragraph" w:styleId="1029">
    <w:name w:val="List"/>
    <w:basedOn w:val="828"/>
    <w:pPr>
      <w:ind w:left="283" w:hanging="283"/>
    </w:pPr>
    <w:rPr>
      <w:sz w:val="20"/>
      <w:szCs w:val="20"/>
    </w:rPr>
  </w:style>
  <w:style w:type="character" w:styleId="1030">
    <w:name w:val="Hyperlink"/>
    <w:rPr>
      <w:color w:val="0000ff"/>
      <w:u w:val="single"/>
    </w:rPr>
  </w:style>
  <w:style w:type="character" w:styleId="1031" w:customStyle="1">
    <w:name w:val="cataloguedetail-heading"/>
    <w:basedOn w:val="838"/>
  </w:style>
  <w:style w:type="paragraph" w:styleId="1032" w:customStyle="1">
    <w:name w:val="Обычный (веб)1"/>
    <w:basedOn w:val="828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1033" w:customStyle="1">
    <w:name w:val="Style46"/>
    <w:basedOn w:val="828"/>
    <w:pPr>
      <w:ind w:firstLine="494"/>
      <w:spacing w:line="202" w:lineRule="exact"/>
      <w:widowControl w:val="off"/>
    </w:pPr>
  </w:style>
  <w:style w:type="character" w:styleId="1034" w:customStyle="1">
    <w:name w:val="Font Style81"/>
    <w:rPr>
      <w:rFonts w:ascii="Arial" w:hAnsi="Arial" w:cs="Arial"/>
      <w:color w:val="000000"/>
      <w:sz w:val="16"/>
      <w:szCs w:val="16"/>
    </w:rPr>
  </w:style>
  <w:style w:type="paragraph" w:styleId="1035" w:customStyle="1">
    <w:name w:val="Style29"/>
    <w:basedOn w:val="828"/>
    <w:pPr>
      <w:widowControl w:val="off"/>
    </w:pPr>
  </w:style>
  <w:style w:type="character" w:styleId="1036" w:customStyle="1">
    <w:name w:val="Верхний колонтитул Знак"/>
    <w:link w:val="1023"/>
    <w:rPr>
      <w:sz w:val="28"/>
      <w:lang w:val="ru-RU" w:eastAsia="ru-RU" w:bidi="ar-SA"/>
    </w:rPr>
  </w:style>
  <w:style w:type="paragraph" w:styleId="1037" w:customStyle="1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828"/>
    <w:pPr>
      <w:spacing w:after="160" w:line="240" w:lineRule="exact"/>
    </w:pPr>
    <w:rPr>
      <w:rFonts w:eastAsia="Arial Unicode MS"/>
      <w:sz w:val="20"/>
      <w:szCs w:val="20"/>
      <w:lang w:val="en-US" w:eastAsia="en-US"/>
    </w:rPr>
  </w:style>
  <w:style w:type="character" w:styleId="1038" w:customStyle="1">
    <w:name w:val="Знак Знак"/>
    <w:rPr>
      <w:lang w:val="ru-RU" w:eastAsia="ru-RU" w:bidi="ar-SA"/>
    </w:rPr>
  </w:style>
  <w:style w:type="paragraph" w:styleId="1039" w:customStyle="1">
    <w:name w:val="Знак1"/>
    <w:basedOn w:val="828"/>
    <w:pPr>
      <w:spacing w:after="160" w:line="240" w:lineRule="exact"/>
    </w:pPr>
    <w:rPr>
      <w:sz w:val="20"/>
      <w:szCs w:val="20"/>
      <w:lang w:val="en-US" w:eastAsia="en-US"/>
    </w:rPr>
  </w:style>
  <w:style w:type="paragraph" w:styleId="1040" w:customStyle="1">
    <w:name w:val="ГОСТ_Предисловие_Пункт"/>
    <w:basedOn w:val="828"/>
    <w:uiPriority w:val="99"/>
    <w:pPr>
      <w:numPr>
        <w:numId w:val="15"/>
      </w:numPr>
      <w:spacing w:before="100"/>
    </w:pPr>
    <w:rPr>
      <w:rFonts w:eastAsia="Calibri"/>
      <w:sz w:val="20"/>
      <w:szCs w:val="20"/>
      <w:lang w:eastAsia="en-US"/>
    </w:rPr>
  </w:style>
  <w:style w:type="paragraph" w:styleId="1041" w:customStyle="1">
    <w:name w:val="ГОСТ_Таблица_Голова"/>
    <w:uiPriority w:val="99"/>
    <w:pPr>
      <w:ind w:left="57" w:right="57"/>
      <w:jc w:val="center"/>
      <w:keepNext/>
      <w:spacing w:before="40" w:after="40"/>
    </w:pPr>
    <w:rPr>
      <w:rFonts w:ascii="Arial" w:hAnsi="Arial" w:eastAsia="Calibri" w:cs="Arial"/>
      <w:sz w:val="18"/>
      <w:lang w:eastAsia="en-US"/>
    </w:rPr>
  </w:style>
  <w:style w:type="paragraph" w:styleId="1042" w:customStyle="1">
    <w:name w:val="ГОСТ_Таблица_Лево"/>
    <w:pPr>
      <w:ind w:left="57" w:right="57"/>
    </w:pPr>
    <w:rPr>
      <w:rFonts w:ascii="Arial" w:hAnsi="Arial" w:eastAsia="Calibri" w:cs="Arial"/>
      <w:lang w:eastAsia="en-US"/>
    </w:rPr>
  </w:style>
  <w:style w:type="paragraph" w:styleId="1043" w:customStyle="1">
    <w:name w:val="ГОСТ_Таблица_Центр"/>
    <w:pPr>
      <w:ind w:left="57" w:right="57"/>
      <w:jc w:val="center"/>
    </w:pPr>
    <w:rPr>
      <w:rFonts w:ascii="Arial" w:hAnsi="Arial" w:eastAsia="Calibri" w:cs="Arial"/>
      <w:lang w:eastAsia="en-US"/>
    </w:rPr>
  </w:style>
  <w:style w:type="paragraph" w:styleId="1044" w:customStyle="1">
    <w:name w:val="GOST_comment"/>
    <w:basedOn w:val="828"/>
    <w:qFormat/>
    <w:pPr>
      <w:ind w:left="284" w:right="-20" w:firstLine="425"/>
      <w:spacing w:line="224" w:lineRule="exact"/>
    </w:pPr>
    <w:rPr>
      <w:rFonts w:eastAsia="Arial"/>
      <w:i/>
      <w:vanish/>
      <w:color w:val="231f20"/>
      <w:sz w:val="20"/>
      <w:szCs w:val="20"/>
      <w:lang w:eastAsia="ar-SA"/>
    </w:rPr>
  </w:style>
  <w:style w:type="character" w:styleId="1045" w:customStyle="1">
    <w:name w:val="WW-Absatz-Standardschriftart1"/>
  </w:style>
  <w:style w:type="paragraph" w:styleId="1046" w:customStyle="1">
    <w:name w:val="FR1"/>
    <w:pPr>
      <w:jc w:val="both"/>
      <w:spacing w:line="300" w:lineRule="auto"/>
      <w:widowControl w:val="off"/>
    </w:pPr>
    <w:rPr>
      <w:rFonts w:eastAsia="Arial" w:cs="Calibri"/>
      <w:sz w:val="24"/>
      <w:szCs w:val="24"/>
      <w:lang w:eastAsia="ar-SA"/>
    </w:rPr>
  </w:style>
  <w:style w:type="character" w:styleId="1047" w:customStyle="1">
    <w:name w:val="Нижний колонтитул Знак"/>
    <w:link w:val="1024"/>
    <w:uiPriority w:val="99"/>
    <w:rPr>
      <w:sz w:val="28"/>
      <w:lang w:val="ru-RU" w:eastAsia="ru-RU" w:bidi="ar-SA"/>
    </w:rPr>
  </w:style>
  <w:style w:type="paragraph" w:styleId="1048">
    <w:name w:val="Document Map"/>
    <w:basedOn w:val="828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1049">
    <w:name w:val="FollowedHyperlink"/>
    <w:rPr>
      <w:color w:val="800080"/>
      <w:u w:val="single"/>
    </w:rPr>
  </w:style>
  <w:style w:type="paragraph" w:styleId="1050" w:customStyle="1">
    <w:name w:val="Знак11"/>
    <w:basedOn w:val="828"/>
    <w:pPr>
      <w:spacing w:after="160" w:line="240" w:lineRule="exact"/>
    </w:pPr>
    <w:rPr>
      <w:sz w:val="20"/>
      <w:szCs w:val="20"/>
      <w:lang w:val="en-US" w:eastAsia="en-US"/>
    </w:rPr>
  </w:style>
  <w:style w:type="character" w:styleId="1051" w:customStyle="1">
    <w:name w:val="Заголовок 1 Знак"/>
    <w:link w:val="829"/>
    <w:uiPriority w:val="9"/>
    <w:rPr>
      <w:rFonts w:ascii="Arial" w:hAnsi="Arial" w:cs="Arial"/>
      <w:b/>
      <w:color w:val="2d2d2d"/>
      <w:sz w:val="28"/>
      <w:szCs w:val="24"/>
      <w:shd w:val="clear" w:color="auto" w:fill="ffffff"/>
    </w:rPr>
  </w:style>
  <w:style w:type="character" w:styleId="1052" w:customStyle="1">
    <w:name w:val="Заголовок 4 Знак"/>
    <w:link w:val="832"/>
    <w:uiPriority w:val="99"/>
    <w:rPr>
      <w:b/>
      <w:sz w:val="32"/>
    </w:rPr>
  </w:style>
  <w:style w:type="paragraph" w:styleId="1053" w:customStyle="1">
    <w:name w:val="Чертежный"/>
    <w:pPr>
      <w:jc w:val="both"/>
    </w:pPr>
    <w:rPr>
      <w:rFonts w:ascii="ISOCPEUR" w:hAnsi="ISOCPEUR"/>
      <w:i/>
      <w:iCs/>
      <w:sz w:val="28"/>
      <w:szCs w:val="28"/>
      <w:lang w:val="uk-UA"/>
    </w:rPr>
  </w:style>
  <w:style w:type="paragraph" w:styleId="1054" w:customStyle="1">
    <w:name w:val="Основной текст с отступом 31"/>
    <w:basedOn w:val="828"/>
    <w:pPr>
      <w:ind w:firstLine="741"/>
    </w:pPr>
    <w:rPr>
      <w:sz w:val="28"/>
      <w:lang w:eastAsia="ar-SA"/>
    </w:rPr>
  </w:style>
  <w:style w:type="paragraph" w:styleId="1055">
    <w:name w:val="Balloon Text"/>
    <w:basedOn w:val="828"/>
    <w:link w:val="1056"/>
    <w:rPr>
      <w:rFonts w:ascii="Tahoma" w:hAnsi="Tahoma"/>
      <w:sz w:val="16"/>
      <w:szCs w:val="16"/>
    </w:rPr>
  </w:style>
  <w:style w:type="character" w:styleId="1056" w:customStyle="1">
    <w:name w:val="Текст выноски Знак"/>
    <w:link w:val="1055"/>
    <w:rPr>
      <w:rFonts w:ascii="Tahoma" w:hAnsi="Tahoma" w:cs="Tahoma"/>
      <w:sz w:val="16"/>
      <w:szCs w:val="16"/>
    </w:rPr>
  </w:style>
  <w:style w:type="character" w:styleId="1057" w:customStyle="1">
    <w:name w:val="apple-converted-space"/>
    <w:basedOn w:val="838"/>
  </w:style>
  <w:style w:type="paragraph" w:styleId="1058">
    <w:name w:val="No Spacing"/>
    <w:qFormat/>
    <w:rPr>
      <w:rFonts w:ascii="Calibri" w:hAnsi="Calibri" w:eastAsia="Calibri"/>
      <w:sz w:val="22"/>
      <w:szCs w:val="22"/>
      <w:lang w:eastAsia="en-US"/>
    </w:rPr>
  </w:style>
  <w:style w:type="table" w:styleId="1059">
    <w:name w:val="Table Grid"/>
    <w:basedOn w:val="8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0">
    <w:name w:val="Plain Text"/>
    <w:basedOn w:val="828"/>
    <w:link w:val="1061"/>
    <w:pPr>
      <w:widowControl w:val="off"/>
    </w:pPr>
    <w:rPr>
      <w:rFonts w:ascii="Courier New" w:hAnsi="Courier New"/>
      <w:sz w:val="20"/>
      <w:szCs w:val="20"/>
    </w:rPr>
  </w:style>
  <w:style w:type="character" w:styleId="1061" w:customStyle="1">
    <w:name w:val="Текст Знак"/>
    <w:link w:val="1060"/>
    <w:rPr>
      <w:rFonts w:ascii="Courier New" w:hAnsi="Courier New"/>
    </w:rPr>
  </w:style>
  <w:style w:type="character" w:styleId="1062">
    <w:name w:val="Strong"/>
    <w:uiPriority w:val="22"/>
    <w:qFormat/>
    <w:rPr>
      <w:b/>
      <w:bCs/>
    </w:rPr>
  </w:style>
  <w:style w:type="paragraph" w:styleId="1063" w:customStyle="1">
    <w:name w:val="formattext"/>
    <w:basedOn w:val="828"/>
    <w:pPr>
      <w:spacing w:before="100" w:beforeAutospacing="1" w:after="100" w:afterAutospacing="1"/>
    </w:pPr>
  </w:style>
  <w:style w:type="paragraph" w:styleId="1064" w:customStyle="1">
    <w:name w:val="headertext"/>
    <w:basedOn w:val="828"/>
    <w:pPr>
      <w:spacing w:before="100" w:beforeAutospacing="1" w:after="100" w:afterAutospacing="1"/>
    </w:pPr>
  </w:style>
  <w:style w:type="paragraph" w:styleId="1065" w:customStyle="1">
    <w:name w:val="topleveltext"/>
    <w:basedOn w:val="828"/>
    <w:pPr>
      <w:spacing w:before="100" w:beforeAutospacing="1" w:after="100" w:afterAutospacing="1"/>
    </w:pPr>
  </w:style>
  <w:style w:type="paragraph" w:styleId="1066" w:customStyle="1">
    <w:name w:val="Default"/>
    <w:rPr>
      <w:color w:val="000000"/>
      <w:sz w:val="24"/>
      <w:szCs w:val="24"/>
    </w:rPr>
  </w:style>
  <w:style w:type="character" w:styleId="1067" w:customStyle="1">
    <w:name w:val="num"/>
  </w:style>
  <w:style w:type="character" w:styleId="1068">
    <w:name w:val="annotation reference"/>
    <w:uiPriority w:val="99"/>
    <w:unhideWhenUsed/>
    <w:rPr>
      <w:sz w:val="16"/>
      <w:szCs w:val="16"/>
    </w:rPr>
  </w:style>
  <w:style w:type="paragraph" w:styleId="1069">
    <w:name w:val="annotation text"/>
    <w:basedOn w:val="828"/>
    <w:link w:val="1070"/>
    <w:uiPriority w:val="99"/>
    <w:unhideWhenUsed/>
    <w:rPr>
      <w:sz w:val="20"/>
      <w:szCs w:val="20"/>
    </w:rPr>
  </w:style>
  <w:style w:type="character" w:styleId="1070" w:customStyle="1">
    <w:name w:val="Текст примечания Знак"/>
    <w:basedOn w:val="838"/>
    <w:link w:val="1069"/>
    <w:uiPriority w:val="99"/>
  </w:style>
  <w:style w:type="paragraph" w:styleId="1071" w:customStyle="1">
    <w:name w:val="основной текст"/>
    <w:basedOn w:val="828"/>
    <w:link w:val="1073"/>
    <w:qFormat/>
  </w:style>
  <w:style w:type="paragraph" w:styleId="1072">
    <w:name w:val="annotation subject"/>
    <w:basedOn w:val="1069"/>
    <w:next w:val="1069"/>
    <w:link w:val="1074"/>
    <w:rPr>
      <w:b/>
      <w:bCs/>
    </w:rPr>
  </w:style>
  <w:style w:type="character" w:styleId="1073" w:customStyle="1">
    <w:name w:val="основной текст Знак"/>
    <w:link w:val="1071"/>
    <w:rPr>
      <w:rFonts w:ascii="Arial" w:hAnsi="Arial" w:cs="Arial"/>
      <w:sz w:val="24"/>
      <w:szCs w:val="24"/>
    </w:rPr>
  </w:style>
  <w:style w:type="character" w:styleId="1074" w:customStyle="1">
    <w:name w:val="Тема примечания Знак"/>
    <w:link w:val="1072"/>
    <w:rPr>
      <w:b/>
      <w:bCs/>
    </w:rPr>
  </w:style>
  <w:style w:type="paragraph" w:styleId="1075" w:customStyle="1">
    <w:name w:val=".FORMATTEXT"/>
    <w:uiPriority w:val="99"/>
    <w:pPr>
      <w:widowControl w:val="off"/>
    </w:pPr>
    <w:rPr>
      <w:rFonts w:ascii="Arial" w:hAnsi="Arial" w:cs="Arial"/>
    </w:rPr>
  </w:style>
  <w:style w:type="character" w:styleId="1076" w:customStyle="1">
    <w:name w:val="Основной текст_"/>
    <w:link w:val="1077"/>
    <w:rPr>
      <w:sz w:val="26"/>
      <w:szCs w:val="26"/>
      <w:shd w:val="clear" w:color="auto" w:fill="ffffff"/>
    </w:rPr>
  </w:style>
  <w:style w:type="paragraph" w:styleId="1077" w:customStyle="1">
    <w:name w:val="Основной текст2"/>
    <w:basedOn w:val="828"/>
    <w:link w:val="1076"/>
    <w:pPr>
      <w:spacing w:after="660" w:line="0" w:lineRule="atLeast"/>
      <w:widowControl w:val="off"/>
    </w:pPr>
    <w:rPr>
      <w:sz w:val="26"/>
      <w:szCs w:val="26"/>
    </w:rPr>
  </w:style>
  <w:style w:type="paragraph" w:styleId="1078" w:customStyle="1">
    <w:name w:val=".HEADERTEXT"/>
    <w:uiPriority w:val="99"/>
    <w:pPr>
      <w:widowControl w:val="off"/>
    </w:pPr>
    <w:rPr>
      <w:rFonts w:ascii="Arial" w:hAnsi="Arial" w:cs="Arial"/>
      <w:color w:val="2b4279"/>
      <w:lang w:eastAsia="zh-CN"/>
    </w:rPr>
  </w:style>
  <w:style w:type="character" w:styleId="1079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1080" w:customStyle="1">
    <w:name w:val="pad5"/>
    <w:basedOn w:val="828"/>
    <w:pPr>
      <w:spacing w:before="100" w:beforeAutospacing="1" w:after="100" w:afterAutospacing="1"/>
    </w:pPr>
  </w:style>
  <w:style w:type="character" w:styleId="1081">
    <w:name w:val="Emphasis"/>
    <w:uiPriority w:val="20"/>
    <w:qFormat/>
    <w:rPr>
      <w:i/>
      <w:iCs/>
    </w:rPr>
  </w:style>
  <w:style w:type="paragraph" w:styleId="1082" w:customStyle="1">
    <w:name w:val="serp-item"/>
    <w:basedOn w:val="828"/>
    <w:pPr>
      <w:spacing w:before="100" w:beforeAutospacing="1" w:after="100" w:afterAutospacing="1"/>
    </w:pPr>
  </w:style>
  <w:style w:type="paragraph" w:styleId="1083">
    <w:name w:val="toa heading"/>
    <w:basedOn w:val="828"/>
    <w:next w:val="828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1084" w:customStyle="1">
    <w:name w:val=".TOPLEVELTEXT"/>
    <w:uiPriority w:val="99"/>
    <w:pPr>
      <w:widowControl w:val="off"/>
    </w:pPr>
    <w:rPr>
      <w:rFonts w:ascii="Arial, sans-serif" w:hAnsi="Arial, sans-serif" w:eastAsiaTheme="minorEastAsia"/>
      <w:sz w:val="24"/>
      <w:szCs w:val="24"/>
    </w:rPr>
  </w:style>
  <w:style w:type="paragraph" w:styleId="1085">
    <w:name w:val="List Paragraph"/>
    <w:basedOn w:val="828"/>
    <w:uiPriority w:val="34"/>
    <w:qFormat/>
    <w:pPr>
      <w:contextualSpacing/>
      <w:ind w:left="720"/>
    </w:pPr>
  </w:style>
  <w:style w:type="paragraph" w:styleId="1086">
    <w:name w:val="Revision"/>
    <w:hidden/>
    <w:uiPriority w:val="99"/>
    <w:semiHidden/>
    <w:rPr>
      <w:rFonts w:ascii="Arial" w:hAnsi="Arial" w:cs="Arial"/>
      <w:color w:val="2d2d2d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customXml" Target="../customXml/item1.xml" /><Relationship Id="rId19" Type="http://schemas.openxmlformats.org/officeDocument/2006/relationships/image" Target="media/image1.png"/><Relationship Id="rId20" Type="http://schemas.openxmlformats.org/officeDocument/2006/relationships/hyperlink" Target="kodeks://link/d?nd=1200019217&amp;point=mark=000000000000000000000000000000000000000000000000007D20K3" TargetMode="External"/><Relationship Id="rId21" Type="http://schemas.openxmlformats.org/officeDocument/2006/relationships/hyperlink" Target="kodeks://link/d?nd=1200019509&amp;point=mark=000000000000000000000000000000000000000000000000007D20K3" TargetMode="External"/><Relationship Id="rId22" Type="http://schemas.openxmlformats.org/officeDocument/2006/relationships/hyperlink" Target="kodeks://link/d?nd=901711458&amp;point=mark=000000000000000000000000000000000000000000000000007D20K3" TargetMode="External"/><Relationship Id="rId23" Type="http://schemas.openxmlformats.org/officeDocument/2006/relationships/hyperlink" Target="kodeks://link/d?nd=1200019499&amp;point=mark=000000000000000000000000000000000000000000000000007D20K3" TargetMode="External"/><Relationship Id="rId24" Type="http://schemas.openxmlformats.org/officeDocument/2006/relationships/hyperlink" Target="kodeks://link/d?nd=1200019510&amp;point=mark=000000000000000000000000000000000000000000000000007D20K3" TargetMode="External"/><Relationship Id="rId25" Type="http://schemas.openxmlformats.org/officeDocument/2006/relationships/hyperlink" Target="kodeks://link/d?nd=1200019504&amp;point=mark=000000000000000000000000000000000000000000000000007D20K3" TargetMode="External"/><Relationship Id="rId26" Type="http://schemas.openxmlformats.org/officeDocument/2006/relationships/hyperlink" Target="kodeks://link/d?nd=1200019506&amp;point=mark=000000000000000000000000000000000000000000000000007D20K3" TargetMode="External"/><Relationship Id="rId27" Type="http://schemas.openxmlformats.org/officeDocument/2006/relationships/hyperlink" Target="kodeks://link/d?nd=1200019512&amp;point=mark=000000000000000000000000000000000000000000000000007D20K3" TargetMode="External"/><Relationship Id="rId28" Type="http://schemas.openxmlformats.org/officeDocument/2006/relationships/hyperlink" Target="kodeks://link/d?nd=1200019516&amp;point=mark=000000000000000000000000000000000000000000000000007D20K3" TargetMode="External"/><Relationship Id="rId29" Type="http://schemas.openxmlformats.org/officeDocument/2006/relationships/hyperlink" Target="kodeks://link/d?nd=1200019511" TargetMode="External"/><Relationship Id="rId30" Type="http://schemas.openxmlformats.org/officeDocument/2006/relationships/hyperlink" Target="http://www.easc" TargetMode="External"/><Relationship Id="rId31" Type="http://schemas.openxmlformats.org/officeDocument/2006/relationships/hyperlink" Target="kodeks://link/d?nd=901711458&amp;point=mark=000000000000000000000000000000000000000000000000007D20K3" TargetMode="External"/><Relationship Id="rId32" Type="http://schemas.openxmlformats.org/officeDocument/2006/relationships/hyperlink" Target="kodeks://link/d?nd=901711458&amp;point=mark=000000000000000000000000000000000000000000000000007D20K3" TargetMode="External"/><Relationship Id="rId33" Type="http://schemas.openxmlformats.org/officeDocument/2006/relationships/hyperlink" Target="kodeks://link/d?nd=1200019499&amp;point=mark=000000000000000000000000000000000000000000000000007D20K3" TargetMode="External"/><Relationship Id="rId34" Type="http://schemas.openxmlformats.org/officeDocument/2006/relationships/hyperlink" Target="kodeks://link/d?nd=1200019499&amp;point=mark=000000000000000000000000000000000000000000000000007D20K3" TargetMode="External"/><Relationship Id="rId35" Type="http://schemas.openxmlformats.org/officeDocument/2006/relationships/hyperlink" Target="kodeks://link/d?nd=1200019510&amp;point=mark=000000000000000000000000000000000000000000000000007D20K3" TargetMode="External"/><Relationship Id="rId36" Type="http://schemas.openxmlformats.org/officeDocument/2006/relationships/hyperlink" Target="kodeks://link/d?nd=1200019217" TargetMode="External"/><Relationship Id="rId37" Type="http://schemas.openxmlformats.org/officeDocument/2006/relationships/hyperlink" Target="kodeks://link/d?nd=1200019506&amp;point=mark=000000000000000000000000000000000000000000000000007D20K3" TargetMode="External"/><Relationship Id="rId38" Type="http://schemas.openxmlformats.org/officeDocument/2006/relationships/hyperlink" Target="kodeks://link/d?nd=1200019509&amp;point=mark=000000000000000000000000000000000000000000000000007D20K3" TargetMode="External"/><Relationship Id="rId39" Type="http://schemas.openxmlformats.org/officeDocument/2006/relationships/hyperlink" Target="kodeks://link/d?nd=1200019516&amp;point=mark=000000000000000000000000000000000000000000000000007D20K3" TargetMode="External"/><Relationship Id="rId40" Type="http://schemas.openxmlformats.org/officeDocument/2006/relationships/hyperlink" Target="kodeks://link/d?nd=1200019512&amp;point=mark=000000000000000000000000000000000000000000000000007D20K3" TargetMode="External"/><Relationship Id="rId41" Type="http://schemas.openxmlformats.org/officeDocument/2006/relationships/hyperlink" Target="kodeks://link/d?nd=1200019511" TargetMode="External"/><Relationship Id="rId42" Type="http://schemas.openxmlformats.org/officeDocument/2006/relationships/hyperlink" Target="kodeks://link/d?nd=1200019504&amp;point=mark=000000000000000000000000000000000000000000000000007D20K3" TargetMode="External"/><Relationship Id="rId43" Type="http://schemas.openxmlformats.org/officeDocument/2006/relationships/hyperlink" Target="kodeks://link/d?nd=1200019511" TargetMode="External"/><Relationship Id="rId44" Type="http://schemas.openxmlformats.org/officeDocument/2006/relationships/hyperlink" Target="kodeks://link/d?nd=901711458&amp;point=mark=000000000000000000000000000000000000000000000000007D20K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C43D9-8F3F-47EA-A3AA-1EA856CE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Tycoon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14</cp:revision>
  <dcterms:created xsi:type="dcterms:W3CDTF">2023-04-07T08:51:00Z</dcterms:created>
  <dcterms:modified xsi:type="dcterms:W3CDTF">2023-04-17T08:40:30Z</dcterms:modified>
</cp:coreProperties>
</file>