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103" w:type="dxa"/>
        <w:tblInd w:w="-72" w:type="dxa"/>
        <w:tblBorders>
          <w:top w:val="single" w:color="auto" w:sz="18" w:space="0"/>
          <w:bottom w:val="single" w:color="auto" w:sz="18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180"/>
        <w:gridCol w:w="2943"/>
      </w:tblGrid>
      <w:tr>
        <w:trPr/>
        <w:tc>
          <w:tcPr>
            <w:gridSpan w:val="3"/>
            <w:tcBorders>
              <w:top w:val="single" w:color="auto" w:sz="24" w:space="0"/>
              <w:bottom w:val="single" w:color="auto" w:sz="24" w:space="0"/>
            </w:tcBorders>
            <w:tcW w:w="10103" w:type="dxa"/>
            <w:textDirection w:val="lrTb"/>
            <w:noWrap w:val="false"/>
          </w:tcPr>
          <w:p>
            <w:pPr>
              <w:pStyle w:val="1078"/>
              <w:ind w:firstLine="0"/>
              <w:jc w:val="center"/>
              <w:spacing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ЕВРАЗИЙСКИЙ СОВЕТ ПО СТАНДАРТИЗАЦИИ, МЕТРОЛОГИИ И СЕРТИФИКАЦИИ</w:t>
            </w:r>
            <w:r/>
          </w:p>
          <w:p>
            <w:pPr>
              <w:ind w:firstLine="0"/>
              <w:jc w:val="center"/>
              <w:spacing w:line="240" w:lineRule="auto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 xml:space="preserve">(</w:t>
            </w:r>
            <w:r>
              <w:rPr>
                <w:b/>
                <w:bCs/>
                <w:color w:val="auto"/>
              </w:rPr>
              <w:t xml:space="preserve">ЕАСС</w:t>
            </w:r>
            <w:r>
              <w:rPr>
                <w:b/>
                <w:bCs/>
                <w:color w:val="auto"/>
                <w:lang w:val="en-US"/>
              </w:rPr>
              <w:t xml:space="preserve">)</w:t>
            </w:r>
            <w:r/>
          </w:p>
          <w:p>
            <w:pPr>
              <w:ind w:firstLine="0"/>
              <w:jc w:val="center"/>
              <w:spacing w:line="240" w:lineRule="auto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</w:r>
            <w:r/>
          </w:p>
          <w:p>
            <w:pPr>
              <w:ind w:firstLine="0"/>
              <w:jc w:val="center"/>
              <w:spacing w:line="240" w:lineRule="auto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 xml:space="preserve">EURO-ASIAN CONCIL FOR STANDARTIZATION, METROLOGY AND CERTIFICATION</w:t>
            </w:r>
            <w:r/>
          </w:p>
          <w:p>
            <w:pPr>
              <w:ind w:firstLine="0"/>
              <w:jc w:val="center"/>
              <w:spacing w:line="240" w:lineRule="auto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 xml:space="preserve">(EASC)</w:t>
            </w:r>
            <w:r/>
          </w:p>
        </w:tc>
      </w:tr>
      <w:tr>
        <w:trPr>
          <w:trHeight w:val="1333"/>
        </w:trPr>
        <w:tc>
          <w:tcPr>
            <w:tcBorders>
              <w:top w:val="single" w:color="auto" w:sz="24" w:space="0"/>
              <w:bottom w:val="single" w:color="auto" w:sz="18" w:space="0"/>
              <w:right w:val="non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ind w:firstLine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33475" cy="1133475"/>
                      <wp:effectExtent l="0" t="0" r="0" b="0"/>
                      <wp:docPr id="2" name="Рисунок 1" descr="Picture in Документ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Picture in Документ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33475" cy="113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89.2pt;height:89.2pt;mso-wrap-distance-left:0.0pt;mso-wrap-distance-top:0.0pt;mso-wrap-distance-right:0.0pt;mso-wrap-distance-bottom:0.0pt;" stroked="f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auto" w:sz="24" w:space="0"/>
              <w:left w:val="none" w:color="000000" w:sz="4" w:space="0"/>
              <w:bottom w:val="single" w:color="auto" w:sz="18" w:space="0"/>
              <w:right w:val="none" w:color="000000" w:sz="4" w:space="0"/>
            </w:tcBorders>
            <w:tcW w:w="51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  <w:color w:val="auto"/>
                <w:spacing w:val="50"/>
                <w:sz w:val="28"/>
                <w:szCs w:val="28"/>
              </w:rPr>
            </w:pPr>
            <w:r>
              <w:rPr>
                <w:b/>
                <w:bCs/>
                <w:color w:val="auto"/>
                <w:spacing w:val="50"/>
                <w:sz w:val="28"/>
                <w:szCs w:val="28"/>
              </w:rPr>
              <w:t xml:space="preserve">МЕЖГОСУДАРСТВЕННЫЙ</w:t>
            </w:r>
            <w:r/>
          </w:p>
          <w:p>
            <w:pPr>
              <w:ind w:firstLine="0"/>
              <w:jc w:val="center"/>
              <w:rPr>
                <w:b/>
                <w:bCs/>
                <w:color w:val="auto"/>
                <w:spacing w:val="50"/>
                <w:sz w:val="28"/>
                <w:szCs w:val="28"/>
              </w:rPr>
            </w:pPr>
            <w:r>
              <w:rPr>
                <w:rFonts w:eastAsia="SimSun"/>
                <w:b/>
                <w:bCs/>
                <w:color w:val="auto"/>
                <w:spacing w:val="50"/>
                <w:sz w:val="28"/>
                <w:szCs w:val="28"/>
                <w:lang w:eastAsia="zh-CN"/>
              </w:rPr>
              <w:t xml:space="preserve">СТАНДАРТ</w:t>
            </w:r>
            <w:r/>
          </w:p>
        </w:tc>
        <w:tc>
          <w:tcPr>
            <w:tcBorders>
              <w:top w:val="single" w:color="auto" w:sz="24" w:space="0"/>
              <w:left w:val="none" w:color="000000" w:sz="4" w:space="0"/>
              <w:bottom w:val="single" w:color="auto" w:sz="18" w:space="0"/>
            </w:tcBorders>
            <w:tcW w:w="2943" w:type="dxa"/>
            <w:vAlign w:val="center"/>
            <w:textDirection w:val="lrTb"/>
            <w:noWrap w:val="false"/>
          </w:tcPr>
          <w:p>
            <w:pPr>
              <w:ind w:firstLine="0"/>
              <w:spacing w:before="240"/>
              <w:rPr>
                <w:b/>
                <w:bCs/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sz w:val="36"/>
                <w:szCs w:val="36"/>
              </w:rPr>
              <w:t xml:space="preserve">ГОСТ 4661 –</w:t>
            </w:r>
            <w:r/>
          </w:p>
          <w:p>
            <w:pPr>
              <w:ind w:firstLine="0"/>
              <w:rPr>
                <w:i/>
                <w:iCs/>
                <w:color w:val="auto"/>
                <w:lang w:eastAsia="en-US"/>
              </w:rPr>
            </w:pPr>
            <w:r>
              <w:rPr>
                <w:i/>
                <w:iCs/>
                <w:color w:val="auto"/>
                <w:lang w:eastAsia="en-US"/>
              </w:rPr>
              <w:t xml:space="preserve">(проект, </w:t>
            </w:r>
            <w:r>
              <w:rPr>
                <w:i/>
                <w:iCs/>
                <w:color w:val="auto"/>
                <w:lang w:val="en-US" w:eastAsia="en-US"/>
              </w:rPr>
              <w:t xml:space="preserve">RU</w:t>
            </w:r>
            <w:r>
              <w:rPr>
                <w:i/>
                <w:iCs/>
                <w:color w:val="auto"/>
                <w:lang w:eastAsia="en-US"/>
              </w:rPr>
              <w:t xml:space="preserve">,</w:t>
            </w:r>
            <w:r/>
          </w:p>
          <w:p>
            <w:pPr>
              <w:ind w:firstLine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  <w:lang w:eastAsia="en-US"/>
              </w:rPr>
              <w:t xml:space="preserve">первая редакция)</w:t>
            </w:r>
            <w:r/>
          </w:p>
        </w:tc>
      </w:tr>
    </w:tbl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pStyle w:val="1035"/>
        <w:ind w:firstLine="0"/>
        <w:jc w:val="center"/>
        <w:spacing w:line="36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</w:r>
      <w:r/>
    </w:p>
    <w:p>
      <w:pPr>
        <w:pStyle w:val="1035"/>
        <w:ind w:firstLine="0"/>
        <w:jc w:val="center"/>
        <w:spacing w:after="120" w:line="360" w:lineRule="auto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ОВЧИНА МЕХОВАЯ ВЫДЕЛАННАЯ</w:t>
      </w:r>
      <w:r/>
    </w:p>
    <w:p>
      <w:pPr>
        <w:pStyle w:val="1035"/>
        <w:ind w:firstLine="0"/>
        <w:jc w:val="center"/>
        <w:spacing w:after="120" w:line="360" w:lineRule="auto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Технические условия</w:t>
      </w:r>
      <w:r/>
    </w:p>
    <w:p>
      <w:pPr>
        <w:pStyle w:val="1035"/>
        <w:ind w:firstLine="0"/>
        <w:jc w:val="center"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</w:r>
      <w:r/>
    </w:p>
    <w:p>
      <w:pPr>
        <w:pStyle w:val="1035"/>
        <w:ind w:firstLine="0"/>
        <w:jc w:val="center"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i/>
          <w:iCs/>
        </w:rPr>
      </w:pPr>
      <w:r>
        <w:rPr>
          <w:color w:val="auto"/>
        </w:rPr>
        <w:t xml:space="preserve">  </w:t>
      </w:r>
      <w:r>
        <w:rPr>
          <w:i/>
          <w:iCs/>
        </w:rPr>
        <w:t xml:space="preserve">Настоящий проект стандарта не подлежит применению до его принятия</w:t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pStyle w:val="1085"/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  <w:r/>
    </w:p>
    <w:p>
      <w:pPr>
        <w:pStyle w:val="1085"/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  <w:r/>
    </w:p>
    <w:p>
      <w:pPr>
        <w:pStyle w:val="1085"/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  <w:r/>
    </w:p>
    <w:p>
      <w:pPr>
        <w:pStyle w:val="1085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Минск</w:t>
      </w:r>
      <w:r/>
    </w:p>
    <w:p>
      <w:pPr>
        <w:pStyle w:val="1085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Евразийский совет по стандартизации, метрологии и сертификации</w:t>
      </w:r>
      <w:r/>
    </w:p>
    <w:p>
      <w:pPr>
        <w:ind w:firstLine="0"/>
        <w:jc w:val="center"/>
        <w:spacing w:line="240" w:lineRule="auto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202_</w:t>
      </w:r>
      <w:r/>
    </w:p>
    <w:p>
      <w:pPr>
        <w:pStyle w:val="836"/>
        <w:ind w:firstLine="0"/>
        <w:jc w:val="left"/>
        <w:tabs>
          <w:tab w:val="left" w:pos="2175" w:leader="none"/>
          <w:tab w:val="center" w:pos="4960" w:leader="none"/>
        </w:tabs>
        <w:rPr>
          <w:color w:val="auto"/>
        </w:rPr>
      </w:pPr>
      <w:r>
        <w:rPr>
          <w:color w:val="auto"/>
          <w:sz w:val="20"/>
          <w:szCs w:val="20"/>
        </w:rPr>
        <w:br w:type="page" w:clear="all"/>
      </w:r>
      <w:r>
        <w:rPr>
          <w:color w:val="auto"/>
        </w:rPr>
        <w:tab/>
      </w:r>
      <w:r>
        <w:rPr>
          <w:color w:val="auto"/>
        </w:rPr>
        <w:tab/>
        <w:t xml:space="preserve">Предисловие</w:t>
      </w:r>
      <w:r/>
    </w:p>
    <w:p>
      <w:pPr>
        <w:pStyle w:val="1082"/>
        <w:ind w:firstLine="709"/>
        <w:jc w:val="both"/>
        <w:spacing w:line="360" w:lineRule="auto"/>
      </w:pPr>
      <w:r>
        <w:rPr>
          <w:sz w:val="24"/>
          <w:szCs w:val="24"/>
        </w:rPr>
        <w:t xml:space="preserve">Евразийский совет по стандартизации, метрологии и сер</w:t>
      </w:r>
      <w:r>
        <w:rPr>
          <w:sz w:val="24"/>
          <w:szCs w:val="24"/>
        </w:rPr>
        <w:t xml:space="preserve">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</w:t>
      </w:r>
      <w:r>
        <w:rPr>
          <w:sz w:val="24"/>
          <w:szCs w:val="24"/>
        </w:rPr>
        <w:t xml:space="preserve">дальнейшем</w:t>
      </w:r>
      <w:r>
        <w:rPr>
          <w:sz w:val="24"/>
          <w:szCs w:val="24"/>
        </w:rPr>
        <w:t xml:space="preserve"> возможно вступление в ЕАСС национальных органов по стандартизации других государств.</w:t>
      </w:r>
      <w:r/>
    </w:p>
    <w:p>
      <w:pPr>
        <w:rPr>
          <w:color w:val="auto"/>
          <w:lang w:eastAsia="zh-CN"/>
        </w:rPr>
      </w:pPr>
      <w:r>
        <w:rPr>
          <w:color w:val="auto"/>
          <w:lang w:eastAsia="zh-CN"/>
        </w:rPr>
        <w:t xml:space="preserve"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</w:t>
      </w:r>
      <w:r>
        <w:rPr>
          <w:color w:val="auto"/>
          <w:lang w:eastAsia="zh-CN"/>
        </w:rPr>
        <w:t xml:space="preserve">твенные, правила и рекомендации по межгосударственной стандартизации. Правила разработки, принятия, обновления и отмены».</w:t>
      </w:r>
      <w:r/>
    </w:p>
    <w:p>
      <w:pPr>
        <w:pStyle w:val="836"/>
        <w:rPr>
          <w:color w:val="auto"/>
        </w:rPr>
      </w:pPr>
      <w:r>
        <w:rPr>
          <w:color w:val="auto"/>
        </w:rPr>
        <w:t xml:space="preserve">Сведения о стандарте</w:t>
      </w:r>
      <w:r/>
    </w:p>
    <w:p>
      <w:pPr>
        <w:rPr>
          <w:color w:val="auto"/>
        </w:rPr>
      </w:pPr>
      <w:r>
        <w:rPr>
          <w:color w:val="auto"/>
          <w:spacing w:val="-1"/>
        </w:rPr>
        <w:t xml:space="preserve">1 ПОДГОТОВЛЕН</w:t>
      </w:r>
      <w:r>
        <w:rPr>
          <w:color w:val="auto"/>
        </w:rPr>
        <w:t xml:space="preserve"> Акционерным обществом «Инновационный научно-производственный центр </w:t>
      </w:r>
      <w:r>
        <w:rPr>
          <w:color w:val="auto"/>
        </w:rPr>
        <w:t xml:space="preserve">текстильной</w:t>
      </w:r>
      <w:r>
        <w:rPr>
          <w:color w:val="auto"/>
        </w:rPr>
        <w:t xml:space="preserve"> и легкой промышленно</w:t>
      </w:r>
      <w:r>
        <w:rPr>
          <w:color w:val="auto"/>
        </w:rPr>
        <w:t xml:space="preserve">сти» (АО «ИНПЦ ТЛП»)</w:t>
      </w:r>
      <w:r/>
    </w:p>
    <w:p>
      <w:pPr>
        <w:rPr>
          <w:color w:val="auto"/>
        </w:rPr>
      </w:pPr>
      <w:r>
        <w:rPr>
          <w:color w:val="auto"/>
        </w:rPr>
        <w:t xml:space="preserve">2 </w:t>
      </w:r>
      <w:r>
        <w:rPr>
          <w:color w:val="auto"/>
        </w:rPr>
        <w:t xml:space="preserve">ВНЕСЕН</w:t>
      </w:r>
      <w:r>
        <w:rPr>
          <w:color w:val="auto"/>
        </w:rPr>
        <w:t xml:space="preserve"> Федеральным агентством по техническому регулированию и метрологии</w:t>
      </w:r>
      <w:r/>
    </w:p>
    <w:p>
      <w:pPr>
        <w:tabs>
          <w:tab w:val="left" w:pos="2948" w:leader="dot"/>
          <w:tab w:val="left" w:pos="5103" w:leader="dot"/>
        </w:tabs>
        <w:rPr>
          <w:rFonts w:eastAsia="Arial"/>
          <w:color w:val="auto"/>
        </w:rPr>
      </w:pPr>
      <w:r>
        <w:rPr>
          <w:color w:val="auto"/>
        </w:rPr>
        <w:t xml:space="preserve">3   ПРИНЯТ </w:t>
      </w:r>
      <w:r>
        <w:rPr>
          <w:rFonts w:eastAsia="Arial"/>
          <w:color w:val="auto"/>
        </w:rPr>
        <w:t xml:space="preserve">Евразийским советом по стандартизации, метрологии и сертификации (протокол № </w:t>
      </w:r>
      <w:r>
        <w:rPr>
          <w:rFonts w:eastAsia="Arial"/>
          <w:color w:val="auto"/>
        </w:rPr>
        <w:tab/>
      </w:r>
      <w:r>
        <w:rPr>
          <w:rFonts w:eastAsia="Arial"/>
          <w:color w:val="auto"/>
        </w:rPr>
        <w:t xml:space="preserve">от</w:t>
      </w:r>
      <w:r>
        <w:rPr>
          <w:rFonts w:eastAsia="Arial"/>
          <w:color w:val="auto"/>
        </w:rPr>
        <w:t xml:space="preserve"> </w:t>
      </w:r>
      <w:r>
        <w:rPr>
          <w:rFonts w:eastAsia="Arial"/>
          <w:color w:val="auto"/>
        </w:rPr>
        <w:tab/>
        <w:t xml:space="preserve">)</w:t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  <w:t xml:space="preserve">За принятие проголосовали: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1911"/>
        <w:gridCol w:w="5041"/>
      </w:tblGrid>
      <w:tr>
        <w:trPr>
          <w:cantSplit/>
          <w:trHeight w:val="88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00" w:type="pct"/>
            <w:vAlign w:val="center"/>
            <w:textDirection w:val="lrTb"/>
            <w:noWrap w:val="false"/>
          </w:tcPr>
          <w:p>
            <w:pPr>
              <w:pStyle w:val="1048"/>
              <w:rPr>
                <w:sz w:val="20"/>
              </w:rPr>
            </w:pPr>
            <w:r>
              <w:rPr>
                <w:sz w:val="20"/>
              </w:rPr>
              <w:t xml:space="preserve">Краткое наименование страны по МК</w:t>
            </w:r>
            <w:r/>
          </w:p>
          <w:p>
            <w:pPr>
              <w:pStyle w:val="1048"/>
              <w:rPr>
                <w:sz w:val="20"/>
              </w:rPr>
            </w:pPr>
            <w:r>
              <w:rPr>
                <w:sz w:val="20"/>
              </w:rPr>
              <w:t xml:space="preserve">(ИСО 3166) 004−97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62" w:type="pct"/>
            <w:vAlign w:val="center"/>
            <w:textDirection w:val="lrTb"/>
            <w:noWrap w:val="false"/>
          </w:tcPr>
          <w:p>
            <w:pPr>
              <w:pStyle w:val="1048"/>
              <w:rPr>
                <w:sz w:val="20"/>
              </w:rPr>
            </w:pPr>
            <w:r>
              <w:rPr>
                <w:sz w:val="20"/>
              </w:rPr>
              <w:t xml:space="preserve">Код страны по МК (ИСО 3166) 004−97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538" w:type="pct"/>
            <w:vAlign w:val="center"/>
            <w:textDirection w:val="lrTb"/>
            <w:noWrap w:val="false"/>
          </w:tcPr>
          <w:p>
            <w:pPr>
              <w:pStyle w:val="1048"/>
              <w:rPr>
                <w:sz w:val="20"/>
              </w:rPr>
            </w:pPr>
            <w:r>
              <w:rPr>
                <w:sz w:val="20"/>
              </w:rPr>
              <w:t xml:space="preserve">Сокращенное наименование</w:t>
            </w:r>
            <w:r/>
          </w:p>
          <w:p>
            <w:pPr>
              <w:pStyle w:val="1048"/>
              <w:rPr>
                <w:sz w:val="20"/>
              </w:rPr>
            </w:pPr>
            <w:r>
              <w:rPr>
                <w:sz w:val="20"/>
              </w:rPr>
              <w:t xml:space="preserve">национального органа</w:t>
            </w:r>
            <w:r/>
          </w:p>
          <w:p>
            <w:pPr>
              <w:pStyle w:val="1048"/>
              <w:rPr>
                <w:sz w:val="20"/>
              </w:rPr>
            </w:pPr>
            <w:r>
              <w:rPr>
                <w:sz w:val="20"/>
              </w:rPr>
              <w:t xml:space="preserve">по стандартизации</w:t>
            </w:r>
            <w:r/>
          </w:p>
        </w:tc>
      </w:tr>
      <w:tr>
        <w:trPr>
          <w:cantSplit/>
          <w:trHeight w:val="309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00" w:type="pct"/>
            <w:vAlign w:val="center"/>
            <w:textDirection w:val="lrTb"/>
            <w:noWrap w:val="false"/>
          </w:tcPr>
          <w:p>
            <w:pPr>
              <w:pStyle w:val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62" w:type="pct"/>
            <w:vAlign w:val="center"/>
            <w:textDirection w:val="lrTb"/>
            <w:noWrap w:val="false"/>
          </w:tcPr>
          <w:p>
            <w:pPr>
              <w:pStyle w:val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538" w:type="pct"/>
            <w:vAlign w:val="center"/>
            <w:textDirection w:val="lrTb"/>
            <w:noWrap w:val="false"/>
          </w:tcPr>
          <w:p>
            <w:pPr>
              <w:pStyle w:val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319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00" w:type="pct"/>
            <w:vAlign w:val="center"/>
            <w:textDirection w:val="lrTb"/>
            <w:noWrap w:val="false"/>
          </w:tcPr>
          <w:p>
            <w:pPr>
              <w:pStyle w:val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62" w:type="pct"/>
            <w:vAlign w:val="center"/>
            <w:textDirection w:val="lrTb"/>
            <w:noWrap w:val="false"/>
          </w:tcPr>
          <w:p>
            <w:pPr>
              <w:pStyle w:val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538" w:type="pct"/>
            <w:vAlign w:val="center"/>
            <w:textDirection w:val="lrTb"/>
            <w:noWrap w:val="false"/>
          </w:tcPr>
          <w:p>
            <w:pPr>
              <w:pStyle w:val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319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00" w:type="pct"/>
            <w:vAlign w:val="center"/>
            <w:textDirection w:val="lrTb"/>
            <w:noWrap w:val="false"/>
          </w:tcPr>
          <w:p>
            <w:pPr>
              <w:pStyle w:val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62" w:type="pct"/>
            <w:vAlign w:val="center"/>
            <w:textDirection w:val="lrTb"/>
            <w:noWrap w:val="false"/>
          </w:tcPr>
          <w:p>
            <w:pPr>
              <w:pStyle w:val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538" w:type="pct"/>
            <w:vAlign w:val="center"/>
            <w:textDirection w:val="lrTb"/>
            <w:noWrap w:val="false"/>
          </w:tcPr>
          <w:p>
            <w:pPr>
              <w:pStyle w:val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309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00" w:type="pct"/>
            <w:vAlign w:val="center"/>
            <w:textDirection w:val="lrTb"/>
            <w:noWrap w:val="false"/>
          </w:tcPr>
          <w:p>
            <w:pPr>
              <w:pStyle w:val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62" w:type="pct"/>
            <w:vAlign w:val="center"/>
            <w:textDirection w:val="lrTb"/>
            <w:noWrap w:val="false"/>
          </w:tcPr>
          <w:p>
            <w:pPr>
              <w:pStyle w:val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538" w:type="pct"/>
            <w:vAlign w:val="center"/>
            <w:textDirection w:val="lrTb"/>
            <w:noWrap w:val="false"/>
          </w:tcPr>
          <w:p>
            <w:pPr>
              <w:pStyle w:val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  <w:t xml:space="preserve">4  ВЗАМЕН ГОСТ 4661 - 76</w:t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i/>
          <w:iCs/>
          <w:color w:val="auto"/>
        </w:rPr>
      </w:pPr>
      <w:r>
        <w:rPr>
          <w:i/>
          <w:iCs/>
          <w:color w:val="auto"/>
        </w:rPr>
        <w:t xml:space="preserve">Информация о введении в действие (прекращении дейст</w:t>
      </w:r>
      <w:r>
        <w:rPr>
          <w:i/>
          <w:iCs/>
          <w:color w:val="auto"/>
        </w:rPr>
        <w:t xml:space="preserve">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  <w:r/>
    </w:p>
    <w:p>
      <w:pPr>
        <w:rPr>
          <w:i/>
          <w:iCs/>
          <w:color w:val="auto"/>
          <w:shd w:val="clear" w:color="auto" w:fill="ffffff"/>
        </w:rPr>
      </w:pPr>
      <w:r>
        <w:rPr>
          <w:i/>
          <w:iCs/>
          <w:color w:val="auto"/>
          <w:shd w:val="clear" w:color="auto" w:fill="ffffff"/>
        </w:rPr>
        <w:t xml:space="preserve">В </w:t>
      </w:r>
      <w:r>
        <w:rPr>
          <w:i/>
          <w:iCs/>
          <w:color w:val="auto"/>
          <w:shd w:val="clear" w:color="auto" w:fill="ffffff"/>
        </w:rPr>
        <w:t xml:space="preserve">случае</w:t>
      </w:r>
      <w:r>
        <w:rPr>
          <w:i/>
          <w:iCs/>
          <w:color w:val="auto"/>
          <w:shd w:val="clear" w:color="auto" w:fill="ffffff"/>
        </w:rPr>
        <w:t xml:space="preserve">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стандарты».</w:t>
      </w:r>
      <w:r/>
    </w:p>
    <w:p>
      <w:pPr>
        <w:rPr>
          <w:i/>
          <w:iCs/>
          <w:color w:val="auto"/>
          <w:shd w:val="clear" w:color="auto" w:fill="ffffff"/>
        </w:rPr>
      </w:pPr>
      <w:r>
        <w:rPr>
          <w:i/>
          <w:iCs/>
          <w:color w:val="auto"/>
          <w:shd w:val="clear" w:color="auto" w:fill="ffffff"/>
        </w:rPr>
      </w:r>
      <w:r/>
    </w:p>
    <w:p>
      <w:pPr>
        <w:rPr>
          <w:i/>
          <w:iCs/>
          <w:color w:val="auto"/>
          <w:shd w:val="clear" w:color="auto" w:fill="ffffff"/>
        </w:rPr>
      </w:pPr>
      <w:r>
        <w:rPr>
          <w:i/>
          <w:iCs/>
          <w:color w:val="auto"/>
          <w:shd w:val="clear" w:color="auto" w:fill="ffffff"/>
        </w:rPr>
      </w:r>
      <w:r/>
    </w:p>
    <w:p>
      <w:pPr>
        <w:rPr>
          <w:i/>
          <w:iCs/>
          <w:color w:val="auto"/>
          <w:shd w:val="clear" w:color="auto" w:fill="ffffff"/>
        </w:rPr>
      </w:pPr>
      <w:r>
        <w:rPr>
          <w:i/>
          <w:iCs/>
          <w:color w:val="auto"/>
          <w:shd w:val="clear" w:color="auto" w:fill="ffffff"/>
        </w:rPr>
      </w:r>
      <w:r/>
    </w:p>
    <w:p>
      <w:pPr>
        <w:pStyle w:val="1078"/>
        <w:rPr>
          <w:color w:val="auto"/>
        </w:rPr>
      </w:pPr>
      <w:r>
        <w:rPr>
          <w:color w:val="auto"/>
        </w:rPr>
      </w:r>
      <w:r/>
    </w:p>
    <w:p>
      <w:pPr>
        <w:pStyle w:val="1078"/>
        <w:rPr>
          <w:color w:val="auto"/>
        </w:rPr>
      </w:pPr>
      <w:r>
        <w:rPr>
          <w:color w:val="auto"/>
        </w:rPr>
      </w:r>
      <w:r/>
    </w:p>
    <w:p>
      <w:pPr>
        <w:pStyle w:val="1078"/>
        <w:rPr>
          <w:color w:val="auto"/>
        </w:rPr>
      </w:pPr>
      <w:r>
        <w:rPr>
          <w:color w:val="auto"/>
        </w:rPr>
      </w:r>
      <w:r/>
    </w:p>
    <w:p>
      <w:pPr>
        <w:pStyle w:val="1078"/>
        <w:rPr>
          <w:color w:val="auto"/>
        </w:rPr>
      </w:pPr>
      <w:r>
        <w:rPr>
          <w:color w:val="auto"/>
        </w:rPr>
      </w:r>
      <w:r/>
    </w:p>
    <w:p>
      <w:pPr>
        <w:pStyle w:val="1078"/>
        <w:rPr>
          <w:color w:val="auto"/>
        </w:rPr>
      </w:pPr>
      <w:r>
        <w:rPr>
          <w:color w:val="auto"/>
        </w:rPr>
      </w:r>
      <w:r/>
    </w:p>
    <w:p>
      <w:pPr>
        <w:pStyle w:val="1078"/>
        <w:rPr>
          <w:color w:val="auto"/>
        </w:rPr>
      </w:pPr>
      <w:r>
        <w:rPr>
          <w:color w:val="auto"/>
        </w:rPr>
      </w:r>
      <w:r/>
    </w:p>
    <w:p>
      <w:pPr>
        <w:pStyle w:val="1078"/>
        <w:rPr>
          <w:color w:val="auto"/>
        </w:rPr>
      </w:pPr>
      <w:r>
        <w:rPr>
          <w:color w:val="auto"/>
        </w:rPr>
      </w:r>
      <w:r/>
    </w:p>
    <w:p>
      <w:pPr>
        <w:pStyle w:val="1078"/>
        <w:rPr>
          <w:color w:val="auto"/>
        </w:rPr>
      </w:pPr>
      <w:r>
        <w:rPr>
          <w:color w:val="auto"/>
        </w:rPr>
      </w:r>
      <w:r/>
    </w:p>
    <w:p>
      <w:pPr>
        <w:pStyle w:val="1078"/>
        <w:rPr>
          <w:color w:val="auto"/>
        </w:rPr>
      </w:pPr>
      <w:r>
        <w:rPr>
          <w:color w:val="auto"/>
        </w:rPr>
      </w:r>
      <w:r/>
    </w:p>
    <w:p>
      <w:pPr>
        <w:pStyle w:val="1078"/>
        <w:rPr>
          <w:color w:val="auto"/>
        </w:rPr>
      </w:pPr>
      <w:r>
        <w:rPr>
          <w:color w:val="auto"/>
        </w:rPr>
      </w:r>
      <w:r/>
    </w:p>
    <w:p>
      <w:pPr>
        <w:pStyle w:val="1078"/>
        <w:rPr>
          <w:color w:val="auto"/>
        </w:rPr>
      </w:pPr>
      <w:r>
        <w:rPr>
          <w:color w:val="auto"/>
        </w:rPr>
      </w:r>
      <w:r/>
    </w:p>
    <w:p>
      <w:pPr>
        <w:pStyle w:val="1078"/>
        <w:rPr>
          <w:color w:val="auto"/>
        </w:rPr>
      </w:pPr>
      <w:r>
        <w:rPr>
          <w:color w:val="auto"/>
        </w:rPr>
      </w:r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r>
        <w:t xml:space="preserve">Исключительное право официального опубликования настоящего стандарта на территории указанных выше госуда</w:t>
      </w:r>
      <w:r>
        <w:t xml:space="preserve">рств пр</w:t>
      </w:r>
      <w:r>
        <w:t xml:space="preserve">инадлежит национальным органам по стандартизации этих государств</w:t>
      </w:r>
      <w:r/>
    </w:p>
    <w:p>
      <w:pPr>
        <w:pStyle w:val="1078"/>
        <w:rPr>
          <w:color w:val="auto"/>
        </w:rPr>
      </w:pPr>
      <w:r>
        <w:rPr>
          <w:color w:val="auto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79"/>
        <w:gridCol w:w="674"/>
      </w:tblGrid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85"/>
              <w:jc w:val="both"/>
              <w:spacing w:line="360" w:lineRule="auto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1 Область применения………………………………………………………………</w:t>
            </w:r>
            <w:r>
              <w:rPr>
                <w:color w:val="auto"/>
                <w:sz w:val="24"/>
                <w:szCs w:val="24"/>
              </w:rPr>
              <w:t xml:space="preserve">……</w:t>
            </w:r>
            <w:r>
              <w:rPr>
                <w:color w:val="auto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85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85"/>
              <w:jc w:val="both"/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2 Нормативные ссылки……………………………………………………………..</w:t>
            </w:r>
            <w:r>
              <w:rPr>
                <w:color w:val="auto"/>
                <w:sz w:val="24"/>
                <w:szCs w:val="24"/>
              </w:rPr>
              <w:t xml:space="preserve">…….</w:t>
            </w:r>
            <w:r/>
          </w:p>
          <w:p>
            <w:pPr>
              <w:pStyle w:val="1085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3 Термины и определения……………………………………………………………….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85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85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4Технические требования……….……………………………………………...............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85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85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5 Правила приемки………….....................................................................................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85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85"/>
              <w:jc w:val="both"/>
              <w:spacing w:line="360" w:lineRule="auto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6 Методы контроля……………..…………………………….......................................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85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85"/>
              <w:jc w:val="both"/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7 Транспортирование и хранение.....................................</w:t>
            </w:r>
            <w:r>
              <w:rPr>
                <w:color w:val="auto"/>
                <w:sz w:val="24"/>
                <w:szCs w:val="24"/>
              </w:rPr>
              <w:t xml:space="preserve">.......................................</w:t>
            </w:r>
            <w:r/>
          </w:p>
          <w:p>
            <w:pPr>
              <w:pStyle w:val="1085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8Гарантии изготовителя.........................................................................................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85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</w:tbl>
    <w:p>
      <w:pPr>
        <w:ind w:firstLine="0"/>
        <w:jc w:val="left"/>
      </w:pPr>
      <w:r>
        <w:rPr>
          <w:color w:val="auto"/>
        </w:rPr>
        <w:t xml:space="preserve">  Библиография……………………………………………………………………………</w:t>
      </w:r>
      <w:r/>
    </w:p>
    <w:p>
      <w:pPr>
        <w:sectPr>
          <w:headerReference w:type="default" r:id="rId9"/>
          <w:headerReference w:type="even" r:id="rId10"/>
          <w:footerReference w:type="default" r:id="rId13"/>
          <w:footerReference w:type="even" r:id="rId14"/>
          <w:footnotePr>
            <w:numFmt w:val="chicago"/>
            <w:numRestart w:val="eachPage"/>
          </w:footnotePr>
          <w:endnotePr/>
          <w:type w:val="nextPage"/>
          <w:pgSz w:w="11906" w:h="16838" w:orient="portrait"/>
          <w:pgMar w:top="1134" w:right="851" w:bottom="851" w:left="1134" w:header="624" w:footer="624" w:gutter="0"/>
          <w:pgNumType w:start="1"/>
          <w:cols w:num="1" w:sep="0" w:space="720" w:equalWidth="1"/>
          <w:docGrid w:linePitch="360"/>
          <w:titlePg/>
        </w:sectPr>
      </w:pPr>
      <w:r/>
      <w:r/>
    </w:p>
    <w:p>
      <w:pPr>
        <w:ind w:firstLine="0"/>
        <w:jc w:val="center"/>
        <w:rPr>
          <w:b/>
          <w:bCs/>
          <w:color w:val="auto"/>
          <w:spacing w:val="180"/>
        </w:rPr>
        <w:pBdr>
          <w:bottom w:val="single" w:color="auto" w:sz="12" w:space="1"/>
        </w:pBdr>
      </w:pPr>
      <w:r>
        <w:rPr>
          <w:b/>
          <w:bCs/>
          <w:color w:val="auto"/>
          <w:spacing w:val="180"/>
        </w:rPr>
      </w:r>
      <w:r/>
    </w:p>
    <w:p>
      <w:pPr>
        <w:ind w:firstLine="0"/>
        <w:jc w:val="center"/>
        <w:rPr>
          <w:b/>
          <w:color w:val="auto"/>
          <w:spacing w:val="180"/>
        </w:rPr>
        <w:pBdr>
          <w:bottom w:val="single" w:color="auto" w:sz="12" w:space="1"/>
        </w:pBdr>
      </w:pPr>
      <w:r>
        <w:rPr>
          <w:b/>
          <w:bCs/>
          <w:color w:val="auto"/>
          <w:spacing w:val="180"/>
        </w:rPr>
        <w:t xml:space="preserve">МЕЖГОСУДАРСТВЕННЫЙ СТАНДАРТ</w:t>
      </w:r>
      <w:r/>
    </w:p>
    <w:p>
      <w:pPr>
        <w:rPr>
          <w:b/>
          <w:color w:val="auto"/>
        </w:rPr>
      </w:pPr>
      <w:r>
        <w:rPr>
          <w:b/>
          <w:color w:val="auto"/>
        </w:rPr>
      </w:r>
      <w:r/>
    </w:p>
    <w:p>
      <w:pPr>
        <w:pStyle w:val="1035"/>
        <w:ind w:firstLine="0"/>
        <w:jc w:val="center"/>
        <w:spacing w:after="120" w:line="36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ОВЧИНА МЕХОВАЯ ВЫДЕЛАННАЯ</w:t>
      </w:r>
      <w:r/>
    </w:p>
    <w:p>
      <w:pPr>
        <w:pStyle w:val="1035"/>
        <w:ind w:firstLine="0"/>
        <w:jc w:val="center"/>
        <w:spacing w:after="360" w:line="36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Технические условия</w:t>
      </w:r>
      <w:r/>
    </w:p>
    <w:p>
      <w:pPr>
        <w:ind w:firstLine="0"/>
        <w:jc w:val="center"/>
        <w:spacing w:before="120" w:after="120"/>
        <w:rPr>
          <w:b/>
          <w:bCs/>
          <w:color w:val="auto"/>
        </w:rPr>
        <w:pBdr>
          <w:bottom w:val="single" w:color="auto" w:sz="12" w:space="1"/>
        </w:pBdr>
      </w:pPr>
      <w:r>
        <w:rPr>
          <w:i/>
          <w:iCs/>
          <w:lang w:val="en-US"/>
        </w:rPr>
        <w:t xml:space="preserve">Dressed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 xml:space="preserve">fur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 xml:space="preserve">sheepskin</w:t>
      </w:r>
      <w:r>
        <w:rPr>
          <w:i/>
          <w:iCs/>
        </w:rPr>
        <w:t xml:space="preserve">.</w:t>
      </w:r>
      <w:r>
        <w:rPr>
          <w:b/>
          <w:bCs/>
        </w:rPr>
        <w:t xml:space="preserve"> 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 xml:space="preserve">Specifications</w:t>
      </w:r>
      <w:r/>
    </w:p>
    <w:p>
      <w:pPr>
        <w:pStyle w:val="836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Дата введения – </w:t>
      </w:r>
      <w:r/>
    </w:p>
    <w:p>
      <w:pPr>
        <w:pStyle w:val="836"/>
        <w:rPr>
          <w:color w:val="auto"/>
        </w:rPr>
      </w:pPr>
      <w:r>
        <w:rPr>
          <w:color w:val="auto"/>
        </w:rPr>
        <w:t xml:space="preserve">1 Область применения</w:t>
      </w:r>
      <w:r/>
    </w:p>
    <w:p>
      <w:pPr>
        <w:pStyle w:val="1082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Настоящий стандарт распространяется на выдел</w:t>
      </w:r>
      <w:r>
        <w:rPr>
          <w:sz w:val="24"/>
          <w:szCs w:val="24"/>
          <w:highlight w:val="none"/>
        </w:rPr>
        <w:t xml:space="preserve">а</w:t>
      </w:r>
      <w:r>
        <w:rPr>
          <w:sz w:val="24"/>
          <w:szCs w:val="24"/>
        </w:rPr>
        <w:t xml:space="preserve">нную некрашеную и крашеную, нестриженую и стриженую, </w:t>
      </w:r>
      <w:r>
        <w:rPr>
          <w:sz w:val="24"/>
          <w:szCs w:val="24"/>
        </w:rPr>
        <w:t xml:space="preserve">необлагороженную</w:t>
      </w:r>
      <w:r>
        <w:rPr>
          <w:sz w:val="24"/>
          <w:szCs w:val="24"/>
        </w:rPr>
        <w:t xml:space="preserve"> и облагороженную меховую овчину.</w:t>
      </w:r>
      <w:r/>
    </w:p>
    <w:p>
      <w:pPr>
        <w:pStyle w:val="836"/>
        <w:rPr>
          <w:color w:val="auto"/>
        </w:rPr>
      </w:pPr>
      <w:r>
        <w:rPr>
          <w:color w:val="auto"/>
        </w:rPr>
        <w:t xml:space="preserve">2 Нормативные ссылки</w:t>
      </w:r>
      <w:r/>
    </w:p>
    <w:p>
      <w:pPr>
        <w:rPr>
          <w:color w:val="auto"/>
        </w:rPr>
      </w:pPr>
      <w:r>
        <w:rPr>
          <w:color w:val="auto"/>
        </w:rPr>
        <w:t xml:space="preserve">В </w:t>
      </w:r>
      <w:r>
        <w:rPr>
          <w:color w:val="auto"/>
        </w:rPr>
        <w:t xml:space="preserve">настоящем</w:t>
      </w:r>
      <w:r>
        <w:rPr>
          <w:color w:val="auto"/>
        </w:rPr>
        <w:t xml:space="preserve"> стандарте использованы нормативные ссылки на следующие межгосударственные с</w:t>
      </w:r>
      <w:r>
        <w:rPr>
          <w:color w:val="auto"/>
        </w:rPr>
        <w:t xml:space="preserve">тандарты.</w:t>
      </w:r>
      <w:r/>
    </w:p>
    <w:p>
      <w:pPr>
        <w:pStyle w:val="1082"/>
        <w:ind w:firstLine="709"/>
        <w:jc w:val="both"/>
        <w:spacing w:line="360" w:lineRule="auto"/>
        <w:rPr>
          <w:sz w:val="24"/>
          <w:szCs w:val="24"/>
          <w:shd w:val="clear" w:color="auto" w:fill="ffffff"/>
        </w:rPr>
      </w:pPr>
      <w:r/>
      <w:hyperlink r:id="rId20" w:tooltip="kodeks://link/d?nd=1200019217&amp;point=mark=000000000000000000000000000000000000000000000000007D20K3" w:history="1">
        <w:r>
          <w:rPr>
            <w:sz w:val="24"/>
            <w:szCs w:val="24"/>
          </w:rPr>
          <w:t xml:space="preserve">ГОСТ 938.1 </w:t>
        </w:r>
      </w:hyperlink>
      <w:r>
        <w:rPr>
          <w:sz w:val="24"/>
          <w:szCs w:val="24"/>
        </w:rPr>
        <w:t xml:space="preserve">К</w:t>
      </w:r>
      <w:r>
        <w:rPr>
          <w:sz w:val="24"/>
          <w:szCs w:val="24"/>
          <w:shd w:val="clear" w:color="auto" w:fill="ffffff"/>
        </w:rPr>
        <w:t xml:space="preserve">ожа. Метод опреде</w:t>
      </w:r>
      <w:r>
        <w:rPr>
          <w:sz w:val="24"/>
          <w:szCs w:val="24"/>
          <w:shd w:val="clear" w:color="auto" w:fill="ffffff"/>
        </w:rPr>
        <w:t xml:space="preserve">ления содержания влаги</w:t>
      </w:r>
      <w:r/>
    </w:p>
    <w:p>
      <w:pPr>
        <w:pStyle w:val="838"/>
        <w:numPr>
          <w:ilvl w:val="0"/>
          <w:numId w:val="0"/>
        </w:numPr>
        <w:ind w:left="1080" w:hanging="36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ГОСТ 17514 Шерсть натуральная. Методы определения тонины</w:t>
      </w:r>
      <w:r/>
    </w:p>
    <w:p>
      <w:pPr>
        <w:pStyle w:val="1082"/>
        <w:ind w:firstLine="709"/>
        <w:jc w:val="both"/>
        <w:spacing w:line="360" w:lineRule="auto"/>
        <w:rPr>
          <w:sz w:val="24"/>
          <w:szCs w:val="24"/>
          <w:shd w:val="clear" w:color="auto" w:fill="ffffff"/>
        </w:rPr>
      </w:pPr>
      <w:r/>
      <w:hyperlink r:id="rId21" w:tooltip="kodeks://link/d?nd=1200019509&amp;point=mark=000000000000000000000000000000000000000000000000007D20K3" w:history="1">
        <w:r>
          <w:rPr>
            <w:sz w:val="24"/>
            <w:szCs w:val="24"/>
          </w:rPr>
          <w:t xml:space="preserve">ГОСТ 17631 </w:t>
        </w:r>
      </w:hyperlink>
      <w:r>
        <w:rPr>
          <w:sz w:val="24"/>
          <w:szCs w:val="24"/>
          <w:shd w:val="clear" w:color="auto" w:fill="ffffff"/>
        </w:rPr>
        <w:t xml:space="preserve">Шкурки меховые и овчина шубная выделанные. Метод определения массовой доли золы в </w:t>
      </w:r>
      <w:r>
        <w:rPr>
          <w:sz w:val="24"/>
          <w:szCs w:val="24"/>
          <w:shd w:val="clear" w:color="auto" w:fill="ffffff"/>
        </w:rPr>
        <w:t xml:space="preserve">кожевой</w:t>
      </w:r>
      <w:r>
        <w:rPr>
          <w:sz w:val="24"/>
          <w:szCs w:val="24"/>
          <w:shd w:val="clear" w:color="auto" w:fill="ffffff"/>
        </w:rPr>
        <w:t xml:space="preserve"> ткани</w:t>
      </w:r>
      <w:r>
        <w:rPr>
          <w:sz w:val="24"/>
          <w:szCs w:val="24"/>
          <w:shd w:val="clear" w:color="auto" w:fill="ffffff"/>
          <w:lang w:val="en-US"/>
        </w:rPr>
        <w:t xml:space="preserve">  </w:t>
      </w:r>
      <w:r/>
    </w:p>
    <w:p>
      <w:pPr>
        <w:pStyle w:val="1071"/>
        <w:spacing w:before="0" w:beforeAutospacing="0" w:after="0" w:afterAutospacing="0"/>
        <w:rPr>
          <w:color w:val="auto"/>
        </w:rPr>
      </w:pPr>
      <w:r/>
      <w:hyperlink r:id="rId22" w:tooltip="kodeks://link/d?nd=901711458&amp;point=mark=000000000000000000000000000000000000000000000000007D20K3" w:history="1">
        <w:r>
          <w:rPr>
            <w:color w:val="auto"/>
          </w:rPr>
          <w:t xml:space="preserve">ГОСТ 19878 </w:t>
        </w:r>
      </w:hyperlink>
      <w:r>
        <w:rPr>
          <w:color w:val="auto"/>
        </w:rPr>
        <w:t xml:space="preserve">Меха, меховые и овчинно-шубные изделия. Маркировка, упаковка, транспортирование и хранение</w:t>
      </w:r>
      <w:r/>
    </w:p>
    <w:p>
      <w:pPr>
        <w:pStyle w:val="1071"/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ГОСТ 28509 Овчины невыделанные. Технические у</w:t>
      </w:r>
      <w:r>
        <w:rPr>
          <w:color w:val="auto"/>
        </w:rPr>
        <w:t xml:space="preserve">словия</w:t>
      </w:r>
      <w:r/>
    </w:p>
    <w:p>
      <w:pPr>
        <w:pStyle w:val="1071"/>
        <w:spacing w:before="0" w:beforeAutospacing="0" w:after="0" w:afterAutospacing="0"/>
        <w:rPr>
          <w:bCs/>
          <w:color w:val="000000" w:themeColor="text1"/>
        </w:rPr>
      </w:pPr>
      <w:r>
        <w:rPr>
          <w:bCs/>
        </w:rPr>
        <w:t xml:space="preserve">ГОСТ 31280</w:t>
      </w:r>
      <w:r>
        <w:rPr>
          <w:bCs/>
          <w:color w:val="000000" w:themeColor="text1"/>
        </w:rPr>
        <w:t xml:space="preserve"> Меха и меховые изделия. Вредные вещества. Методы обнаружения и определения содержания свободного формальдегида и </w:t>
      </w:r>
      <w:r>
        <w:rPr>
          <w:bCs/>
          <w:color w:val="000000" w:themeColor="text1"/>
        </w:rPr>
        <w:t xml:space="preserve">водовымываемых</w:t>
      </w:r>
      <w:r>
        <w:rPr>
          <w:bCs/>
          <w:color w:val="000000" w:themeColor="text1"/>
        </w:rPr>
        <w:t xml:space="preserve"> хрома (VI) и хрома общего</w:t>
      </w:r>
      <w:r/>
    </w:p>
    <w:p>
      <w:pPr>
        <w:pStyle w:val="837"/>
        <w:rPr>
          <w:b w:val="0"/>
          <w:color w:val="000000"/>
          <w:sz w:val="24"/>
          <w:szCs w:val="24"/>
        </w:rPr>
      </w:pPr>
      <w:r/>
      <w:hyperlink r:id="rId23" w:tooltip="kodeks://link/d?nd=1200019499&amp;point=mark=000000000000000000000000000000000000000000000000007D20K3" w:history="1">
        <w:r>
          <w:rPr>
            <w:b w:val="0"/>
            <w:color w:val="auto"/>
            <w:sz w:val="24"/>
            <w:szCs w:val="24"/>
          </w:rPr>
          <w:t xml:space="preserve">ГОСТ 32077 </w:t>
        </w:r>
      </w:hyperlink>
      <w:r>
        <w:rPr>
          <w:b w:val="0"/>
          <w:color w:val="000000"/>
          <w:sz w:val="24"/>
          <w:szCs w:val="24"/>
        </w:rPr>
        <w:t xml:space="preserve">Шкурки меховые и овчины выдела</w:t>
      </w:r>
      <w:r>
        <w:rPr>
          <w:b w:val="0"/>
          <w:color w:val="000000"/>
          <w:sz w:val="24"/>
          <w:szCs w:val="24"/>
        </w:rPr>
        <w:t xml:space="preserve">нные. Правила приемки, методы отбора образцов и подготовка их для контроля</w:t>
      </w:r>
      <w:r/>
    </w:p>
    <w:p>
      <w:pPr>
        <w:pStyle w:val="1082"/>
        <w:ind w:firstLine="709"/>
        <w:jc w:val="both"/>
        <w:spacing w:line="360" w:lineRule="auto"/>
        <w:rPr>
          <w:sz w:val="24"/>
          <w:szCs w:val="24"/>
        </w:rPr>
      </w:pPr>
      <w:r/>
      <w:hyperlink r:id="rId24" w:tooltip="kodeks://link/d?nd=1200019510&amp;point=mark=000000000000000000000000000000000000000000000000007D20K3" w:history="1">
        <w:r>
          <w:rPr>
            <w:sz w:val="24"/>
            <w:szCs w:val="24"/>
          </w:rPr>
          <w:t xml:space="preserve">ГОСТ 32078 </w:t>
        </w:r>
      </w:hyperlink>
      <w:r>
        <w:rPr>
          <w:sz w:val="24"/>
          <w:szCs w:val="24"/>
          <w:shd w:val="clear" w:color="auto" w:fill="ffffff"/>
        </w:rPr>
        <w:t xml:space="preserve"> Шкурки меховые и овчины выделанные. Метод определения температуры сваривания</w:t>
      </w:r>
      <w:r/>
    </w:p>
    <w:p>
      <w:pPr>
        <w:pStyle w:val="1082"/>
        <w:ind w:firstLine="709"/>
        <w:jc w:val="both"/>
        <w:spacing w:line="360" w:lineRule="auto"/>
        <w:rPr>
          <w:sz w:val="24"/>
          <w:szCs w:val="24"/>
          <w:shd w:val="clear" w:color="auto" w:fill="ffffff"/>
        </w:rPr>
      </w:pPr>
      <w:r/>
      <w:hyperlink r:id="rId25" w:tooltip="kodeks://link/d?nd=1200019504&amp;point=mark=000000000000000000000000000000000000000000000000007D20K3" w:history="1">
        <w:r>
          <w:rPr>
            <w:sz w:val="24"/>
            <w:szCs w:val="24"/>
          </w:rPr>
          <w:t xml:space="preserve">ГОСТ 32079 </w:t>
        </w:r>
      </w:hyperlink>
      <w:r>
        <w:rPr>
          <w:sz w:val="24"/>
          <w:szCs w:val="24"/>
          <w:shd w:val="clear" w:color="auto" w:fill="ffffff"/>
        </w:rPr>
        <w:t xml:space="preserve">Шкурки меховые и овчины выделанные крашеные. Метод определения устойчивости окраски к трению </w:t>
      </w:r>
      <w:r/>
    </w:p>
    <w:p>
      <w:pPr>
        <w:pStyle w:val="1071"/>
        <w:spacing w:before="0" w:beforeAutospacing="0" w:after="0" w:afterAutospacing="0"/>
        <w:rPr>
          <w:color w:val="auto"/>
        </w:rPr>
      </w:pPr>
      <w:r/>
      <w:hyperlink r:id="rId26" w:tooltip="kodeks://link/d?nd=1200019506&amp;point=mark=000000000000000000000000000000000000000000000000007D20K3" w:history="1">
        <w:r>
          <w:rPr>
            <w:color w:val="auto"/>
          </w:rPr>
          <w:t xml:space="preserve">ГОСТ 32090 </w:t>
        </w:r>
      </w:hyperlink>
      <w:r>
        <w:rPr>
          <w:color w:val="auto"/>
          <w:shd w:val="clear" w:color="auto" w:fill="ffffff"/>
        </w:rPr>
        <w:t xml:space="preserve">Шкурки меховые и овчины выделанные. </w:t>
      </w:r>
      <w:r>
        <w:rPr>
          <w:color w:val="auto"/>
        </w:rPr>
        <w:t xml:space="preserve">Методы определения содержания оксида хрома (</w:t>
      </w:r>
      <w:r>
        <w:rPr>
          <w:color w:val="auto"/>
          <w:lang w:val="en-US"/>
        </w:rPr>
        <w:t xml:space="preserve">III</w:t>
      </w:r>
      <w:r>
        <w:rPr>
          <w:color w:val="auto"/>
        </w:rPr>
        <w:t xml:space="preserve">)</w:t>
      </w:r>
      <w:r/>
    </w:p>
    <w:p>
      <w:pPr>
        <w:pStyle w:val="1071"/>
        <w:spacing w:before="0" w:beforeAutospacing="0" w:after="0" w:afterAutospacing="0"/>
        <w:rPr>
          <w:color w:val="auto"/>
        </w:rPr>
      </w:pPr>
      <w:r/>
      <w:hyperlink r:id="rId27" w:tooltip="kodeks://link/d?nd=1200019512&amp;point=mark=000000000000000000000000000000000000000000000000007D20K3" w:history="1">
        <w:r>
          <w:rPr>
            <w:color w:val="auto"/>
          </w:rPr>
          <w:t xml:space="preserve">ГОСТ 32165 </w:t>
        </w:r>
      </w:hyperlink>
      <w:r>
        <w:rPr>
          <w:color w:val="auto"/>
          <w:shd w:val="clear" w:color="auto" w:fill="ffffff"/>
        </w:rPr>
        <w:t xml:space="preserve">Шкурки меховые и овчины выдела</w:t>
      </w:r>
      <w:r>
        <w:rPr>
          <w:color w:val="auto"/>
          <w:shd w:val="clear" w:color="auto" w:fill="ffffff"/>
        </w:rPr>
        <w:t xml:space="preserve">нные. </w:t>
      </w:r>
      <w:r>
        <w:rPr>
          <w:color w:val="auto"/>
        </w:rPr>
        <w:t xml:space="preserve">Метод определения </w:t>
      </w:r>
      <w:r>
        <w:rPr>
          <w:color w:val="auto"/>
        </w:rPr>
        <w:t xml:space="preserve">pH</w:t>
      </w:r>
      <w:r>
        <w:rPr>
          <w:color w:val="auto"/>
        </w:rPr>
        <w:t xml:space="preserve"> водной вытяжки</w:t>
      </w:r>
      <w:r/>
    </w:p>
    <w:p>
      <w:pPr>
        <w:pStyle w:val="1071"/>
        <w:spacing w:before="0" w:beforeAutospacing="0" w:after="0" w:afterAutospacing="0"/>
        <w:rPr>
          <w:color w:val="444444"/>
        </w:rPr>
      </w:pPr>
      <w:r/>
      <w:hyperlink r:id="rId28" w:tooltip="kodeks://link/d?nd=1200019516&amp;point=mark=000000000000000000000000000000000000000000000000007D20K3" w:history="1">
        <w:r>
          <w:rPr>
            <w:color w:val="auto"/>
          </w:rPr>
          <w:t xml:space="preserve">ГОСТ 32266 </w:t>
        </w:r>
      </w:hyperlink>
      <w:r>
        <w:rPr>
          <w:color w:val="auto"/>
          <w:shd w:val="clear" w:color="auto" w:fill="ffffff"/>
        </w:rPr>
        <w:t xml:space="preserve">Шкурки меховые и овчины выделанные. </w:t>
      </w:r>
      <w:r>
        <w:rPr>
          <w:color w:val="auto"/>
        </w:rPr>
        <w:t xml:space="preserve">Метод определения массово</w:t>
      </w:r>
      <w:r>
        <w:rPr>
          <w:color w:val="444444"/>
        </w:rPr>
        <w:t xml:space="preserve">й доли несвязанных жировых веществ</w:t>
      </w:r>
      <w:r/>
    </w:p>
    <w:p>
      <w:pPr>
        <w:pStyle w:val="1082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ГОСТ 33265 Шкурки меховые и овчины выделанные крашеные. Метод определения светостойкости окраски.</w:t>
      </w:r>
      <w:r/>
    </w:p>
    <w:p>
      <w:pPr>
        <w:pStyle w:val="1082"/>
        <w:ind w:firstLine="709"/>
        <w:jc w:val="both"/>
        <w:spacing w:line="360" w:lineRule="auto"/>
        <w:rPr>
          <w:color w:val="000000" w:themeColor="text1"/>
          <w:sz w:val="24"/>
          <w:szCs w:val="24"/>
          <w:shd w:val="clear" w:color="auto" w:fill="ffffff"/>
        </w:rPr>
      </w:pPr>
      <w:r/>
      <w:hyperlink r:id="rId29" w:tooltip="kodeks://link/d?nd=1200019511" w:history="1">
        <w:r>
          <w:rPr>
            <w:sz w:val="24"/>
            <w:szCs w:val="24"/>
          </w:rPr>
          <w:t xml:space="preserve">ГОСТ 33267 </w:t>
        </w:r>
      </w:hyperlink>
      <w:r>
        <w:rPr>
          <w:sz w:val="24"/>
          <w:szCs w:val="24"/>
          <w:shd w:val="clear" w:color="auto" w:fill="ffffff"/>
        </w:rPr>
        <w:t xml:space="preserve">Шкурки меховые и овчины выделанные. Методы механических испы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таний</w:t>
      </w:r>
      <w:r/>
    </w:p>
    <w:p>
      <w:pPr>
        <w:pStyle w:val="1070"/>
        <w:spacing w:before="0" w:beforeAutospacing="0" w:after="0" w:afterAutospacing="0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ГОСТ ISO 17075 </w:t>
      </w:r>
      <w:r>
        <w:rPr>
          <w:color w:val="000000" w:themeColor="text1"/>
          <w:shd w:val="clear" w:color="auto" w:fill="ffffff"/>
        </w:rPr>
        <w:t xml:space="preserve">Кожа. Метод определения содержания хрома (VI)</w:t>
      </w:r>
      <w:r/>
    </w:p>
    <w:p>
      <w:pPr>
        <w:pStyle w:val="1070"/>
        <w:spacing w:before="0" w:beforeAutospacing="0" w:after="0" w:afterAutospacing="0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ГОСТ ISO 17226-1 </w:t>
      </w:r>
      <w:r>
        <w:rPr>
          <w:color w:val="000000" w:themeColor="text1"/>
          <w:shd w:val="clear" w:color="auto" w:fill="ffffff"/>
        </w:rPr>
        <w:t xml:space="preserve">Кожа. Определение соде</w:t>
      </w:r>
      <w:r>
        <w:rPr>
          <w:color w:val="000000" w:themeColor="text1"/>
          <w:shd w:val="clear" w:color="auto" w:fill="ffffff"/>
        </w:rPr>
        <w:t xml:space="preserve">ржания формальдегида. Часть 1. Метод жидкостной хроматографии</w:t>
      </w:r>
      <w:r/>
    </w:p>
    <w:p>
      <w:pPr>
        <w:pStyle w:val="1070"/>
        <w:spacing w:before="0" w:beforeAutospacing="0" w:after="0" w:afterAutospacing="0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ГОСТ ISO 17226-2 </w:t>
      </w:r>
      <w:r>
        <w:rPr>
          <w:color w:val="000000" w:themeColor="text1"/>
          <w:shd w:val="clear" w:color="auto" w:fill="ffffff"/>
        </w:rPr>
        <w:t xml:space="preserve">Кожа. Определение содержания формальдегида. Часть 2. Фотометрический метод определения</w:t>
      </w:r>
      <w:r/>
    </w:p>
    <w:p>
      <w:pPr>
        <w:rPr>
          <w:color w:val="auto"/>
          <w:sz w:val="22"/>
          <w:szCs w:val="22"/>
          <w:shd w:val="clear" w:color="auto" w:fill="ffffff"/>
        </w:rPr>
      </w:pPr>
      <w:r>
        <w:rPr>
          <w:color w:val="auto"/>
          <w:spacing w:val="40"/>
          <w:sz w:val="22"/>
          <w:szCs w:val="22"/>
          <w:shd w:val="clear" w:color="auto" w:fill="ffffff"/>
        </w:rPr>
        <w:t xml:space="preserve">Примечание</w:t>
      </w:r>
      <w:r>
        <w:rPr>
          <w:color w:val="auto"/>
          <w:sz w:val="22"/>
          <w:szCs w:val="22"/>
          <w:shd w:val="clear" w:color="auto" w:fill="ffffff"/>
        </w:rPr>
        <w:t xml:space="preserve"> — При пользовании настоящим стандартом целесообразно проверить действие ссылочн</w:t>
      </w:r>
      <w:r>
        <w:rPr>
          <w:color w:val="auto"/>
          <w:sz w:val="22"/>
          <w:szCs w:val="22"/>
          <w:shd w:val="clear" w:color="auto" w:fill="ffffff"/>
        </w:rPr>
        <w:t xml:space="preserve">ых стандартов на официальном интернет-сайте Межгосударственного совета по стандартизации, метрологии и сертификации (</w:t>
      </w:r>
      <w:hyperlink r:id="rId30" w:tooltip="http://www.easc" w:history="1">
        <w:r>
          <w:rPr>
            <w:rStyle w:val="1037"/>
            <w:color w:val="auto"/>
            <w:sz w:val="22"/>
            <w:szCs w:val="22"/>
            <w:shd w:val="clear" w:color="auto" w:fill="ffffff"/>
            <w:lang w:val="en-US"/>
          </w:rPr>
          <w:t xml:space="preserve">www</w:t>
        </w:r>
        <w:r>
          <w:rPr>
            <w:rStyle w:val="1037"/>
            <w:color w:val="auto"/>
            <w:sz w:val="22"/>
            <w:szCs w:val="22"/>
            <w:shd w:val="clear" w:color="auto" w:fill="ffffff"/>
          </w:rPr>
          <w:t xml:space="preserve">.</w:t>
        </w:r>
        <w:r>
          <w:rPr>
            <w:rStyle w:val="1037"/>
            <w:color w:val="auto"/>
            <w:sz w:val="22"/>
            <w:szCs w:val="22"/>
            <w:shd w:val="clear" w:color="auto" w:fill="ffffff"/>
            <w:lang w:val="en-US"/>
          </w:rPr>
          <w:t xml:space="preserve">easc</w:t>
        </w:r>
      </w:hyperlink>
      <w:r>
        <w:rPr>
          <w:color w:val="auto"/>
          <w:sz w:val="22"/>
          <w:szCs w:val="22"/>
          <w:shd w:val="clear" w:color="auto" w:fill="ffffff"/>
        </w:rPr>
        <w:t xml:space="preserve">.</w:t>
      </w:r>
      <w:r>
        <w:rPr>
          <w:color w:val="auto"/>
          <w:sz w:val="22"/>
          <w:szCs w:val="22"/>
          <w:shd w:val="clear" w:color="auto" w:fill="ffffff"/>
          <w:lang w:val="en-US"/>
        </w:rPr>
        <w:t xml:space="preserve">by</w:t>
      </w:r>
      <w:r>
        <w:rPr>
          <w:color w:val="auto"/>
          <w:sz w:val="22"/>
          <w:szCs w:val="22"/>
          <w:shd w:val="clear" w:color="auto" w:fill="ffffff"/>
        </w:rPr>
        <w:t xml:space="preserve">) или по указателям национальных стандартов, издаваемы</w:t>
      </w:r>
      <w:r>
        <w:rPr>
          <w:color w:val="auto"/>
          <w:sz w:val="22"/>
          <w:szCs w:val="22"/>
          <w:shd w:val="clear" w:color="auto" w:fill="ffffff"/>
        </w:rPr>
        <w:t xml:space="preserve">х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</w:t>
      </w:r>
      <w:r>
        <w:rPr>
          <w:color w:val="auto"/>
          <w:sz w:val="22"/>
          <w:szCs w:val="22"/>
          <w:shd w:val="clear" w:color="auto" w:fill="ffffff"/>
        </w:rPr>
        <w:t xml:space="preserve">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</w:t>
      </w:r>
      <w:r>
        <w:rPr>
          <w:color w:val="auto"/>
          <w:sz w:val="22"/>
          <w:szCs w:val="22"/>
          <w:shd w:val="clear" w:color="auto" w:fill="ffffff"/>
        </w:rPr>
        <w:t xml:space="preserve"> изменение, затрагивающее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</w:t>
      </w:r>
      <w:r>
        <w:rPr>
          <w:color w:val="auto"/>
          <w:sz w:val="22"/>
          <w:szCs w:val="22"/>
          <w:shd w:val="clear" w:color="auto" w:fill="ffffff"/>
        </w:rPr>
        <w:t xml:space="preserve">.</w:t>
      </w:r>
      <w:r/>
    </w:p>
    <w:p>
      <w:pPr>
        <w:spacing w:before="240" w:after="240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 </w:t>
      </w:r>
      <w:r>
        <w:rPr>
          <w:b/>
          <w:bCs/>
          <w:sz w:val="28"/>
          <w:szCs w:val="28"/>
        </w:rPr>
        <w:t xml:space="preserve">Термины и определения</w:t>
      </w:r>
      <w:r/>
    </w:p>
    <w:p>
      <w:pPr>
        <w:rPr>
          <w:color w:val="000000" w:themeColor="text1"/>
        </w:rPr>
      </w:pPr>
      <w:r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настоящем</w:t>
      </w:r>
      <w:r>
        <w:rPr>
          <w:color w:val="000000" w:themeColor="text1"/>
        </w:rPr>
        <w:t xml:space="preserve"> стандарте применяют следующие термины с соответствующими определениями.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3.1 </w:t>
      </w:r>
      <w:r>
        <w:rPr>
          <w:b/>
          <w:bCs/>
          <w:color w:val="000000" w:themeColor="text1"/>
        </w:rPr>
        <w:t xml:space="preserve">овчина меховая выделанная:</w:t>
      </w:r>
      <w:r>
        <w:rPr>
          <w:color w:val="000000" w:themeColor="text1"/>
        </w:rPr>
        <w:t xml:space="preserve"> шкуры тонкорунных, полутонкорунных, </w:t>
      </w:r>
      <w:r>
        <w:rPr>
          <w:color w:val="000000" w:themeColor="text1"/>
        </w:rPr>
        <w:t xml:space="preserve"> </w:t>
      </w:r>
      <w:r>
        <w:rPr>
          <w:color w:val="000000" w:themeColor="text1"/>
          <w:highlight w:val="none"/>
        </w:rPr>
        <w:t xml:space="preserve">полугрубошерстных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овец разных пород, прошедши</w:t>
      </w:r>
      <w:r>
        <w:rPr>
          <w:color w:val="000000" w:themeColor="text1"/>
          <w:highlight w:val="none"/>
        </w:rPr>
        <w:t xml:space="preserve">е</w:t>
      </w:r>
      <w:r>
        <w:rPr>
          <w:color w:val="000000" w:themeColor="text1"/>
        </w:rPr>
        <w:t xml:space="preserve"> обработку с сохранением волосяного покр</w:t>
      </w:r>
      <w:r>
        <w:rPr>
          <w:color w:val="000000" w:themeColor="text1"/>
        </w:rPr>
        <w:t xml:space="preserve">ова, включающую </w:t>
      </w:r>
      <w:r>
        <w:rPr>
          <w:color w:val="000000" w:themeColor="text1"/>
        </w:rPr>
        <w:t xml:space="preserve">преддубильные</w:t>
      </w:r>
      <w:r>
        <w:rPr>
          <w:color w:val="000000" w:themeColor="text1"/>
        </w:rPr>
        <w:t xml:space="preserve"> процессы, дубление, отделочные процессы и операции, и пригодные изготовления из них изделий. </w:t>
      </w:r>
      <w:r>
        <w:rPr>
          <w:color w:val="000000" w:themeColor="text1"/>
        </w:rPr>
      </w:r>
    </w:p>
    <w:p>
      <w:pPr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3.2 </w:t>
      </w:r>
      <w:r>
        <w:rPr>
          <w:b/>
          <w:bCs/>
          <w:color w:val="000000" w:themeColor="text1"/>
        </w:rPr>
        <w:t xml:space="preserve">овчина меховая облагороженная:</w:t>
      </w:r>
      <w:r>
        <w:rPr>
          <w:color w:val="000000" w:themeColor="text1"/>
        </w:rPr>
        <w:t xml:space="preserve"> овчина меховая выделанная, прошедшая обработку волосяного покрова термохимическим способом с испо</w:t>
      </w:r>
      <w:r>
        <w:rPr>
          <w:color w:val="000000" w:themeColor="text1"/>
        </w:rPr>
        <w:t xml:space="preserve">льзованием специальных химических составов и направленная на выпрямление извитых от природы волос и придание блеска волосяному покрову.</w:t>
      </w:r>
      <w:r>
        <w:rPr>
          <w:color w:val="000000" w:themeColor="text1"/>
        </w:rPr>
      </w:r>
    </w:p>
    <w:p>
      <w:pPr>
        <w:pStyle w:val="836"/>
        <w:rPr>
          <w:color w:val="auto"/>
        </w:rPr>
      </w:pPr>
      <w:r>
        <w:rPr>
          <w:color w:val="auto"/>
        </w:rPr>
        <w:t xml:space="preserve">4 </w:t>
      </w:r>
      <w:r>
        <w:t xml:space="preserve">Технические требования</w:t>
      </w:r>
      <w:r/>
    </w:p>
    <w:p>
      <w:pPr>
        <w:pStyle w:val="1082"/>
        <w:ind w:firstLine="709"/>
        <w:jc w:val="both"/>
        <w:spacing w:line="360" w:lineRule="auto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4.1 Овчины должны соответствовать требованиям безопасности [1] и [2], настоящего стандарта, выр</w:t>
      </w:r>
      <w:r>
        <w:rPr>
          <w:sz w:val="24"/>
          <w:szCs w:val="24"/>
        </w:rPr>
        <w:t xml:space="preserve">абатываться по технологии</w:t>
      </w:r>
      <w:r>
        <w:rPr>
          <w:sz w:val="24"/>
          <w:szCs w:val="24"/>
          <w:highlight w:val="none"/>
        </w:rPr>
        <w:t xml:space="preserve">, утвержденной в установленном порядке.</w:t>
      </w:r>
      <w:r>
        <w:rPr>
          <w:highlight w:val="none"/>
        </w:rPr>
      </w:r>
      <w:r/>
    </w:p>
    <w:p>
      <w:pPr>
        <w:pStyle w:val="1082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4.2</w:t>
      </w:r>
      <w:r>
        <w:rPr>
          <w:sz w:val="24"/>
          <w:szCs w:val="24"/>
        </w:rPr>
        <w:t xml:space="preserve"> Д</w:t>
      </w:r>
      <w:r>
        <w:rPr>
          <w:sz w:val="24"/>
          <w:szCs w:val="24"/>
        </w:rPr>
        <w:t xml:space="preserve">ля выработки овчин используют сырье по ГОСТ 28509.</w:t>
      </w:r>
      <w:r/>
    </w:p>
    <w:p>
      <w:pPr>
        <w:pStyle w:val="1082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4.3 Овчины должны быть </w:t>
      </w:r>
      <w:r>
        <w:rPr>
          <w:sz w:val="24"/>
          <w:szCs w:val="24"/>
        </w:rPr>
        <w:t xml:space="preserve">выделаны с сохранением конфигурации и симметрично расправлены</w:t>
      </w:r>
      <w:r>
        <w:rPr>
          <w:sz w:val="24"/>
          <w:szCs w:val="24"/>
        </w:rPr>
        <w:t xml:space="preserve">.</w:t>
      </w:r>
      <w:r/>
    </w:p>
    <w:p>
      <w:pPr>
        <w:pStyle w:val="1082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4.4 </w:t>
      </w:r>
      <w:r>
        <w:rPr>
          <w:sz w:val="24"/>
          <w:szCs w:val="24"/>
        </w:rPr>
        <w:t xml:space="preserve">Кожевая</w:t>
      </w:r>
      <w:r>
        <w:rPr>
          <w:sz w:val="24"/>
          <w:szCs w:val="24"/>
        </w:rPr>
        <w:t xml:space="preserve"> ткань должна быть чистой, мягкой и им</w:t>
      </w:r>
      <w:r>
        <w:rPr>
          <w:sz w:val="24"/>
          <w:szCs w:val="24"/>
        </w:rPr>
        <w:t xml:space="preserve">еть </w:t>
      </w:r>
      <w:r>
        <w:rPr>
          <w:sz w:val="24"/>
          <w:szCs w:val="24"/>
        </w:rPr>
        <w:t xml:space="preserve">потяжку</w:t>
      </w:r>
      <w:r>
        <w:rPr>
          <w:sz w:val="24"/>
          <w:szCs w:val="24"/>
        </w:rPr>
        <w:t xml:space="preserve"> по всем направлениям.</w:t>
      </w:r>
      <w:r/>
    </w:p>
    <w:p>
      <w:pPr>
        <w:pStyle w:val="1082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4.5 Волосяной покров овчин должен быть чистым, </w:t>
      </w:r>
      <w:r>
        <w:rPr>
          <w:sz w:val="24"/>
          <w:szCs w:val="24"/>
        </w:rPr>
        <w:t xml:space="preserve">несвалянным</w:t>
      </w:r>
      <w:r>
        <w:rPr>
          <w:sz w:val="24"/>
          <w:szCs w:val="24"/>
        </w:rPr>
        <w:t xml:space="preserve">, на стриженых овчинах равномерно подстриженным, у крашеных овчин однотонным или с нанесением рисунка, на облагороженных овчинах блестящим, рассыпчатым, иметь прора</w:t>
      </w:r>
      <w:r>
        <w:rPr>
          <w:sz w:val="24"/>
          <w:szCs w:val="24"/>
        </w:rPr>
        <w:t xml:space="preserve">ботанность верхней части волоса не менее 1/3 высоты и заглажен в одном направлении.</w:t>
      </w:r>
      <w:r/>
    </w:p>
    <w:p>
      <w:pPr>
        <w:pStyle w:val="1082"/>
        <w:ind w:firstLine="709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4.6 Высота волосяного покрова на стриженых овчинах должна быть от 5 до 25 мм.</w:t>
      </w:r>
      <w:r>
        <w:rPr>
          <w:color w:val="000000" w:themeColor="text1"/>
        </w:rPr>
      </w:r>
    </w:p>
    <w:p>
      <w:pPr>
        <w:pStyle w:val="1082"/>
        <w:ind w:firstLine="709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Допускается высота волосяного покрова более 25 мм в соответствии с целевым назначением овчин.</w:t>
      </w:r>
      <w:r>
        <w:rPr>
          <w:color w:val="000000" w:themeColor="text1"/>
        </w:rPr>
      </w:r>
    </w:p>
    <w:p>
      <w:pPr>
        <w:pStyle w:val="1082"/>
        <w:ind w:firstLine="709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Допускается подравнивание волосяного покрова на нестриженых овчинах.</w:t>
      </w:r>
      <w:r>
        <w:rPr>
          <w:color w:val="000000" w:themeColor="text1"/>
        </w:rPr>
      </w:r>
    </w:p>
    <w:p>
      <w:pPr>
        <w:pStyle w:val="1082"/>
        <w:ind w:firstLine="709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4.7 Разрывы должны быть зашиты без нарушения симметричности овчины.</w:t>
      </w:r>
      <w:r>
        <w:rPr>
          <w:color w:val="000000" w:themeColor="text1"/>
        </w:rPr>
      </w:r>
    </w:p>
    <w:p>
      <w:pPr>
        <w:pStyle w:val="1082"/>
        <w:ind w:firstLine="709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4.8 Швы должны быть расправлены, без пропусков, просечек и захвата волоса в шов. Высота шва должна быть не более 2 мм.</w:t>
      </w:r>
      <w:r>
        <w:rPr>
          <w:color w:val="000000" w:themeColor="text1"/>
        </w:rPr>
      </w:r>
    </w:p>
    <w:p>
      <w:pPr>
        <w:pStyle w:val="1082"/>
        <w:ind w:firstLine="709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Допускается высота шва до 3 мм на овчинах с толщиной </w:t>
      </w:r>
      <w:r>
        <w:rPr>
          <w:color w:val="000000" w:themeColor="text1"/>
          <w:sz w:val="24"/>
          <w:szCs w:val="24"/>
        </w:rPr>
        <w:t xml:space="preserve">кожевой</w:t>
      </w:r>
      <w:r>
        <w:rPr>
          <w:color w:val="000000" w:themeColor="text1"/>
          <w:sz w:val="24"/>
          <w:szCs w:val="24"/>
        </w:rPr>
        <w:t xml:space="preserve"> ткани свыше 1,5 мм в месте шва.</w:t>
      </w:r>
      <w:r>
        <w:rPr>
          <w:color w:val="000000" w:themeColor="text1"/>
        </w:rPr>
      </w:r>
    </w:p>
    <w:p>
      <w:pPr>
        <w:pStyle w:val="1082"/>
        <w:ind w:firstLine="709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4.9</w:t>
      </w:r>
      <w:r>
        <w:rPr>
          <w:color w:val="000000" w:themeColor="text1"/>
          <w:sz w:val="24"/>
          <w:szCs w:val="24"/>
        </w:rPr>
        <w:t xml:space="preserve"> П</w:t>
      </w:r>
      <w:r>
        <w:rPr>
          <w:color w:val="000000" w:themeColor="text1"/>
          <w:sz w:val="24"/>
          <w:szCs w:val="24"/>
        </w:rPr>
        <w:t xml:space="preserve">о химическим и физико-механическим показателям овчины должны соответствовать требованиям таблицы 1.</w:t>
      </w:r>
      <w:r>
        <w:rPr>
          <w:color w:val="000000" w:themeColor="text1"/>
        </w:rPr>
      </w:r>
    </w:p>
    <w:p>
      <w:pPr>
        <w:pStyle w:val="1082"/>
        <w:ind w:firstLine="709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pStyle w:val="1082"/>
        <w:jc w:val="both"/>
        <w:spacing w:before="120" w:after="120" w:line="360" w:lineRule="auto"/>
        <w:rPr>
          <w:sz w:val="24"/>
          <w:szCs w:val="24"/>
        </w:rPr>
      </w:pPr>
      <w:r>
        <w:rPr>
          <w:spacing w:val="30"/>
          <w:sz w:val="24"/>
          <w:szCs w:val="24"/>
        </w:rPr>
        <w:t xml:space="preserve">Таблица</w:t>
      </w:r>
      <w:r>
        <w:rPr>
          <w:sz w:val="24"/>
          <w:szCs w:val="24"/>
        </w:rPr>
        <w:t xml:space="preserve"> 1</w:t>
      </w:r>
      <w:r/>
    </w:p>
    <w:tbl>
      <w:tblPr>
        <w:tblW w:w="9887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2"/>
        <w:gridCol w:w="1985"/>
      </w:tblGrid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902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985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</w:t>
            </w:r>
            <w:r/>
          </w:p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показателя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376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887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 xml:space="preserve">кожевой</w:t>
            </w:r>
            <w:r>
              <w:rPr>
                <w:sz w:val="24"/>
                <w:szCs w:val="24"/>
              </w:rPr>
              <w:t xml:space="preserve"> ткани овчин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902" w:type="dxa"/>
            <w:textDirection w:val="lrTb"/>
            <w:noWrap w:val="false"/>
          </w:tcPr>
          <w:p>
            <w:pPr>
              <w:pStyle w:val="1082"/>
              <w:ind w:left="8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Температура сваривания, °С, не ниже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985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70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902" w:type="dxa"/>
            <w:textDirection w:val="lrTb"/>
            <w:noWrap w:val="false"/>
          </w:tcPr>
          <w:p>
            <w:pPr>
              <w:pStyle w:val="1082"/>
              <w:ind w:left="8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Массовая доля влаги, %, не более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985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  <w:r/>
          </w:p>
        </w:tc>
      </w:tr>
      <w:tr>
        <w:trPr>
          <w:trHeight w:val="1304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902" w:type="dxa"/>
            <w:textDirection w:val="lrTb"/>
            <w:noWrap w:val="false"/>
          </w:tcPr>
          <w:p>
            <w:pPr>
              <w:pStyle w:val="1082"/>
              <w:ind w:left="80"/>
              <w:spacing w:line="276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Массовая доля оксида хрома (</w:t>
            </w:r>
            <w:r>
              <w:rPr>
                <w:sz w:val="24"/>
                <w:szCs w:val="24"/>
                <w:highlight w:val="none"/>
                <w:lang w:val="en-US"/>
              </w:rPr>
              <w:t xml:space="preserve">III</w:t>
            </w:r>
            <w:r>
              <w:rPr>
                <w:sz w:val="24"/>
                <w:szCs w:val="24"/>
                <w:highlight w:val="none"/>
              </w:rPr>
              <w:t xml:space="preserve">) овчин хромового дубления в пересчете на абсолютно сухую массу</w:t>
            </w:r>
            <w:r>
              <w:rPr>
                <w:sz w:val="24"/>
                <w:szCs w:val="24"/>
                <w:highlight w:val="none"/>
              </w:rPr>
              <w:t xml:space="preserve">, %:</w:t>
            </w:r>
            <w:r>
              <w:rPr>
                <w:highlight w:val="none"/>
              </w:rPr>
            </w:r>
            <w:r/>
          </w:p>
          <w:p>
            <w:pPr>
              <w:pStyle w:val="1082"/>
              <w:ind w:left="80"/>
              <w:spacing w:line="276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– некрашеных </w:t>
            </w:r>
            <w:r>
              <w:rPr>
                <w:highlight w:val="none"/>
              </w:rPr>
            </w:r>
            <w:r/>
          </w:p>
          <w:p>
            <w:pPr>
              <w:pStyle w:val="1082"/>
              <w:ind w:left="80"/>
              <w:spacing w:line="276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– крашеных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985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0,8 -1,8</w:t>
            </w:r>
            <w:r/>
          </w:p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1,8 -</w:t>
            </w:r>
            <w:r>
              <w:rPr>
                <w:sz w:val="24"/>
                <w:szCs w:val="24"/>
              </w:rPr>
              <w:t xml:space="preserve">3,0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902" w:type="dxa"/>
            <w:textDirection w:val="lrTb"/>
            <w:noWrap w:val="false"/>
          </w:tcPr>
          <w:p>
            <w:pPr>
              <w:pStyle w:val="1082"/>
              <w:ind w:left="8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Массовая доля золы, %, не более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985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10,0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902" w:type="dxa"/>
            <w:textDirection w:val="lrTb"/>
            <w:noWrap w:val="false"/>
          </w:tcPr>
          <w:p>
            <w:pPr>
              <w:pStyle w:val="1082"/>
              <w:ind w:left="8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Массовая доля несвязанных жировых веществ, 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985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10-20 </w:t>
            </w:r>
            <w:r/>
          </w:p>
        </w:tc>
      </w:tr>
      <w:tr>
        <w:trPr>
          <w:trHeight w:val="16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902" w:type="dxa"/>
            <w:textDirection w:val="lrTb"/>
            <w:noWrap w:val="false"/>
          </w:tcPr>
          <w:p>
            <w:pPr>
              <w:pStyle w:val="1082"/>
              <w:ind w:left="8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</w:t>
            </w:r>
            <w:r>
              <w:rPr>
                <w:sz w:val="24"/>
                <w:szCs w:val="24"/>
              </w:rPr>
              <w:t xml:space="preserve"> водной вытяжки, не менее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985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3,5</w:t>
            </w:r>
            <w:r/>
          </w:p>
        </w:tc>
      </w:tr>
      <w:tr>
        <w:trPr>
          <w:trHeight w:val="1278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902" w:type="dxa"/>
            <w:textDirection w:val="lrTb"/>
            <w:noWrap w:val="false"/>
          </w:tcPr>
          <w:p>
            <w:pPr>
              <w:pStyle w:val="1082"/>
              <w:spacing w:line="276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Нагрузка при разрыве целой овчины, Н, не менее:</w:t>
            </w:r>
            <w:r>
              <w:rPr>
                <w:highlight w:val="none"/>
              </w:rPr>
            </w:r>
            <w:r/>
          </w:p>
          <w:p>
            <w:pPr>
              <w:pStyle w:val="1082"/>
              <w:spacing w:line="276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– для овчин площадью св. 40 дм</w:t>
            </w:r>
            <w:r>
              <w:rPr>
                <w:sz w:val="24"/>
                <w:szCs w:val="24"/>
                <w:highlight w:val="none"/>
                <w:vertAlign w:val="superscript"/>
              </w:rPr>
              <w:t xml:space="preserve">2</w:t>
            </w:r>
            <w:r>
              <w:rPr>
                <w:sz w:val="24"/>
                <w:szCs w:val="24"/>
                <w:highlight w:val="none"/>
              </w:rPr>
              <w:t xml:space="preserve">и овчин, предназначенных на   изделия для военнослужащих</w:t>
            </w:r>
            <w:r>
              <w:rPr>
                <w:highlight w:val="none"/>
              </w:rPr>
            </w:r>
            <w:r/>
          </w:p>
          <w:p>
            <w:pPr>
              <w:pStyle w:val="1082"/>
              <w:spacing w:line="276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– для овчин площадью 40 дм</w:t>
            </w:r>
            <w:r>
              <w:rPr>
                <w:sz w:val="24"/>
                <w:szCs w:val="24"/>
                <w:highlight w:val="none"/>
                <w:vertAlign w:val="superscript"/>
              </w:rPr>
              <w:t xml:space="preserve">2</w:t>
            </w:r>
            <w:r>
              <w:rPr>
                <w:sz w:val="24"/>
                <w:szCs w:val="24"/>
                <w:highlight w:val="none"/>
              </w:rPr>
              <w:t xml:space="preserve"> и менее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</w:r>
            <w:r/>
          </w:p>
          <w:p>
            <w:pPr>
              <w:pStyle w:val="1082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/>
          </w:p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902" w:type="dxa"/>
            <w:textDirection w:val="lrTb"/>
            <w:noWrap w:val="false"/>
          </w:tcPr>
          <w:p>
            <w:pPr>
              <w:pStyle w:val="1082"/>
              <w:ind w:left="80"/>
              <w:spacing w:line="276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Удлинение полное для целых овчин при напряжении 9,8 МПа, %, </w:t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не менее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985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/>
          </w:p>
        </w:tc>
      </w:tr>
      <w:tr>
        <w:trPr>
          <w:trHeight w:val="219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887" w:type="dxa"/>
            <w:textDirection w:val="lrTb"/>
            <w:noWrap w:val="false"/>
          </w:tcPr>
          <w:p>
            <w:pPr>
              <w:pStyle w:val="1082"/>
              <w:ind w:left="80"/>
              <w:jc w:val="center"/>
              <w:spacing w:line="276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Для волосяного покрова овчин  </w:t>
            </w:r>
            <w:r>
              <w:rPr>
                <w:highlight w:val="none"/>
              </w:rPr>
            </w:r>
            <w:r/>
          </w:p>
        </w:tc>
      </w:tr>
      <w:tr>
        <w:trPr>
          <w:trHeight w:val="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902" w:type="dxa"/>
            <w:textDirection w:val="lrTb"/>
            <w:noWrap w:val="false"/>
          </w:tcPr>
          <w:p>
            <w:pPr>
              <w:pStyle w:val="1082"/>
              <w:ind w:left="80"/>
              <w:spacing w:line="276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Массовая доля несвязанных жировых веществ, %, не более: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985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</w:t>
            </w:r>
            <w:r/>
          </w:p>
        </w:tc>
      </w:tr>
      <w:tr>
        <w:trPr>
          <w:trHeight w:val="3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902" w:type="dxa"/>
            <w:textDirection w:val="lrTb"/>
            <w:noWrap w:val="false"/>
          </w:tcPr>
          <w:p>
            <w:pPr>
              <w:pStyle w:val="1082"/>
              <w:ind w:left="80"/>
              <w:jc w:val="both"/>
              <w:spacing w:line="276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Устойчивость окраски к сухому трению, баллы, не менее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985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</w:tr>
      <w:tr>
        <w:trPr>
          <w:trHeight w:val="9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902" w:type="dxa"/>
            <w:textDirection w:val="lrTb"/>
            <w:noWrap w:val="false"/>
          </w:tcPr>
          <w:p>
            <w:pPr>
              <w:pStyle w:val="1082"/>
              <w:ind w:left="80"/>
              <w:jc w:val="both"/>
              <w:spacing w:line="276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Светостойкость окраски, баллы, не менее, для овчин:</w:t>
            </w:r>
            <w:r>
              <w:rPr>
                <w:highlight w:val="none"/>
              </w:rPr>
            </w:r>
            <w:r/>
          </w:p>
          <w:p>
            <w:pPr>
              <w:pStyle w:val="1082"/>
              <w:ind w:left="80"/>
              <w:jc w:val="both"/>
              <w:spacing w:line="276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– </w:t>
            </w:r>
            <w:r>
              <w:rPr>
                <w:sz w:val="24"/>
                <w:szCs w:val="24"/>
                <w:highlight w:val="none"/>
              </w:rPr>
              <w:t xml:space="preserve">крашеных</w:t>
            </w:r>
            <w:r>
              <w:rPr>
                <w:sz w:val="24"/>
                <w:szCs w:val="24"/>
                <w:highlight w:val="none"/>
              </w:rPr>
              <w:t xml:space="preserve"> в черный цвет</w:t>
            </w:r>
            <w:r>
              <w:rPr>
                <w:highlight w:val="none"/>
              </w:rPr>
            </w:r>
            <w:r/>
          </w:p>
          <w:p>
            <w:pPr>
              <w:pStyle w:val="1082"/>
              <w:ind w:left="80"/>
              <w:jc w:val="both"/>
              <w:spacing w:line="276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– </w:t>
            </w:r>
            <w:r>
              <w:rPr>
                <w:sz w:val="24"/>
                <w:szCs w:val="24"/>
                <w:highlight w:val="none"/>
              </w:rPr>
              <w:t xml:space="preserve">крашеных</w:t>
            </w:r>
            <w:r>
              <w:rPr>
                <w:sz w:val="24"/>
                <w:szCs w:val="24"/>
                <w:highlight w:val="none"/>
              </w:rPr>
              <w:t xml:space="preserve"> в цвета, кроме черного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985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/>
          </w:p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/>
          </w:p>
        </w:tc>
      </w:tr>
      <w:tr>
        <w:trPr>
          <w:trHeight w:val="36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887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овчины в целом</w:t>
            </w:r>
            <w:r/>
          </w:p>
        </w:tc>
      </w:tr>
      <w:tr>
        <w:trPr>
          <w:trHeight w:val="16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902" w:type="dxa"/>
            <w:vAlign w:val="center"/>
            <w:textDirection w:val="lrTb"/>
            <w:noWrap w:val="false"/>
          </w:tcPr>
          <w:p>
            <w:pPr>
              <w:pStyle w:val="1078"/>
              <w:ind w:firstLine="0"/>
              <w:spacing w:line="276" w:lineRule="auto"/>
            </w:pPr>
            <w:r>
              <w:t xml:space="preserve">Массовая доля свободного формальдегида, мкг/</w:t>
            </w:r>
            <w:r>
              <w:t xml:space="preserve">г</w:t>
            </w:r>
            <w:r>
              <w:t xml:space="preserve">, не более:</w:t>
            </w:r>
            <w:r/>
          </w:p>
          <w:p>
            <w:pPr>
              <w:pStyle w:val="1078"/>
              <w:ind w:right="109" w:firstLine="0"/>
              <w:spacing w:line="276" w:lineRule="auto"/>
            </w:pPr>
            <w:r>
              <w:t xml:space="preserve"> - для овчин (кроме овчин, предназначенных для изделий для детей и подростков, подкладки и стельки обуви);</w:t>
            </w:r>
            <w:r/>
          </w:p>
          <w:p>
            <w:pPr>
              <w:pStyle w:val="1082"/>
              <w:ind w:left="80" w:right="109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для овчин, предназначенных для изделий для детей и подростков в возрасте:</w:t>
            </w:r>
            <w:r/>
          </w:p>
          <w:p>
            <w:pPr>
              <w:pStyle w:val="1082"/>
              <w:ind w:left="80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до 1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985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</w:t>
            </w:r>
            <w:r/>
          </w:p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/>
          </w:p>
        </w:tc>
      </w:tr>
      <w:tr>
        <w:trPr>
          <w:trHeight w:val="584"/>
        </w:trPr>
        <w:tc>
          <w:tcPr>
            <w:gridSpan w:val="2"/>
            <w:tcBorders>
              <w:bottom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887" w:type="dxa"/>
            <w:vAlign w:val="center"/>
            <w:textDirection w:val="lrTb"/>
            <w:noWrap w:val="false"/>
          </w:tcPr>
          <w:p>
            <w:pPr>
              <w:pStyle w:val="1082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Окончание таблицы 1</w:t>
            </w:r>
            <w:r/>
          </w:p>
        </w:tc>
      </w:tr>
      <w:tr>
        <w:trPr>
          <w:trHeight w:val="5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902" w:type="dxa"/>
            <w:textDirection w:val="lrTb"/>
            <w:noWrap w:val="false"/>
          </w:tcPr>
          <w:p>
            <w:pPr>
              <w:pStyle w:val="1078"/>
              <w:ind w:firstLine="0"/>
              <w:spacing w:line="276" w:lineRule="auto"/>
            </w:pPr>
            <w:r>
              <w:t xml:space="preserve">Наименование показателя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985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</w:t>
            </w:r>
            <w:r/>
          </w:p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показателя </w:t>
            </w:r>
            <w:r/>
          </w:p>
        </w:tc>
      </w:tr>
      <w:tr>
        <w:trPr>
          <w:trHeight w:val="5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902" w:type="dxa"/>
            <w:vAlign w:val="center"/>
            <w:textDirection w:val="lrTb"/>
            <w:noWrap w:val="false"/>
          </w:tcPr>
          <w:p>
            <w:pPr>
              <w:pStyle w:val="1082"/>
              <w:ind w:left="80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старше 1 года</w:t>
            </w:r>
            <w:r/>
          </w:p>
          <w:p>
            <w:pPr>
              <w:pStyle w:val="1078"/>
              <w:ind w:firstLine="0"/>
              <w:spacing w:line="276" w:lineRule="auto"/>
            </w:pPr>
            <w:r>
              <w:t xml:space="preserve"> - для овчин, предназначенных для подкладки и стелек обуви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985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</w:t>
            </w:r>
            <w:r/>
          </w:p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</w:t>
            </w:r>
            <w:r/>
          </w:p>
        </w:tc>
      </w:tr>
      <w:tr>
        <w:trPr>
          <w:trHeight w:val="167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902" w:type="dxa"/>
            <w:textDirection w:val="lrTb"/>
            <w:noWrap w:val="false"/>
          </w:tcPr>
          <w:p>
            <w:pPr>
              <w:pStyle w:val="1078"/>
              <w:ind w:firstLine="0"/>
              <w:spacing w:line="276" w:lineRule="auto"/>
            </w:pPr>
            <w:r>
              <w:t xml:space="preserve"> Массовая доля водовымываемого хрома (VI), мг/кг, не более:</w:t>
            </w:r>
            <w:r/>
          </w:p>
          <w:p>
            <w:pPr>
              <w:pStyle w:val="1078"/>
              <w:ind w:right="109" w:firstLine="0"/>
              <w:spacing w:line="276" w:lineRule="auto"/>
            </w:pPr>
            <w:r>
              <w:t xml:space="preserve"> - для овчин (кроме овчин, предназначенных для изделий для детей в возрасте до 1 года);</w:t>
            </w:r>
            <w:r/>
          </w:p>
          <w:p>
            <w:pPr>
              <w:pStyle w:val="1082"/>
              <w:ind w:left="80" w:right="109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для овчин, предназначенных для изделий для детей в возрасте до 1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985" w:type="dxa"/>
            <w:textDirection w:val="lrTb"/>
            <w:noWrap w:val="false"/>
          </w:tcPr>
          <w:p>
            <w:pPr>
              <w:pStyle w:val="1082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/>
          </w:p>
          <w:p>
            <w:pPr>
              <w:pStyle w:val="1082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3,0</w:t>
            </w:r>
            <w:r/>
          </w:p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допускается</w:t>
            </w:r>
            <w:r/>
          </w:p>
        </w:tc>
      </w:tr>
    </w:tbl>
    <w:p>
      <w:pPr>
        <w:pStyle w:val="1082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ind w:firstLine="568"/>
        <w:jc w:val="both"/>
        <w:spacing w:line="360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4.10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none"/>
        </w:rPr>
        <w:t xml:space="preserve">Индекс токсичнос</w:t>
      </w:r>
      <w:r>
        <w:rPr>
          <w:sz w:val="24"/>
          <w:szCs w:val="24"/>
          <w:highlight w:val="none"/>
        </w:rPr>
        <w:t xml:space="preserve">ти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овч</w:t>
      </w:r>
      <w:r>
        <w:rPr>
          <w:sz w:val="24"/>
          <w:szCs w:val="24"/>
          <w:highlight w:val="none"/>
        </w:rPr>
        <w:t xml:space="preserve">ин, предназначенных для подкладки и стелек обуви </w:t>
      </w:r>
      <w:r>
        <w:rPr>
          <w:sz w:val="24"/>
          <w:szCs w:val="24"/>
          <w:highlight w:val="none"/>
        </w:rPr>
        <w:t xml:space="preserve">(внутренних слоев обуви),</w:t>
      </w:r>
      <w:r>
        <w:rPr>
          <w:sz w:val="24"/>
          <w:szCs w:val="24"/>
          <w:highlight w:val="none"/>
        </w:rPr>
        <w:t xml:space="preserve"> должен соответствовать требованиям </w:t>
      </w:r>
      <w:r>
        <w:rPr>
          <w:sz w:val="24"/>
          <w:szCs w:val="24"/>
          <w:highlight w:val="none"/>
          <w:lang w:val="en-US"/>
        </w:rPr>
        <w:t xml:space="preserve">[</w:t>
      </w:r>
      <w:r>
        <w:rPr>
          <w:sz w:val="24"/>
          <w:szCs w:val="24"/>
          <w:highlight w:val="none"/>
        </w:rPr>
        <w:t xml:space="preserve">1</w:t>
      </w:r>
      <w:r>
        <w:rPr>
          <w:sz w:val="24"/>
          <w:szCs w:val="24"/>
          <w:highlight w:val="none"/>
          <w:lang w:val="en-US"/>
        </w:rPr>
        <w:t xml:space="preserve">]</w:t>
      </w:r>
      <w:r>
        <w:rPr>
          <w:sz w:val="24"/>
          <w:szCs w:val="24"/>
          <w:highlight w:val="none"/>
        </w:rPr>
        <w:t xml:space="preserve"> и </w:t>
      </w:r>
      <w:r>
        <w:rPr>
          <w:sz w:val="24"/>
          <w:szCs w:val="24"/>
          <w:highlight w:val="none"/>
          <w:lang w:val="en-US"/>
        </w:rPr>
        <w:t xml:space="preserve">[</w:t>
      </w:r>
      <w:r>
        <w:rPr>
          <w:sz w:val="24"/>
          <w:szCs w:val="24"/>
          <w:highlight w:val="none"/>
        </w:rPr>
        <w:t xml:space="preserve">2</w:t>
      </w:r>
      <w:r>
        <w:rPr>
          <w:sz w:val="24"/>
          <w:szCs w:val="24"/>
          <w:highlight w:val="none"/>
          <w:lang w:val="en-US"/>
        </w:rPr>
        <w:t xml:space="preserve">]</w:t>
      </w:r>
      <w:r>
        <w:rPr>
          <w:sz w:val="24"/>
          <w:szCs w:val="24"/>
          <w:highlight w:val="none"/>
          <w:lang w:val="ru-RU"/>
        </w:rPr>
        <w:t xml:space="preserve">.</w:t>
      </w:r>
      <w:r>
        <w:rPr>
          <w:sz w:val="24"/>
          <w:szCs w:val="24"/>
          <w:highlight w:val="none"/>
        </w:rPr>
      </w:r>
      <w:r/>
    </w:p>
    <w:p>
      <w:pPr>
        <w:pStyle w:val="1082"/>
        <w:ind w:firstLine="568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4.11 Овчины подразделяют на виды в соответ</w:t>
      </w:r>
      <w:r>
        <w:rPr>
          <w:sz w:val="24"/>
          <w:szCs w:val="24"/>
        </w:rPr>
        <w:t xml:space="preserve">ствии с требованиями таблицы 2.</w:t>
      </w:r>
      <w:r/>
    </w:p>
    <w:p>
      <w:pPr>
        <w:pStyle w:val="1082"/>
        <w:jc w:val="both"/>
        <w:spacing w:before="120" w:after="120" w:line="360" w:lineRule="auto"/>
        <w:rPr>
          <w:sz w:val="24"/>
          <w:szCs w:val="24"/>
        </w:rPr>
      </w:pPr>
      <w:r>
        <w:rPr>
          <w:spacing w:val="30"/>
          <w:sz w:val="24"/>
          <w:szCs w:val="24"/>
        </w:rPr>
        <w:t xml:space="preserve">Таблица</w:t>
      </w:r>
      <w:r>
        <w:rPr>
          <w:sz w:val="24"/>
          <w:szCs w:val="24"/>
        </w:rPr>
        <w:t xml:space="preserve"> 2</w:t>
      </w:r>
      <w:r/>
    </w:p>
    <w:tbl>
      <w:tblPr>
        <w:tblW w:w="9887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778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100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овчин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787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волосяного покрова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100" w:type="dxa"/>
            <w:textDirection w:val="lrTb"/>
            <w:noWrap w:val="false"/>
          </w:tcPr>
          <w:p>
            <w:pPr>
              <w:pStyle w:val="1082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Тонкорунные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787" w:type="dxa"/>
            <w:textDirection w:val="lrTb"/>
            <w:noWrap w:val="false"/>
          </w:tcPr>
          <w:p>
            <w:pPr>
              <w:pStyle w:val="1082"/>
              <w:ind w:right="110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Однородный, уравненный по тонине, мягкий, шелковистый, состоящий из пуховых волос с мелкой извитостью, у облагороженных овчин извитость в нижней и средней зонах.</w:t>
            </w:r>
            <w:r>
              <w:rPr>
                <w:sz w:val="24"/>
                <w:szCs w:val="24"/>
              </w:rPr>
              <w:t xml:space="preserve"> Тонина до 25,0 мкм. Допускается слабо выраженная </w:t>
            </w:r>
            <w:r>
              <w:rPr>
                <w:sz w:val="24"/>
                <w:szCs w:val="24"/>
              </w:rPr>
              <w:t xml:space="preserve">муаристость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100" w:type="dxa"/>
            <w:textDirection w:val="lrTb"/>
            <w:noWrap w:val="false"/>
          </w:tcPr>
          <w:p>
            <w:pPr>
              <w:pStyle w:val="1082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Полутонкорунные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787" w:type="dxa"/>
            <w:textDirection w:val="lrTb"/>
            <w:noWrap w:val="false"/>
          </w:tcPr>
          <w:p>
            <w:pPr>
              <w:pStyle w:val="1082"/>
              <w:ind w:right="110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Однородный, менее уравненный по тонине, менее мягкий и шелковистый, состоящий из огрубленных пуховых волос. Тонина волос 25,1-31,0 мкм. Допускается небольшое количество промежуточных, а также отдельных тонких, редко разбросанных остевых волос и </w:t>
            </w:r>
            <w:r>
              <w:rPr>
                <w:sz w:val="24"/>
                <w:szCs w:val="24"/>
              </w:rPr>
              <w:t xml:space="preserve">нерасплетис</w:t>
            </w:r>
            <w:r>
              <w:rPr>
                <w:sz w:val="24"/>
                <w:szCs w:val="24"/>
              </w:rPr>
              <w:t xml:space="preserve">тая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муаристость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100" w:type="dxa"/>
            <w:textDirection w:val="lrTb"/>
            <w:noWrap w:val="false"/>
          </w:tcPr>
          <w:p>
            <w:pPr>
              <w:pStyle w:val="1082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Полугрубые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787" w:type="dxa"/>
            <w:textDirection w:val="lrTb"/>
            <w:noWrap w:val="false"/>
          </w:tcPr>
          <w:p>
            <w:pPr>
              <w:pStyle w:val="1082"/>
              <w:ind w:right="110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Неоднородный, гладкий или </w:t>
            </w:r>
            <w:r>
              <w:rPr>
                <w:sz w:val="24"/>
                <w:szCs w:val="24"/>
              </w:rPr>
              <w:t xml:space="preserve">муаристый</w:t>
            </w:r>
            <w:r>
              <w:rPr>
                <w:sz w:val="24"/>
                <w:szCs w:val="24"/>
              </w:rPr>
              <w:t xml:space="preserve"> с преобладанием пуховых и промежуточных волос над остевыми волосами; однородный - с тониной свыше 31,0 мкм</w:t>
            </w:r>
            <w:r/>
          </w:p>
        </w:tc>
      </w:tr>
    </w:tbl>
    <w:p>
      <w:pPr>
        <w:pStyle w:val="1082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ind w:firstLine="709"/>
        <w:jc w:val="both"/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4.12 В зависимости от густоты волосяного покрова овчины подразделяют на сорта в со</w:t>
      </w:r>
      <w:r>
        <w:rPr>
          <w:sz w:val="24"/>
          <w:szCs w:val="24"/>
        </w:rPr>
        <w:t xml:space="preserve">ответствии с требованиями таблицы 3.</w:t>
      </w:r>
      <w:r/>
    </w:p>
    <w:p>
      <w:pPr>
        <w:pStyle w:val="1082"/>
        <w:jc w:val="both"/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pStyle w:val="1082"/>
        <w:jc w:val="both"/>
        <w:spacing w:before="120" w:after="120" w:line="360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pStyle w:val="1082"/>
        <w:jc w:val="both"/>
        <w:spacing w:before="120" w:after="120" w:line="360" w:lineRule="auto"/>
        <w:rPr>
          <w:sz w:val="24"/>
          <w:szCs w:val="24"/>
          <w:highlight w:val="none"/>
        </w:rPr>
      </w:pPr>
      <w:r>
        <w:rPr>
          <w:spacing w:val="30"/>
          <w:sz w:val="24"/>
          <w:szCs w:val="24"/>
        </w:rPr>
        <w:t xml:space="preserve">Таблица</w:t>
      </w:r>
      <w:r>
        <w:rPr>
          <w:sz w:val="24"/>
          <w:szCs w:val="24"/>
        </w:rPr>
        <w:t xml:space="preserve"> 3</w:t>
      </w:r>
      <w:r/>
    </w:p>
    <w:tbl>
      <w:tblPr>
        <w:tblW w:w="9887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829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590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Сорт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8297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волосяного покрова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590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8297" w:type="dxa"/>
            <w:textDirection w:val="lrTb"/>
            <w:noWrap w:val="false"/>
          </w:tcPr>
          <w:p>
            <w:pPr>
              <w:pStyle w:val="1082"/>
              <w:ind w:left="5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Густой на основной площади, с незначительным уменьшением густоты на полах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590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8297" w:type="dxa"/>
            <w:textDirection w:val="lrTb"/>
            <w:noWrap w:val="false"/>
          </w:tcPr>
          <w:p>
            <w:pPr>
              <w:pStyle w:val="1082"/>
              <w:ind w:firstLine="5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густой на основной площади, с уменьшением густоты на полах</w:t>
            </w:r>
            <w:r/>
          </w:p>
        </w:tc>
      </w:tr>
    </w:tbl>
    <w:p>
      <w:pPr>
        <w:pStyle w:val="1082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ind w:firstLine="568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4.13</w:t>
      </w:r>
      <w:r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 основной площади относится участок овчины, ограниченный линиями (см. чертеж): со стороны шейной части - между верхними впадинами передних лап </w:t>
      </w:r>
      <w:r>
        <w:rPr>
          <w:i/>
          <w:iCs/>
          <w:sz w:val="24"/>
          <w:szCs w:val="24"/>
        </w:rPr>
        <w:t xml:space="preserve">ЖЗ,</w:t>
      </w:r>
      <w:r>
        <w:rPr>
          <w:sz w:val="24"/>
          <w:szCs w:val="24"/>
        </w:rPr>
        <w:t xml:space="preserve"> со стороны огузка - отстоящей на 5 см от линии </w:t>
      </w:r>
      <w:r>
        <w:rPr>
          <w:i/>
          <w:iCs/>
          <w:sz w:val="24"/>
          <w:szCs w:val="24"/>
        </w:rPr>
        <w:t xml:space="preserve">ИК,</w:t>
      </w:r>
      <w:r>
        <w:rPr>
          <w:sz w:val="24"/>
          <w:szCs w:val="24"/>
        </w:rPr>
        <w:t xml:space="preserve"> соединяющей нижние впадины лап, </w:t>
      </w:r>
      <w:r>
        <w:rPr>
          <w:i/>
          <w:iCs/>
          <w:sz w:val="24"/>
          <w:szCs w:val="24"/>
        </w:rPr>
        <w:t xml:space="preserve">ГГ</w:t>
      </w:r>
      <w:r>
        <w:rPr>
          <w:sz w:val="24"/>
          <w:szCs w:val="24"/>
          <w:vertAlign w:val="subscript"/>
        </w:rPr>
        <w:t xml:space="preserve">1</w:t>
      </w:r>
      <w:r>
        <w:rPr>
          <w:sz w:val="24"/>
          <w:szCs w:val="24"/>
        </w:rPr>
        <w:t xml:space="preserve">, со стороны пол на </w:t>
      </w:r>
      <w:r>
        <w:rPr>
          <w:sz w:val="24"/>
          <w:szCs w:val="24"/>
        </w:rPr>
        <w:t xml:space="preserve">расстоянии 5 см от края пол </w:t>
      </w:r>
      <w:r>
        <w:rPr>
          <w:i/>
          <w:iCs/>
          <w:sz w:val="24"/>
          <w:szCs w:val="24"/>
        </w:rPr>
        <w:t xml:space="preserve">ЖГ</w:t>
      </w:r>
      <w:r>
        <w:rPr>
          <w:sz w:val="24"/>
          <w:szCs w:val="24"/>
        </w:rPr>
        <w:t xml:space="preserve"> и </w:t>
      </w:r>
      <w:r>
        <w:rPr>
          <w:i/>
          <w:iCs/>
          <w:sz w:val="24"/>
          <w:szCs w:val="24"/>
        </w:rPr>
        <w:t xml:space="preserve">ЗГ</w:t>
      </w:r>
      <w:r>
        <w:rPr>
          <w:sz w:val="24"/>
          <w:szCs w:val="24"/>
          <w:vertAlign w:val="subscript"/>
        </w:rPr>
        <w:t xml:space="preserve">1</w:t>
      </w:r>
      <w:r>
        <w:rPr>
          <w:i/>
          <w:iCs/>
          <w:sz w:val="24"/>
          <w:szCs w:val="24"/>
        </w:rPr>
        <w:t xml:space="preserve">.</w:t>
      </w:r>
      <w:r/>
    </w:p>
    <w:p>
      <w:pPr>
        <w:pStyle w:val="1082"/>
        <w:ind w:firstLine="568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К полам относятся части шкур, ограниченные линией, соединяющей впадины передних и задних лап </w:t>
      </w:r>
      <w:r>
        <w:rPr>
          <w:i/>
          <w:iCs/>
          <w:sz w:val="24"/>
          <w:szCs w:val="24"/>
        </w:rPr>
        <w:t xml:space="preserve">ВГ</w:t>
      </w:r>
      <w:r>
        <w:rPr>
          <w:sz w:val="24"/>
          <w:szCs w:val="24"/>
        </w:rPr>
        <w:t xml:space="preserve"> и </w:t>
      </w:r>
      <w:r>
        <w:rPr>
          <w:i/>
          <w:iCs/>
          <w:sz w:val="24"/>
          <w:szCs w:val="24"/>
        </w:rPr>
        <w:t xml:space="preserve">В</w:t>
      </w:r>
      <w:r>
        <w:rPr>
          <w:sz w:val="24"/>
          <w:szCs w:val="24"/>
          <w:vertAlign w:val="subscript"/>
        </w:rPr>
        <w:t xml:space="preserve">1</w:t>
      </w:r>
      <w:r>
        <w:rPr>
          <w:i/>
          <w:iCs/>
          <w:sz w:val="24"/>
          <w:szCs w:val="24"/>
        </w:rPr>
        <w:t xml:space="preserve">Г</w:t>
      </w:r>
      <w:r>
        <w:rPr>
          <w:sz w:val="24"/>
          <w:szCs w:val="24"/>
          <w:vertAlign w:val="subscript"/>
        </w:rPr>
        <w:t xml:space="preserve">1</w:t>
      </w:r>
      <w:r>
        <w:rPr>
          <w:i/>
          <w:iCs/>
          <w:sz w:val="24"/>
          <w:szCs w:val="24"/>
        </w:rPr>
        <w:t xml:space="preserve">.</w:t>
      </w:r>
      <w:r/>
    </w:p>
    <w:p>
      <w:pPr>
        <w:pStyle w:val="1082"/>
        <w:ind w:firstLine="568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К бокам относятся участки шкур, заключенные между полами и хребтовой частью, ограниченные линиями </w:t>
      </w:r>
      <w:r>
        <w:rPr>
          <w:i/>
          <w:iCs/>
          <w:sz w:val="24"/>
          <w:szCs w:val="24"/>
        </w:rPr>
        <w:t xml:space="preserve">ВГ, ГЕ, </w:t>
      </w:r>
      <w:r>
        <w:rPr>
          <w:i/>
          <w:iCs/>
          <w:sz w:val="24"/>
          <w:szCs w:val="24"/>
        </w:rPr>
        <w:t xml:space="preserve">ЕД</w:t>
      </w:r>
      <w:r>
        <w:rPr>
          <w:i/>
          <w:iCs/>
          <w:sz w:val="24"/>
          <w:szCs w:val="24"/>
        </w:rPr>
        <w:t xml:space="preserve">, ДВ</w:t>
      </w:r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Д</w:t>
      </w:r>
      <w:r>
        <w:rPr>
          <w:sz w:val="24"/>
          <w:szCs w:val="24"/>
          <w:vertAlign w:val="subscript"/>
        </w:rPr>
        <w:t xml:space="preserve">1</w:t>
      </w:r>
      <w:r>
        <w:rPr>
          <w:i/>
          <w:iCs/>
          <w:sz w:val="24"/>
          <w:szCs w:val="24"/>
        </w:rPr>
        <w:t xml:space="preserve">Е</w:t>
      </w:r>
      <w:r>
        <w:rPr>
          <w:sz w:val="24"/>
          <w:szCs w:val="24"/>
          <w:vertAlign w:val="subscript"/>
        </w:rPr>
        <w:t xml:space="preserve">1</w:t>
      </w:r>
      <w:r>
        <w:rPr>
          <w:i/>
          <w:iCs/>
          <w:sz w:val="24"/>
          <w:szCs w:val="24"/>
        </w:rPr>
        <w:t xml:space="preserve">, Е</w:t>
      </w:r>
      <w:r>
        <w:rPr>
          <w:sz w:val="24"/>
          <w:szCs w:val="24"/>
          <w:vertAlign w:val="subscript"/>
        </w:rPr>
        <w:t xml:space="preserve">1</w:t>
      </w:r>
      <w:r>
        <w:rPr>
          <w:i/>
          <w:iCs/>
          <w:sz w:val="24"/>
          <w:szCs w:val="24"/>
        </w:rPr>
        <w:t xml:space="preserve">Г</w:t>
      </w:r>
      <w:r>
        <w:rPr>
          <w:sz w:val="24"/>
          <w:szCs w:val="24"/>
          <w:vertAlign w:val="subscript"/>
        </w:rPr>
        <w:t xml:space="preserve">1</w:t>
      </w:r>
      <w:r>
        <w:rPr>
          <w:i/>
          <w:iCs/>
          <w:sz w:val="24"/>
          <w:szCs w:val="24"/>
        </w:rPr>
        <w:t xml:space="preserve">, Г</w:t>
      </w:r>
      <w:r>
        <w:rPr>
          <w:sz w:val="24"/>
          <w:szCs w:val="24"/>
          <w:vertAlign w:val="subscript"/>
        </w:rPr>
        <w:t xml:space="preserve">1</w:t>
      </w:r>
      <w:r>
        <w:rPr>
          <w:i/>
          <w:iCs/>
          <w:sz w:val="24"/>
          <w:szCs w:val="24"/>
        </w:rPr>
        <w:t xml:space="preserve">В</w:t>
      </w:r>
      <w:r>
        <w:rPr>
          <w:sz w:val="24"/>
          <w:szCs w:val="24"/>
          <w:vertAlign w:val="subscript"/>
        </w:rPr>
        <w:t xml:space="preserve">1</w:t>
      </w:r>
      <w:r>
        <w:rPr>
          <w:i/>
          <w:iCs/>
          <w:sz w:val="24"/>
          <w:szCs w:val="24"/>
        </w:rPr>
        <w:t xml:space="preserve">, В</w:t>
      </w:r>
      <w:r>
        <w:rPr>
          <w:sz w:val="24"/>
          <w:szCs w:val="24"/>
          <w:vertAlign w:val="subscript"/>
        </w:rPr>
        <w:t xml:space="preserve">1</w:t>
      </w:r>
      <w:r>
        <w:rPr>
          <w:i/>
          <w:iCs/>
          <w:sz w:val="24"/>
          <w:szCs w:val="24"/>
        </w:rPr>
        <w:t xml:space="preserve">Д</w:t>
      </w:r>
      <w:r>
        <w:rPr>
          <w:sz w:val="24"/>
          <w:szCs w:val="24"/>
          <w:vertAlign w:val="subscript"/>
        </w:rPr>
        <w:t xml:space="preserve">1</w:t>
      </w:r>
      <w:r>
        <w:rPr>
          <w:sz w:val="24"/>
          <w:szCs w:val="24"/>
        </w:rPr>
        <w:t xml:space="preserve">.</w:t>
      </w:r>
      <w:r/>
    </w:p>
    <w:p>
      <w:pPr>
        <w:pStyle w:val="1082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рисунке 1 обозначены топографические участки овчины. </w:t>
      </w:r>
      <w:r/>
    </w:p>
    <w:p>
      <w:pPr>
        <w:pStyle w:val="1082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center"/>
        <w:spacing w:line="360" w:lineRule="auto"/>
        <w:rPr>
          <w:sz w:val="24"/>
          <w:szCs w:val="24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366010" cy="2663190"/>
                <wp:effectExtent l="0" t="0" r="0" b="3810"/>
                <wp:docPr id="3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1"/>
                        <a:stretch/>
                      </pic:blipFill>
                      <pic:spPr bwMode="auto">
                        <a:xfrm>
                          <a:off x="0" y="0"/>
                          <a:ext cx="2366010" cy="266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86.3pt;height:209.7pt;mso-wrap-distance-left:0.0pt;mso-wrap-distance-top:0.0pt;mso-wrap-distance-right:0.0pt;mso-wrap-distance-bottom:0.0pt;" stroked="f">
                <v:path textboxrect="0,0,0,0"/>
                <v:imagedata r:id="rId31" o:title=""/>
              </v:shape>
            </w:pict>
          </mc:Fallback>
        </mc:AlternateContent>
      </w:r>
      <w:r/>
    </w:p>
    <w:p>
      <w:pPr>
        <w:pStyle w:val="1082"/>
        <w:jc w:val="center"/>
        <w:spacing w:line="36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АБ -</w:t>
      </w:r>
      <w:r>
        <w:rPr>
          <w:sz w:val="22"/>
          <w:szCs w:val="22"/>
        </w:rPr>
        <w:t xml:space="preserve"> линия хребта; </w:t>
      </w:r>
      <w:r>
        <w:rPr>
          <w:i/>
          <w:iCs/>
          <w:sz w:val="22"/>
          <w:szCs w:val="22"/>
        </w:rPr>
        <w:t xml:space="preserve">ЖЗ</w:t>
      </w:r>
      <w:r>
        <w:rPr>
          <w:sz w:val="22"/>
          <w:szCs w:val="22"/>
        </w:rPr>
        <w:t xml:space="preserve"> - линия, соединяющая верхние впадины передних лап; </w:t>
      </w:r>
      <w:r>
        <w:rPr>
          <w:i/>
          <w:iCs/>
          <w:sz w:val="22"/>
          <w:szCs w:val="22"/>
        </w:rPr>
        <w:t xml:space="preserve">ГГ</w:t>
      </w:r>
      <w:r>
        <w:rPr>
          <w:sz w:val="22"/>
          <w:szCs w:val="22"/>
          <w:vertAlign w:val="subscript"/>
        </w:rPr>
        <w:t xml:space="preserve">1</w:t>
      </w:r>
      <w:r>
        <w:rPr>
          <w:sz w:val="22"/>
          <w:szCs w:val="22"/>
        </w:rPr>
        <w:t xml:space="preserve"> - линия, отстоящая на 5 см от линии </w:t>
      </w:r>
      <w:r>
        <w:rPr>
          <w:i/>
          <w:iCs/>
          <w:sz w:val="22"/>
          <w:szCs w:val="22"/>
        </w:rPr>
        <w:t xml:space="preserve">ИК,</w:t>
      </w:r>
      <w:r>
        <w:rPr>
          <w:sz w:val="22"/>
          <w:szCs w:val="22"/>
        </w:rPr>
        <w:t xml:space="preserve"> соединяющей нижние впадины задних лап; </w:t>
      </w:r>
      <w:r>
        <w:rPr>
          <w:i/>
          <w:iCs/>
          <w:sz w:val="22"/>
          <w:szCs w:val="22"/>
        </w:rPr>
        <w:t xml:space="preserve">ВГ</w:t>
      </w:r>
      <w:r>
        <w:rPr>
          <w:sz w:val="22"/>
          <w:szCs w:val="22"/>
        </w:rPr>
        <w:t xml:space="preserve"> и </w:t>
      </w:r>
      <w:r>
        <w:rPr>
          <w:i/>
          <w:iCs/>
          <w:sz w:val="22"/>
          <w:szCs w:val="22"/>
        </w:rPr>
        <w:t xml:space="preserve">В</w:t>
      </w:r>
      <w:r>
        <w:rPr>
          <w:sz w:val="22"/>
          <w:szCs w:val="22"/>
          <w:vertAlign w:val="subscript"/>
        </w:rPr>
        <w:t xml:space="preserve">1</w:t>
      </w:r>
      <w:r>
        <w:rPr>
          <w:i/>
          <w:iCs/>
          <w:sz w:val="22"/>
          <w:szCs w:val="22"/>
        </w:rPr>
        <w:t xml:space="preserve">Г</w:t>
      </w:r>
      <w:r>
        <w:rPr>
          <w:sz w:val="22"/>
          <w:szCs w:val="22"/>
          <w:vertAlign w:val="subscript"/>
        </w:rPr>
        <w:t xml:space="preserve">1</w:t>
      </w:r>
      <w:r>
        <w:rPr>
          <w:sz w:val="22"/>
          <w:szCs w:val="22"/>
        </w:rPr>
        <w:t xml:space="preserve"> - линии, определяющие границы пол; </w:t>
      </w:r>
      <w:r>
        <w:rPr>
          <w:i/>
          <w:iCs/>
          <w:sz w:val="22"/>
          <w:szCs w:val="22"/>
        </w:rPr>
        <w:t xml:space="preserve">ЖЗГ</w:t>
      </w:r>
      <w:r>
        <w:rPr>
          <w:sz w:val="22"/>
          <w:szCs w:val="22"/>
          <w:vertAlign w:val="subscript"/>
        </w:rPr>
        <w:t xml:space="preserve">1</w:t>
      </w:r>
      <w:r>
        <w:rPr>
          <w:i/>
          <w:iCs/>
          <w:sz w:val="22"/>
          <w:szCs w:val="22"/>
        </w:rPr>
        <w:t xml:space="preserve">Г</w:t>
      </w:r>
      <w:r>
        <w:rPr>
          <w:sz w:val="22"/>
          <w:szCs w:val="22"/>
        </w:rPr>
        <w:t xml:space="preserve"> - основная площадь; </w:t>
      </w:r>
      <w:r>
        <w:rPr>
          <w:i/>
          <w:iCs/>
          <w:sz w:val="22"/>
          <w:szCs w:val="22"/>
        </w:rPr>
        <w:t xml:space="preserve">ДД</w:t>
      </w:r>
      <w:r>
        <w:rPr>
          <w:sz w:val="22"/>
          <w:szCs w:val="22"/>
          <w:vertAlign w:val="subscript"/>
        </w:rPr>
        <w:t xml:space="preserve">1</w:t>
      </w:r>
      <w:r>
        <w:rPr>
          <w:i/>
          <w:iCs/>
          <w:sz w:val="22"/>
          <w:szCs w:val="22"/>
        </w:rPr>
        <w:t xml:space="preserve">Е</w:t>
      </w:r>
      <w:r>
        <w:rPr>
          <w:sz w:val="22"/>
          <w:szCs w:val="22"/>
          <w:vertAlign w:val="subscript"/>
        </w:rPr>
        <w:t xml:space="preserve">1</w:t>
      </w:r>
      <w:r>
        <w:rPr>
          <w:i/>
          <w:iCs/>
          <w:sz w:val="22"/>
          <w:szCs w:val="22"/>
        </w:rPr>
        <w:t xml:space="preserve">Е</w:t>
      </w:r>
      <w:r>
        <w:rPr>
          <w:sz w:val="22"/>
          <w:szCs w:val="22"/>
        </w:rPr>
        <w:t xml:space="preserve"> - хребтовая часть; </w:t>
      </w:r>
      <w:r>
        <w:rPr>
          <w:i/>
          <w:iCs/>
          <w:sz w:val="22"/>
          <w:szCs w:val="22"/>
        </w:rPr>
        <w:t xml:space="preserve">ВДЕГ</w:t>
      </w:r>
      <w:r>
        <w:rPr>
          <w:sz w:val="22"/>
          <w:szCs w:val="22"/>
        </w:rPr>
        <w:t xml:space="preserve"> и </w:t>
      </w:r>
      <w:r>
        <w:rPr>
          <w:i/>
          <w:iCs/>
          <w:sz w:val="22"/>
          <w:szCs w:val="22"/>
        </w:rPr>
        <w:t xml:space="preserve">Д</w:t>
      </w:r>
      <w:r>
        <w:rPr>
          <w:sz w:val="22"/>
          <w:szCs w:val="22"/>
          <w:vertAlign w:val="subscript"/>
        </w:rPr>
        <w:t xml:space="preserve">1</w:t>
      </w:r>
      <w:r>
        <w:rPr>
          <w:i/>
          <w:iCs/>
          <w:sz w:val="22"/>
          <w:szCs w:val="22"/>
        </w:rPr>
        <w:t xml:space="preserve">В</w:t>
      </w:r>
      <w:r>
        <w:rPr>
          <w:sz w:val="22"/>
          <w:szCs w:val="22"/>
          <w:vertAlign w:val="subscript"/>
        </w:rPr>
        <w:t xml:space="preserve">1</w:t>
      </w:r>
      <w:r>
        <w:rPr>
          <w:i/>
          <w:iCs/>
          <w:sz w:val="22"/>
          <w:szCs w:val="22"/>
        </w:rPr>
        <w:t xml:space="preserve">Г</w:t>
      </w:r>
      <w:r>
        <w:rPr>
          <w:sz w:val="22"/>
          <w:szCs w:val="22"/>
          <w:vertAlign w:val="subscript"/>
        </w:rPr>
        <w:t xml:space="preserve">1</w:t>
      </w:r>
      <w:r>
        <w:rPr>
          <w:i/>
          <w:iCs/>
          <w:sz w:val="22"/>
          <w:szCs w:val="22"/>
        </w:rPr>
        <w:t xml:space="preserve">Е</w:t>
      </w:r>
      <w:r>
        <w:rPr>
          <w:sz w:val="22"/>
          <w:szCs w:val="22"/>
          <w:vertAlign w:val="subscript"/>
        </w:rPr>
        <w:t xml:space="preserve">1 </w:t>
      </w:r>
      <w:r>
        <w:rPr>
          <w:sz w:val="22"/>
          <w:szCs w:val="22"/>
        </w:rPr>
        <w:t xml:space="preserve">- боковые части овчины (бока); </w:t>
      </w:r>
      <w:r>
        <w:rPr>
          <w:i/>
          <w:iCs/>
          <w:sz w:val="22"/>
          <w:szCs w:val="22"/>
        </w:rPr>
        <w:t xml:space="preserve">ДЕ</w:t>
      </w:r>
      <w:r>
        <w:rPr>
          <w:sz w:val="22"/>
          <w:szCs w:val="22"/>
        </w:rPr>
        <w:t xml:space="preserve"> и </w:t>
      </w:r>
      <w:r>
        <w:rPr>
          <w:i/>
          <w:iCs/>
          <w:sz w:val="22"/>
          <w:szCs w:val="22"/>
        </w:rPr>
        <w:t xml:space="preserve">Д</w:t>
      </w:r>
      <w:r>
        <w:rPr>
          <w:sz w:val="22"/>
          <w:szCs w:val="22"/>
          <w:vertAlign w:val="subscript"/>
        </w:rPr>
        <w:t xml:space="preserve">1</w:t>
      </w:r>
      <w:r>
        <w:rPr>
          <w:i/>
          <w:iCs/>
          <w:sz w:val="22"/>
          <w:szCs w:val="22"/>
        </w:rPr>
        <w:t xml:space="preserve">Е</w:t>
      </w:r>
      <w:r>
        <w:rPr>
          <w:sz w:val="22"/>
          <w:szCs w:val="22"/>
          <w:vertAlign w:val="subscript"/>
        </w:rPr>
        <w:t xml:space="preserve">1</w:t>
      </w:r>
      <w:r>
        <w:rPr>
          <w:sz w:val="22"/>
          <w:szCs w:val="22"/>
        </w:rPr>
        <w:t xml:space="preserve"> - линии, расположенные на расстоянии 1/3 ширины от линии хребта и 2/3 от внешних границ </w:t>
      </w:r>
      <w:r>
        <w:rPr>
          <w:sz w:val="22"/>
          <w:szCs w:val="22"/>
        </w:rPr>
        <w:t xml:space="preserve">пол</w:t>
      </w:r>
      <w:r/>
    </w:p>
    <w:p>
      <w:pPr>
        <w:pStyle w:val="1082"/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center"/>
        <w:spacing w:line="360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Рисунок 1</w:t>
      </w:r>
      <w:r>
        <w:rPr>
          <w:sz w:val="24"/>
          <w:szCs w:val="24"/>
          <w:highlight w:val="none"/>
        </w:rPr>
        <w:t xml:space="preserve"> – Топографические </w:t>
      </w:r>
      <w:r>
        <w:rPr>
          <w:sz w:val="24"/>
          <w:szCs w:val="24"/>
          <w:highlight w:val="none"/>
        </w:rPr>
        <w:t xml:space="preserve">участки овчины</w:t>
      </w:r>
      <w:r>
        <w:rPr>
          <w:highlight w:val="none"/>
        </w:rPr>
      </w:r>
      <w:r/>
    </w:p>
    <w:p>
      <w:pPr>
        <w:pStyle w:val="1082"/>
        <w:jc w:val="center"/>
        <w:spacing w:line="360" w:lineRule="auto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1082"/>
        <w:ind w:firstLine="568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4.14 В</w:t>
      </w:r>
      <w:r>
        <w:rPr>
          <w:sz w:val="24"/>
          <w:szCs w:val="24"/>
        </w:rPr>
        <w:t xml:space="preserve"> зависимости от пороков овчины подразделяют на группы в соответствии с требованиями таблицы 4.</w:t>
      </w:r>
      <w:r/>
    </w:p>
    <w:p>
      <w:pPr>
        <w:pStyle w:val="1082"/>
        <w:ind w:firstLine="568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4.15</w:t>
      </w:r>
      <w:r>
        <w:rPr>
          <w:sz w:val="24"/>
          <w:szCs w:val="24"/>
        </w:rPr>
        <w:t xml:space="preserve"> Н</w:t>
      </w:r>
      <w:r>
        <w:rPr>
          <w:sz w:val="24"/>
          <w:szCs w:val="24"/>
        </w:rPr>
        <w:t xml:space="preserve">а овчинах не допускается более одного порока данной группы, указанной в таблице 4.</w:t>
      </w:r>
      <w:r/>
    </w:p>
    <w:p>
      <w:pPr>
        <w:pStyle w:val="1082"/>
        <w:jc w:val="both"/>
        <w:spacing w:before="120" w:after="120" w:line="360" w:lineRule="auto"/>
        <w:rPr>
          <w:sz w:val="24"/>
          <w:szCs w:val="24"/>
        </w:rPr>
      </w:pPr>
      <w:r>
        <w:rPr>
          <w:spacing w:val="30"/>
          <w:sz w:val="24"/>
          <w:szCs w:val="24"/>
        </w:rPr>
        <w:t xml:space="preserve">Таблица</w:t>
      </w:r>
      <w:r>
        <w:rPr>
          <w:sz w:val="24"/>
          <w:szCs w:val="24"/>
        </w:rPr>
        <w:t xml:space="preserve"> 4 </w:t>
      </w:r>
      <w:r/>
    </w:p>
    <w:tbl>
      <w:tblPr>
        <w:tblW w:w="9887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5"/>
        <w:gridCol w:w="1095"/>
        <w:gridCol w:w="1110"/>
        <w:gridCol w:w="1095"/>
        <w:gridCol w:w="1464"/>
        <w:gridCol w:w="1418"/>
      </w:tblGrid>
      <w:tr>
        <w:trPr/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705" w:type="dxa"/>
            <w:vMerge w:val="restart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пороков </w:t>
            </w:r>
            <w:r/>
          </w:p>
        </w:tc>
        <w:tc>
          <w:tcPr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182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Группы </w:t>
            </w:r>
            <w:r/>
          </w:p>
        </w:tc>
      </w:tr>
      <w:tr>
        <w:trPr/>
        <w:tc>
          <w:tcPr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705" w:type="dxa"/>
            <w:vMerge w:val="continue"/>
            <w:textDirection w:val="lrTb"/>
            <w:noWrap w:val="false"/>
          </w:tcPr>
          <w:p>
            <w:pPr>
              <w:pStyle w:val="1082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095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10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вторая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095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третья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64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четвертая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18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пятая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705" w:type="dxa"/>
            <w:textDirection w:val="lrTb"/>
            <w:noWrap w:val="false"/>
          </w:tcPr>
          <w:p>
            <w:pPr>
              <w:pStyle w:val="1082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Швы, </w:t>
            </w:r>
            <w:r>
              <w:rPr>
                <w:sz w:val="24"/>
                <w:szCs w:val="24"/>
              </w:rPr>
              <w:t xml:space="preserve">ломины</w:t>
            </w:r>
            <w:r>
              <w:rPr>
                <w:sz w:val="24"/>
                <w:szCs w:val="24"/>
              </w:rPr>
              <w:t xml:space="preserve">, застриги по волосу общей длиной к длине овчины</w:t>
            </w:r>
            <w:r/>
          </w:p>
        </w:tc>
        <w:tc>
          <w:tcPr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095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0,25 </w:t>
            </w:r>
            <w:r/>
          </w:p>
        </w:tc>
        <w:tc>
          <w:tcPr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10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0,25 до 0,75 </w:t>
            </w:r>
            <w:r/>
          </w:p>
        </w:tc>
        <w:tc>
          <w:tcPr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095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0,75 до 1,50 </w:t>
            </w:r>
            <w:r/>
          </w:p>
        </w:tc>
        <w:tc>
          <w:tcPr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64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1.50 до 2,50 </w:t>
            </w:r>
            <w:r/>
          </w:p>
        </w:tc>
        <w:tc>
          <w:tcPr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18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2,50 до 4,00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705" w:type="dxa"/>
            <w:textDirection w:val="lrTb"/>
            <w:noWrap w:val="false"/>
          </w:tcPr>
          <w:p>
            <w:pPr>
              <w:pStyle w:val="1082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Плешины, </w:t>
            </w:r>
            <w:r>
              <w:rPr>
                <w:sz w:val="24"/>
                <w:szCs w:val="24"/>
              </w:rPr>
              <w:t xml:space="preserve">выхваты</w:t>
            </w:r>
            <w:r>
              <w:rPr>
                <w:sz w:val="24"/>
                <w:szCs w:val="24"/>
              </w:rPr>
              <w:t xml:space="preserve"> по волосу, пятна на волосе (неравномерная окраска волосяного покрова), непроработанные участки облагороженного волосяного покрова, групповые застриги и </w:t>
            </w:r>
            <w:r>
              <w:rPr>
                <w:sz w:val="24"/>
                <w:szCs w:val="24"/>
              </w:rPr>
              <w:t xml:space="preserve">ломины</w:t>
            </w:r>
            <w:r>
              <w:rPr>
                <w:sz w:val="24"/>
                <w:szCs w:val="24"/>
              </w:rPr>
              <w:t xml:space="preserve">, отслаивание лицевого слоя </w:t>
            </w:r>
            <w:r>
              <w:rPr>
                <w:sz w:val="24"/>
                <w:szCs w:val="24"/>
              </w:rPr>
              <w:t xml:space="preserve">кожевой</w:t>
            </w:r>
            <w:r>
              <w:rPr>
                <w:sz w:val="24"/>
                <w:szCs w:val="24"/>
              </w:rPr>
              <w:t xml:space="preserve"> ткани, жесткость </w:t>
            </w:r>
            <w:r>
              <w:rPr>
                <w:sz w:val="24"/>
                <w:szCs w:val="24"/>
              </w:rPr>
              <w:t xml:space="preserve">кожевой</w:t>
            </w:r>
            <w:r>
              <w:rPr>
                <w:sz w:val="24"/>
                <w:szCs w:val="24"/>
              </w:rPr>
              <w:t xml:space="preserve"> ткани, дыры - общей площадью, %</w:t>
            </w:r>
            <w:r/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095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</w:t>
            </w:r>
            <w:r>
              <w:rPr>
                <w:sz w:val="24"/>
                <w:szCs w:val="24"/>
              </w:rPr>
              <w:t xml:space="preserve">,0 </w:t>
            </w:r>
            <w:r/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10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1,0 до 3,0</w:t>
            </w:r>
            <w:r/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095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3,0 до 10,0 </w:t>
            </w:r>
            <w:r/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64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10,0 до 20,0 </w:t>
            </w:r>
            <w:r/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418" w:type="dxa"/>
            <w:textDirection w:val="lrTb"/>
            <w:noWrap w:val="false"/>
          </w:tcPr>
          <w:p>
            <w:pPr>
              <w:pStyle w:val="108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20,0 до 30,0 </w:t>
            </w:r>
            <w:r/>
          </w:p>
        </w:tc>
      </w:tr>
      <w:tr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887" w:type="dxa"/>
            <w:textDirection w:val="lrTb"/>
            <w:noWrap w:val="false"/>
          </w:tcPr>
          <w:p>
            <w:pPr>
              <w:pStyle w:val="1082"/>
              <w:ind w:firstLine="709"/>
              <w:jc w:val="both"/>
              <w:spacing w:line="276" w:lineRule="auto"/>
              <w:rPr>
                <w:sz w:val="22"/>
                <w:szCs w:val="22"/>
              </w:rPr>
            </w:pPr>
            <w:r>
              <w:rPr>
                <w:spacing w:val="40"/>
                <w:sz w:val="22"/>
                <w:szCs w:val="22"/>
                <w:shd w:val="clear" w:color="auto" w:fill="ffffff"/>
              </w:rPr>
              <w:t xml:space="preserve">Примечания</w:t>
            </w:r>
            <w:r/>
          </w:p>
          <w:p>
            <w:pPr>
              <w:pStyle w:val="1082"/>
              <w:ind w:firstLine="709"/>
              <w:jc w:val="both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Редковолосые овчины на боковых частях и полах ("</w:t>
            </w:r>
            <w:r>
              <w:rPr>
                <w:sz w:val="22"/>
                <w:szCs w:val="22"/>
              </w:rPr>
              <w:t xml:space="preserve">бочистые</w:t>
            </w:r>
            <w:r>
              <w:rPr>
                <w:sz w:val="22"/>
                <w:szCs w:val="22"/>
              </w:rPr>
              <w:t xml:space="preserve">"), а также покрытые на полах кроющим волосом (без рунной шерсти) относят к третьей группе.</w:t>
            </w:r>
            <w:r/>
          </w:p>
          <w:p>
            <w:pPr>
              <w:pStyle w:val="1082"/>
              <w:ind w:firstLine="709"/>
              <w:jc w:val="both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К "групповым"</w:t>
            </w:r>
            <w:r>
              <w:rPr>
                <w:sz w:val="22"/>
                <w:szCs w:val="22"/>
              </w:rPr>
              <w:t xml:space="preserve"> порокам относят пороки, расположенные не более 5,0 см друг от друга.</w:t>
            </w:r>
            <w:r/>
          </w:p>
          <w:p>
            <w:pPr>
              <w:pStyle w:val="1082"/>
              <w:ind w:firstLine="709"/>
              <w:jc w:val="both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Размер пороков, перечисленных в подпункте 2, а также извитых линейных пороков с наименьшей стороной описанного прямоугольника более 2,0 см, определяют площадью прямоугольника, в котор</w:t>
            </w:r>
            <w:r>
              <w:rPr>
                <w:sz w:val="22"/>
                <w:szCs w:val="22"/>
              </w:rPr>
              <w:t xml:space="preserve">ый вписываются эти пороки.</w:t>
            </w:r>
            <w:r/>
          </w:p>
          <w:p>
            <w:pPr>
              <w:pStyle w:val="1082"/>
              <w:ind w:firstLine="709"/>
              <w:jc w:val="both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Овчины с сильно утолщенной, свыше 2,0 мм, но мягкой </w:t>
            </w:r>
            <w:r>
              <w:rPr>
                <w:sz w:val="22"/>
                <w:szCs w:val="22"/>
              </w:rPr>
              <w:t xml:space="preserve">кожевой</w:t>
            </w:r>
            <w:r>
              <w:rPr>
                <w:sz w:val="22"/>
                <w:szCs w:val="22"/>
              </w:rPr>
              <w:t xml:space="preserve"> тканью допускаются во всех группах, кроме первой.</w:t>
            </w:r>
            <w:r/>
          </w:p>
          <w:p>
            <w:pPr>
              <w:pStyle w:val="1082"/>
              <w:ind w:firstLine="709"/>
              <w:jc w:val="both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Пороки, расположенные на расстоянии не более 3,0 см от края овчины, не учитывают.</w:t>
            </w:r>
            <w:r/>
          </w:p>
          <w:p>
            <w:pPr>
              <w:pStyle w:val="1082"/>
              <w:ind w:firstLine="709"/>
              <w:jc w:val="both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При совпадении пороков (порок на пороке) учитывают наибольший порок.</w:t>
            </w:r>
            <w:r/>
          </w:p>
          <w:p>
            <w:pPr>
              <w:pStyle w:val="1082"/>
              <w:ind w:firstLine="709"/>
              <w:jc w:val="both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Овчины с недостающими частями (обрывами) свыше 10,0 до 30,0% площади относят на одну группу ниже.</w:t>
            </w:r>
            <w:r/>
          </w:p>
          <w:p>
            <w:pPr>
              <w:pStyle w:val="1082"/>
              <w:ind w:firstLine="709"/>
              <w:jc w:val="both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совокупности различных пороков не допускается:</w:t>
            </w:r>
            <w:r/>
          </w:p>
          <w:p>
            <w:pPr>
              <w:pStyle w:val="1082"/>
              <w:ind w:firstLine="709"/>
              <w:jc w:val="both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на овчинах первой группы - бол</w:t>
            </w:r>
            <w:r>
              <w:rPr>
                <w:sz w:val="22"/>
                <w:szCs w:val="22"/>
              </w:rPr>
              <w:t xml:space="preserve">ее двух различных пороков этой группы в половинном размере каждый;</w:t>
            </w:r>
            <w:r/>
          </w:p>
          <w:p>
            <w:pPr>
              <w:pStyle w:val="1082"/>
              <w:ind w:firstLine="709"/>
              <w:jc w:val="both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на овчинах второй группы - более двух различных пороков первой группы;</w:t>
            </w:r>
            <w:r/>
          </w:p>
          <w:p>
            <w:pPr>
              <w:pStyle w:val="1082"/>
              <w:ind w:firstLine="709"/>
              <w:jc w:val="both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на овчинах третьей группы - более двух различных пороков второй группы;</w:t>
            </w:r>
            <w:r/>
          </w:p>
          <w:p>
            <w:pPr>
              <w:pStyle w:val="1082"/>
              <w:ind w:firstLine="709"/>
              <w:jc w:val="both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на овчинах четвертой группы - более двух</w:t>
            </w:r>
            <w:r>
              <w:rPr>
                <w:sz w:val="22"/>
                <w:szCs w:val="22"/>
              </w:rPr>
              <w:t xml:space="preserve"> различных пороков третьей группы;</w:t>
            </w:r>
            <w:r/>
          </w:p>
          <w:p>
            <w:pPr>
              <w:pStyle w:val="1082"/>
              <w:ind w:firstLine="709"/>
              <w:jc w:val="both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на овчинах пятой группы - более двух различных пороков четвертой группы.</w:t>
            </w:r>
            <w:r/>
          </w:p>
          <w:p>
            <w:pPr>
              <w:pStyle w:val="1082"/>
              <w:ind w:firstLine="709"/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8. Длину овчин определяют по линии хребта АБ рисунка 1. </w:t>
            </w:r>
            <w:r/>
          </w:p>
        </w:tc>
      </w:tr>
    </w:tbl>
    <w:p>
      <w:pPr>
        <w:pStyle w:val="1082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4.16 Оценку качества овчин в процентах проводят в соответствии с таблицей 5.</w:t>
      </w:r>
      <w:r>
        <w:rPr>
          <w:sz w:val="24"/>
          <w:szCs w:val="24"/>
        </w:rPr>
      </w:r>
      <w:r/>
    </w:p>
    <w:p>
      <w:pPr>
        <w:pStyle w:val="1082"/>
        <w:jc w:val="both"/>
        <w:spacing w:before="120" w:after="120" w:line="360" w:lineRule="auto"/>
        <w:rPr>
          <w:b w:val="0"/>
          <w:bCs w:val="0"/>
        </w:rPr>
      </w:pPr>
      <w:r>
        <w:rPr>
          <w:spacing w:val="30"/>
          <w:sz w:val="24"/>
          <w:szCs w:val="24"/>
        </w:rPr>
        <w:t xml:space="preserve">Таблица</w:t>
      </w:r>
      <w:r>
        <w:rPr>
          <w:b w:val="0"/>
          <w:bCs w:val="0"/>
          <w:color w:val="auto"/>
          <w:sz w:val="24"/>
          <w:szCs w:val="24"/>
          <w:highlight w:val="none"/>
        </w:rPr>
        <w:t xml:space="preserve"> 5</w:t>
      </w:r>
      <w:r>
        <w:rPr>
          <w:b w:val="0"/>
          <w:bCs w:val="0"/>
        </w:rPr>
      </w:r>
      <w:r/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5"/>
        <w:gridCol w:w="1791"/>
        <w:gridCol w:w="1701"/>
        <w:gridCol w:w="1559"/>
        <w:gridCol w:w="1559"/>
        <w:gridCol w:w="2126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85" w:type="dxa"/>
            <w:textDirection w:val="lrTb"/>
            <w:noWrap w:val="false"/>
          </w:tcPr>
          <w:p>
            <w:pPr>
              <w:pStyle w:val="1082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Сорт </w:t>
            </w:r>
            <w:r>
              <w:rPr>
                <w:highlight w:val="none"/>
              </w:rPr>
            </w:r>
            <w:r/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8736" w:type="dxa"/>
            <w:textDirection w:val="lrTb"/>
            <w:noWrap w:val="false"/>
          </w:tcPr>
          <w:p>
            <w:pPr>
              <w:pStyle w:val="1082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Группы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85" w:type="dxa"/>
            <w:textDirection w:val="lrTb"/>
            <w:noWrap w:val="false"/>
          </w:tcPr>
          <w:p>
            <w:pPr>
              <w:pStyle w:val="1082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791" w:type="dxa"/>
            <w:textDirection w:val="lrTb"/>
            <w:noWrap w:val="false"/>
          </w:tcPr>
          <w:p>
            <w:pPr>
              <w:pStyle w:val="1082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первая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701" w:type="dxa"/>
            <w:textDirection w:val="lrTb"/>
            <w:noWrap w:val="false"/>
          </w:tcPr>
          <w:p>
            <w:pPr>
              <w:pStyle w:val="1082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вторая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559" w:type="dxa"/>
            <w:textDirection w:val="lrTb"/>
            <w:noWrap w:val="false"/>
          </w:tcPr>
          <w:p>
            <w:pPr>
              <w:pStyle w:val="1082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третья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559" w:type="dxa"/>
            <w:textDirection w:val="lrTb"/>
            <w:noWrap w:val="false"/>
          </w:tcPr>
          <w:p>
            <w:pPr>
              <w:pStyle w:val="1082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четвертая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126" w:type="dxa"/>
            <w:textDirection w:val="lrTb"/>
            <w:noWrap w:val="false"/>
          </w:tcPr>
          <w:p>
            <w:pPr>
              <w:pStyle w:val="1082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пятая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85" w:type="dxa"/>
            <w:textDirection w:val="lrTb"/>
            <w:noWrap w:val="false"/>
          </w:tcPr>
          <w:p>
            <w:pPr>
              <w:pStyle w:val="1082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791" w:type="dxa"/>
            <w:textDirection w:val="lrTb"/>
            <w:noWrap w:val="false"/>
          </w:tcPr>
          <w:p>
            <w:pPr>
              <w:pStyle w:val="1082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100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701" w:type="dxa"/>
            <w:textDirection w:val="lrTb"/>
            <w:noWrap w:val="false"/>
          </w:tcPr>
          <w:p>
            <w:pPr>
              <w:pStyle w:val="1082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90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559" w:type="dxa"/>
            <w:textDirection w:val="lrTb"/>
            <w:noWrap w:val="false"/>
          </w:tcPr>
          <w:p>
            <w:pPr>
              <w:pStyle w:val="1082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80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559" w:type="dxa"/>
            <w:textDirection w:val="lrTb"/>
            <w:noWrap w:val="false"/>
          </w:tcPr>
          <w:p>
            <w:pPr>
              <w:pStyle w:val="1082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60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126" w:type="dxa"/>
            <w:textDirection w:val="lrTb"/>
            <w:noWrap w:val="false"/>
          </w:tcPr>
          <w:p>
            <w:pPr>
              <w:pStyle w:val="1082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40 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185" w:type="dxa"/>
            <w:textDirection w:val="lrTb"/>
            <w:noWrap w:val="false"/>
          </w:tcPr>
          <w:p>
            <w:pPr>
              <w:pStyle w:val="1082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791" w:type="dxa"/>
            <w:textDirection w:val="lrTb"/>
            <w:noWrap w:val="false"/>
          </w:tcPr>
          <w:p>
            <w:pPr>
              <w:pStyle w:val="1082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90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701" w:type="dxa"/>
            <w:textDirection w:val="lrTb"/>
            <w:noWrap w:val="false"/>
          </w:tcPr>
          <w:p>
            <w:pPr>
              <w:pStyle w:val="1082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81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559" w:type="dxa"/>
            <w:textDirection w:val="lrTb"/>
            <w:noWrap w:val="false"/>
          </w:tcPr>
          <w:p>
            <w:pPr>
              <w:pStyle w:val="1082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72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559" w:type="dxa"/>
            <w:textDirection w:val="lrTb"/>
            <w:noWrap w:val="false"/>
          </w:tcPr>
          <w:p>
            <w:pPr>
              <w:pStyle w:val="1082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54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126" w:type="dxa"/>
            <w:textDirection w:val="lrTb"/>
            <w:noWrap w:val="false"/>
          </w:tcPr>
          <w:p>
            <w:pPr>
              <w:pStyle w:val="1082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36 </w:t>
            </w:r>
            <w:r>
              <w:rPr>
                <w:highlight w:val="none"/>
              </w:rPr>
            </w:r>
            <w:r/>
          </w:p>
        </w:tc>
      </w:tr>
    </w:tbl>
    <w:p>
      <w:pPr>
        <w:pStyle w:val="1085"/>
        <w:jc w:val="center"/>
        <w:spacing w:line="360" w:lineRule="auto"/>
        <w:rPr>
          <w:highlight w:val="none"/>
        </w:rPr>
      </w:pPr>
      <w:r>
        <w:rPr>
          <w:b/>
          <w:bCs/>
          <w:color w:val="auto"/>
          <w:sz w:val="24"/>
          <w:szCs w:val="24"/>
          <w:highlight w:val="none"/>
        </w:rPr>
      </w:r>
      <w:r>
        <w:rPr>
          <w:highlight w:val="none"/>
        </w:rPr>
      </w:r>
      <w:r/>
    </w:p>
    <w:p>
      <w:pPr>
        <w:pStyle w:val="1082"/>
        <w:ind w:firstLine="568"/>
        <w:jc w:val="both"/>
        <w:spacing w:line="360" w:lineRule="auto"/>
        <w:rPr>
          <w:highlight w:val="none"/>
        </w:rPr>
      </w:pPr>
      <w:r>
        <w:rPr>
          <w:color w:val="000000" w:themeColor="text1"/>
          <w:spacing w:val="40"/>
          <w:sz w:val="22"/>
          <w:szCs w:val="22"/>
          <w:highlight w:val="none"/>
          <w:shd w:val="clear" w:color="auto" w:fill="ffffff"/>
        </w:rPr>
        <w:t xml:space="preserve">Примечания</w:t>
      </w:r>
      <w:r>
        <w:rPr>
          <w:highlight w:val="none"/>
        </w:rPr>
      </w:r>
      <w:r/>
    </w:p>
    <w:p>
      <w:pPr>
        <w:pStyle w:val="1082"/>
        <w:ind w:firstLine="568"/>
        <w:jc w:val="both"/>
        <w:spacing w:line="360" w:lineRule="auto"/>
        <w:rPr>
          <w:color w:val="000000" w:themeColor="text1"/>
          <w:highlight w:val="none"/>
        </w:rPr>
      </w:pPr>
      <w:r>
        <w:rPr>
          <w:color w:val="000000" w:themeColor="text1"/>
          <w:sz w:val="22"/>
          <w:szCs w:val="22"/>
          <w:highlight w:val="none"/>
        </w:rPr>
        <w:t xml:space="preserve">1. Овчины, не соответ</w:t>
      </w:r>
      <w:r>
        <w:rPr>
          <w:color w:val="000000" w:themeColor="text1"/>
          <w:sz w:val="22"/>
          <w:szCs w:val="22"/>
          <w:highlight w:val="none"/>
        </w:rPr>
        <w:t xml:space="preserve">ствующие требованиям, указанным в таблице 4 настоящего стандарта, а также редковолосые или с ватным волосом на основной площади, с обрывами более 30% площади должны иметь оценку не более 30% от качества овчин соответствующего вида 1-го сорта первой группы.</w:t>
      </w:r>
      <w:r>
        <w:rPr>
          <w:color w:val="000000" w:themeColor="text1"/>
          <w:highlight w:val="none"/>
        </w:rPr>
      </w:r>
      <w:r>
        <w:rPr>
          <w:color w:val="000000" w:themeColor="text1"/>
        </w:rPr>
      </w:r>
    </w:p>
    <w:p>
      <w:pPr>
        <w:pStyle w:val="1082"/>
        <w:ind w:firstLine="568"/>
        <w:jc w:val="both"/>
        <w:spacing w:line="360" w:lineRule="auto"/>
        <w:rPr>
          <w:color w:val="000000" w:themeColor="text1"/>
          <w:highlight w:val="none"/>
        </w:rPr>
      </w:pPr>
      <w:r>
        <w:rPr>
          <w:color w:val="000000" w:themeColor="text1"/>
          <w:sz w:val="22"/>
          <w:szCs w:val="22"/>
          <w:highlight w:val="none"/>
        </w:rPr>
        <w:t xml:space="preserve">2. На </w:t>
      </w:r>
      <w:r>
        <w:rPr>
          <w:color w:val="000000" w:themeColor="text1"/>
          <w:sz w:val="22"/>
          <w:szCs w:val="22"/>
          <w:highlight w:val="none"/>
        </w:rPr>
        <w:t xml:space="preserve">кожевой</w:t>
      </w:r>
      <w:r>
        <w:rPr>
          <w:color w:val="000000" w:themeColor="text1"/>
          <w:sz w:val="22"/>
          <w:szCs w:val="22"/>
          <w:highlight w:val="none"/>
        </w:rPr>
        <w:t xml:space="preserve"> ткани овчин с оценкой качества не более 30% должны быть нанесены цифровые обозначения характеристик качества. </w:t>
      </w:r>
      <w:r>
        <w:rPr>
          <w:color w:val="000000" w:themeColor="text1"/>
          <w:highlight w:val="none"/>
        </w:rPr>
      </w:r>
      <w:r>
        <w:rPr>
          <w:color w:val="000000" w:themeColor="text1"/>
        </w:rPr>
      </w:r>
    </w:p>
    <w:p>
      <w:pPr>
        <w:pStyle w:val="1082"/>
        <w:jc w:val="both"/>
        <w:spacing w:line="360" w:lineRule="auto"/>
        <w:rPr>
          <w:color w:val="000000" w:themeColor="text1"/>
          <w:highlight w:val="none"/>
        </w:rPr>
      </w:pPr>
      <w:r>
        <w:rPr>
          <w:color w:val="000000" w:themeColor="text1"/>
          <w:sz w:val="22"/>
          <w:szCs w:val="22"/>
          <w:highlight w:val="none"/>
        </w:rPr>
        <w:t xml:space="preserve">      </w:t>
      </w:r>
      <w:r>
        <w:rPr>
          <w:color w:val="000000" w:themeColor="text1"/>
          <w:sz w:val="24"/>
          <w:szCs w:val="24"/>
          <w:highlight w:val="none"/>
        </w:rPr>
        <w:t xml:space="preserve">Допускается проводить оценку качества по требованиям,</w:t>
      </w:r>
      <w:r>
        <w:rPr>
          <w:color w:val="000000" w:themeColor="text1"/>
          <w:sz w:val="24"/>
          <w:szCs w:val="24"/>
          <w:highlight w:val="none"/>
        </w:rPr>
        <w:t xml:space="preserve"> согласованным изготовителем 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с потребителем</w:t>
      </w:r>
      <w:r>
        <w:rPr>
          <w:color w:val="000000" w:themeColor="text1"/>
          <w:sz w:val="24"/>
          <w:szCs w:val="24"/>
          <w:highlight w:val="none"/>
        </w:rPr>
        <w:t xml:space="preserve">.</w:t>
      </w:r>
      <w:r>
        <w:rPr>
          <w:color w:val="000000" w:themeColor="text1"/>
          <w:sz w:val="22"/>
          <w:szCs w:val="22"/>
          <w:highlight w:val="none"/>
        </w:rPr>
      </w:r>
      <w:r>
        <w:rPr>
          <w:color w:val="000000" w:themeColor="text1"/>
        </w:rPr>
      </w:r>
    </w:p>
    <w:p>
      <w:pPr>
        <w:pStyle w:val="1082"/>
        <w:ind w:firstLine="709"/>
        <w:jc w:val="both"/>
        <w:spacing w:after="12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4.17 Маркировка – по </w:t>
      </w:r>
      <w:r>
        <w:rPr>
          <w:bCs/>
          <w:color w:val="000000" w:themeColor="text1"/>
          <w:sz w:val="24"/>
          <w:szCs w:val="24"/>
        </w:rPr>
        <w:t xml:space="preserve">[1] и</w:t>
      </w:r>
      <w:r>
        <w:rPr>
          <w:color w:val="000000" w:themeColor="text1"/>
          <w:sz w:val="24"/>
          <w:szCs w:val="24"/>
        </w:rPr>
        <w:t xml:space="preserve"> </w:t>
      </w:r>
      <w:hyperlink r:id="rId32" w:tooltip="kodeks://link/d?nd=901711458&amp;point=mark=000000000000000000000000000000000000000000000000007D20K3" w:history="1">
        <w:r>
          <w:rPr>
            <w:color w:val="000000" w:themeColor="text1"/>
            <w:sz w:val="24"/>
            <w:szCs w:val="24"/>
          </w:rPr>
          <w:t xml:space="preserve">ГОСТ 19878 </w:t>
        </w:r>
      </w:hyperlink>
      <w:r>
        <w:rPr>
          <w:color w:val="000000" w:themeColor="text1"/>
          <w:sz w:val="24"/>
          <w:szCs w:val="24"/>
        </w:rPr>
        <w:t xml:space="preserve">со следующим дополнением: на </w:t>
      </w:r>
      <w:r>
        <w:rPr>
          <w:color w:val="000000" w:themeColor="text1"/>
          <w:sz w:val="24"/>
          <w:szCs w:val="24"/>
        </w:rPr>
        <w:t xml:space="preserve">кожевой</w:t>
      </w:r>
      <w:r>
        <w:rPr>
          <w:color w:val="000000" w:themeColor="text1"/>
          <w:sz w:val="24"/>
          <w:szCs w:val="24"/>
        </w:rPr>
        <w:t xml:space="preserve"> ткани каждой овчины должны быть нанесены:</w:t>
      </w:r>
      <w:r>
        <w:rPr>
          <w:color w:val="000000" w:themeColor="text1"/>
        </w:rPr>
      </w:r>
    </w:p>
    <w:tbl>
      <w:tblPr>
        <w:tblStyle w:val="106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807"/>
        <w:gridCol w:w="4104"/>
      </w:tblGrid>
      <w:tr>
        <w:trPr/>
        <w:tc>
          <w:tcPr>
            <w:gridSpan w:val="2"/>
            <w:tcW w:w="9911" w:type="dxa"/>
            <w:textDirection w:val="lrTb"/>
            <w:noWrap w:val="false"/>
          </w:tcPr>
          <w:p>
            <w:pPr>
              <w:pStyle w:val="1082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а) цифровые обозначения:</w:t>
            </w:r>
            <w:r/>
          </w:p>
        </w:tc>
      </w:tr>
      <w:tr>
        <w:trPr/>
        <w:tc>
          <w:tcPr>
            <w:tcW w:w="5807" w:type="dxa"/>
            <w:textDirection w:val="lrTb"/>
            <w:noWrap w:val="false"/>
          </w:tcPr>
          <w:p>
            <w:pPr>
              <w:pStyle w:val="1082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по виду обработки:</w:t>
            </w:r>
            <w:r/>
          </w:p>
        </w:tc>
        <w:tc>
          <w:tcPr>
            <w:tcW w:w="4104" w:type="dxa"/>
            <w:textDirection w:val="lrTb"/>
            <w:noWrap w:val="false"/>
          </w:tcPr>
          <w:p>
            <w:pPr>
              <w:pStyle w:val="1082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облагороженная</w:t>
            </w:r>
            <w:r>
              <w:rPr>
                <w:sz w:val="24"/>
                <w:szCs w:val="24"/>
              </w:rPr>
              <w:t xml:space="preserve"> - 0</w:t>
            </w:r>
            <w:r/>
          </w:p>
        </w:tc>
      </w:tr>
      <w:tr>
        <w:trPr/>
        <w:tc>
          <w:tcPr>
            <w:tcW w:w="5807" w:type="dxa"/>
            <w:textDirection w:val="lrTb"/>
            <w:noWrap w:val="false"/>
          </w:tcPr>
          <w:p>
            <w:pPr>
              <w:pStyle w:val="1082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по виду овчин:</w:t>
            </w:r>
            <w:r/>
          </w:p>
        </w:tc>
        <w:tc>
          <w:tcPr>
            <w:tcW w:w="4104" w:type="dxa"/>
            <w:textDirection w:val="lrTb"/>
            <w:noWrap w:val="false"/>
          </w:tcPr>
          <w:p>
            <w:pPr>
              <w:pStyle w:val="1082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тонкорунная – 1</w:t>
            </w:r>
            <w:r/>
          </w:p>
          <w:p>
            <w:pPr>
              <w:pStyle w:val="1082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полутонкорунная – 2</w:t>
            </w:r>
            <w:r/>
          </w:p>
          <w:p>
            <w:pPr>
              <w:pStyle w:val="1082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полугрубая – 3</w:t>
            </w:r>
            <w:r/>
          </w:p>
          <w:p>
            <w:pPr>
              <w:pStyle w:val="1082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807" w:type="dxa"/>
            <w:textDirection w:val="lrTb"/>
            <w:noWrap w:val="false"/>
          </w:tcPr>
          <w:p>
            <w:pPr>
              <w:pStyle w:val="1082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по сортам:</w:t>
            </w:r>
            <w:r/>
          </w:p>
        </w:tc>
        <w:tc>
          <w:tcPr>
            <w:tcW w:w="4104" w:type="dxa"/>
            <w:textDirection w:val="lrTb"/>
            <w:noWrap w:val="false"/>
          </w:tcPr>
          <w:p>
            <w:pPr>
              <w:pStyle w:val="1082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– 1</w:t>
            </w:r>
            <w:r/>
          </w:p>
          <w:p>
            <w:pPr>
              <w:pStyle w:val="1082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второй – 2</w:t>
            </w:r>
            <w:r/>
          </w:p>
          <w:p>
            <w:pPr>
              <w:pStyle w:val="1082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807" w:type="dxa"/>
            <w:textDirection w:val="lrTb"/>
            <w:noWrap w:val="false"/>
          </w:tcPr>
          <w:p>
            <w:pPr>
              <w:pStyle w:val="1082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по группам:</w:t>
            </w:r>
            <w:r/>
          </w:p>
        </w:tc>
        <w:tc>
          <w:tcPr>
            <w:tcW w:w="4104" w:type="dxa"/>
            <w:textDirection w:val="lrTb"/>
            <w:noWrap w:val="false"/>
          </w:tcPr>
          <w:p>
            <w:pPr>
              <w:pStyle w:val="1082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– 1</w:t>
            </w:r>
            <w:r/>
          </w:p>
          <w:p>
            <w:pPr>
              <w:pStyle w:val="1082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вторая – 2</w:t>
            </w:r>
            <w:r/>
          </w:p>
          <w:p>
            <w:pPr>
              <w:pStyle w:val="1082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третья – 3</w:t>
            </w:r>
            <w:r/>
          </w:p>
          <w:p>
            <w:pPr>
              <w:pStyle w:val="1082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четвертая – 4</w:t>
            </w:r>
            <w:r/>
          </w:p>
          <w:p>
            <w:pPr>
              <w:pStyle w:val="1082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пятая – 5</w:t>
            </w:r>
            <w:r/>
          </w:p>
        </w:tc>
      </w:tr>
      <w:tr>
        <w:trPr/>
        <w:tc>
          <w:tcPr>
            <w:tcW w:w="5807" w:type="dxa"/>
            <w:textDirection w:val="lrTb"/>
            <w:noWrap w:val="false"/>
          </w:tcPr>
          <w:p>
            <w:pPr>
              <w:pStyle w:val="1082"/>
              <w:jc w:val="both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б) площадь, дм</w:t>
            </w:r>
            <w:r>
              <w:rPr>
                <w:bCs/>
                <w:sz w:val="24"/>
                <w:szCs w:val="24"/>
                <w:vertAlign w:val="superscript"/>
              </w:rPr>
              <w:t xml:space="preserve">2</w:t>
            </w:r>
            <w:r/>
          </w:p>
        </w:tc>
        <w:tc>
          <w:tcPr>
            <w:tcW w:w="4104" w:type="dxa"/>
            <w:textDirection w:val="lrTb"/>
            <w:noWrap w:val="false"/>
          </w:tcPr>
          <w:p>
            <w:pPr>
              <w:pStyle w:val="1082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gridSpan w:val="2"/>
            <w:tcW w:w="9911" w:type="dxa"/>
            <w:textDirection w:val="lrTb"/>
            <w:noWrap w:val="false"/>
          </w:tcPr>
          <w:p>
            <w:pPr>
              <w:pStyle w:val="1082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Примеры обозначений: </w:t>
            </w:r>
            <w:r/>
          </w:p>
        </w:tc>
      </w:tr>
      <w:tr>
        <w:trPr/>
        <w:tc>
          <w:tcPr>
            <w:tcW w:w="5807" w:type="dxa"/>
            <w:textDirection w:val="lrTb"/>
            <w:noWrap w:val="false"/>
          </w:tcPr>
          <w:p>
            <w:pPr>
              <w:pStyle w:val="1082"/>
              <w:jc w:val="both"/>
              <w:spacing w:line="360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облагороженная, тонкорунная 1-го сорта, третьей группы, площадью 52 дм</w:t>
            </w:r>
            <w:r>
              <w:rPr>
                <w:sz w:val="24"/>
                <w:szCs w:val="24"/>
                <w:vertAlign w:val="superscript"/>
              </w:rPr>
              <w:t xml:space="preserve">2</w:t>
            </w:r>
            <w:r/>
          </w:p>
        </w:tc>
        <w:tc>
          <w:tcPr>
            <w:tcW w:w="4104" w:type="dxa"/>
            <w:textDirection w:val="lrTb"/>
            <w:noWrap w:val="false"/>
          </w:tcPr>
          <w:p>
            <w:pPr>
              <w:pStyle w:val="1082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0113</w:t>
            </w:r>
            <w:r/>
          </w:p>
          <w:p>
            <w:pPr>
              <w:pStyle w:val="1082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</w:t>
            </w:r>
            <w:r/>
          </w:p>
        </w:tc>
      </w:tr>
      <w:tr>
        <w:trPr/>
        <w:tc>
          <w:tcPr>
            <w:tcW w:w="5807" w:type="dxa"/>
            <w:textDirection w:val="lrTb"/>
            <w:noWrap w:val="false"/>
          </w:tcPr>
          <w:p>
            <w:pPr>
              <w:pStyle w:val="1082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полугрубая, 2-го сорта, второй группы, площадью 48 дм</w:t>
            </w:r>
            <w:r>
              <w:rPr>
                <w:sz w:val="24"/>
                <w:szCs w:val="24"/>
                <w:vertAlign w:val="superscript"/>
              </w:rPr>
              <w:t xml:space="preserve">2</w:t>
            </w:r>
            <w:r/>
          </w:p>
        </w:tc>
        <w:tc>
          <w:tcPr>
            <w:tcW w:w="4104" w:type="dxa"/>
            <w:textDirection w:val="lrTb"/>
            <w:noWrap w:val="false"/>
          </w:tcPr>
          <w:p>
            <w:pPr>
              <w:pStyle w:val="1082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322</w:t>
            </w:r>
            <w:r/>
          </w:p>
          <w:p>
            <w:pPr>
              <w:pStyle w:val="1082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</w:t>
            </w:r>
            <w:r/>
          </w:p>
        </w:tc>
      </w:tr>
    </w:tbl>
    <w:p>
      <w:pPr>
        <w:pStyle w:val="1082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4.18 Упаковка - по </w:t>
      </w:r>
      <w:hyperlink r:id="rId33" w:tooltip="kodeks://link/d?nd=901711458&amp;point=mark=000000000000000000000000000000000000000000000000007D20K3" w:history="1">
        <w:r>
          <w:rPr>
            <w:sz w:val="24"/>
            <w:szCs w:val="24"/>
          </w:rPr>
          <w:t xml:space="preserve">ГОСТ 19878 </w:t>
        </w:r>
      </w:hyperlink>
      <w:r>
        <w:rPr>
          <w:sz w:val="24"/>
          <w:szCs w:val="24"/>
        </w:rPr>
        <w:t xml:space="preserve">.</w:t>
      </w:r>
      <w:r/>
    </w:p>
    <w:p>
      <w:pPr>
        <w:pStyle w:val="1085"/>
        <w:ind w:firstLine="709"/>
        <w:spacing w:before="240" w:after="240" w:line="360" w:lineRule="auto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 Правила приемки</w:t>
      </w:r>
      <w:r/>
    </w:p>
    <w:p>
      <w:pPr>
        <w:pStyle w:val="1085"/>
        <w:ind w:firstLine="709"/>
        <w:spacing w:before="240" w:after="240" w:line="360" w:lineRule="auto"/>
        <w:rPr>
          <w:color w:val="000000" w:themeColor="text1"/>
          <w:sz w:val="24"/>
          <w:szCs w:val="24"/>
        </w:rPr>
      </w:pPr>
      <w:r/>
      <w:bookmarkStart w:id="0" w:name="_Hlk126688670"/>
      <w:r>
        <w:rPr>
          <w:color w:val="auto"/>
          <w:sz w:val="24"/>
          <w:szCs w:val="24"/>
        </w:rPr>
        <w:t xml:space="preserve">5.1 Приемка </w:t>
      </w:r>
      <w:r>
        <w:rPr>
          <w:color w:val="auto"/>
          <w:sz w:val="24"/>
          <w:szCs w:val="24"/>
        </w:rPr>
        <w:t xml:space="preserve">овчин — по </w:t>
      </w:r>
      <w:r>
        <w:rPr>
          <w:color w:val="000000" w:themeColor="text1"/>
          <w:sz w:val="24"/>
          <w:szCs w:val="24"/>
        </w:rPr>
        <w:t xml:space="preserve">ГОСТ 32077. </w:t>
      </w:r>
      <w:r/>
    </w:p>
    <w:p>
      <w:pPr>
        <w:pStyle w:val="1085"/>
        <w:ind w:firstLine="709"/>
        <w:spacing w:before="240" w:after="240" w:line="360" w:lineRule="auto"/>
        <w:tabs>
          <w:tab w:val="left" w:pos="567" w:leader="none"/>
        </w:tabs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 Методы контроля </w:t>
      </w:r>
      <w:r/>
    </w:p>
    <w:p>
      <w:pPr>
        <w:pStyle w:val="1082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6.1 Отбор образцов </w:t>
      </w:r>
      <w:r>
        <w:rPr>
          <w:color w:val="000000" w:themeColor="text1"/>
          <w:sz w:val="24"/>
          <w:szCs w:val="24"/>
        </w:rPr>
        <w:t xml:space="preserve">—</w:t>
      </w:r>
      <w:r>
        <w:rPr>
          <w:color w:val="000000" w:themeColor="text1"/>
          <w:sz w:val="24"/>
          <w:szCs w:val="24"/>
        </w:rPr>
        <w:t xml:space="preserve"> по ГОСТ 32077.</w:t>
      </w:r>
      <w:r>
        <w:rPr>
          <w:color w:val="000000" w:themeColor="text1"/>
        </w:rPr>
      </w:r>
    </w:p>
    <w:p>
      <w:pPr>
        <w:pStyle w:val="1082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6.2 Определение температуры сваривания </w:t>
      </w:r>
      <w:r>
        <w:rPr>
          <w:color w:val="000000" w:themeColor="text1"/>
          <w:sz w:val="24"/>
          <w:szCs w:val="24"/>
        </w:rPr>
        <w:t xml:space="preserve">кожевой</w:t>
      </w:r>
      <w:r>
        <w:rPr>
          <w:color w:val="000000" w:themeColor="text1"/>
          <w:sz w:val="24"/>
          <w:szCs w:val="24"/>
        </w:rPr>
        <w:t xml:space="preserve"> ткани </w:t>
      </w:r>
      <w:r>
        <w:rPr>
          <w:color w:val="000000" w:themeColor="text1"/>
          <w:sz w:val="24"/>
          <w:szCs w:val="24"/>
        </w:rPr>
        <w:t xml:space="preserve">—</w:t>
      </w:r>
      <w:r>
        <w:rPr>
          <w:color w:val="000000" w:themeColor="text1"/>
          <w:sz w:val="24"/>
          <w:szCs w:val="24"/>
        </w:rPr>
        <w:t xml:space="preserve"> по </w:t>
      </w:r>
      <w:hyperlink r:id="rId34" w:tooltip="kodeks://link/d?nd=1200019510&amp;point=mark=000000000000000000000000000000000000000000000000007D20K3" w:history="1">
        <w:r>
          <w:rPr>
            <w:color w:val="000000" w:themeColor="text1"/>
            <w:sz w:val="24"/>
            <w:szCs w:val="24"/>
          </w:rPr>
          <w:t xml:space="preserve">ГОСТ 32078 </w:t>
        </w:r>
      </w:hyperlink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</w:p>
    <w:p>
      <w:pPr>
        <w:pStyle w:val="1082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6.3 Определение массовой доли влаги в </w:t>
      </w:r>
      <w:r>
        <w:rPr>
          <w:color w:val="000000" w:themeColor="text1"/>
          <w:sz w:val="24"/>
          <w:szCs w:val="24"/>
        </w:rPr>
        <w:t xml:space="preserve">кожевой</w:t>
      </w:r>
      <w:r>
        <w:rPr>
          <w:color w:val="000000" w:themeColor="text1"/>
          <w:sz w:val="24"/>
          <w:szCs w:val="24"/>
        </w:rPr>
        <w:t xml:space="preserve"> влаге </w:t>
      </w:r>
      <w:r>
        <w:rPr>
          <w:color w:val="000000" w:themeColor="text1"/>
          <w:sz w:val="24"/>
          <w:szCs w:val="24"/>
        </w:rPr>
        <w:t xml:space="preserve">—</w:t>
      </w:r>
      <w:r>
        <w:rPr>
          <w:color w:val="000000" w:themeColor="text1"/>
          <w:sz w:val="24"/>
          <w:szCs w:val="24"/>
        </w:rPr>
        <w:t xml:space="preserve"> по </w:t>
      </w:r>
      <w:hyperlink r:id="rId35" w:tooltip="kodeks://link/d?nd=1200019217" w:history="1">
        <w:r>
          <w:rPr>
            <w:color w:val="000000" w:themeColor="text1"/>
            <w:sz w:val="24"/>
            <w:szCs w:val="24"/>
          </w:rPr>
          <w:t xml:space="preserve">ГОСТ 9</w:t>
        </w:r>
        <w:r>
          <w:rPr>
            <w:color w:val="000000" w:themeColor="text1"/>
            <w:sz w:val="24"/>
            <w:szCs w:val="24"/>
          </w:rPr>
          <w:t xml:space="preserve">38.1</w:t>
        </w:r>
      </w:hyperlink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</w:p>
    <w:p>
      <w:pPr>
        <w:pStyle w:val="1082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6.4 Определение массовой доли оксида хрома (</w:t>
      </w:r>
      <w:r>
        <w:rPr>
          <w:color w:val="000000" w:themeColor="text1"/>
          <w:sz w:val="24"/>
          <w:szCs w:val="24"/>
          <w:lang w:val="en-US"/>
        </w:rPr>
        <w:t xml:space="preserve">III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—</w:t>
      </w:r>
      <w:r>
        <w:rPr>
          <w:color w:val="000000" w:themeColor="text1"/>
          <w:sz w:val="24"/>
          <w:szCs w:val="24"/>
        </w:rPr>
        <w:t xml:space="preserve"> по </w:t>
      </w:r>
      <w:hyperlink r:id="rId36" w:tooltip="kodeks://link/d?nd=1200019506&amp;point=mark=000000000000000000000000000000000000000000000000007D20K3" w:history="1">
        <w:r>
          <w:rPr>
            <w:color w:val="000000" w:themeColor="text1"/>
            <w:sz w:val="24"/>
            <w:szCs w:val="24"/>
          </w:rPr>
          <w:t xml:space="preserve">ГОСТ 32090 </w:t>
        </w:r>
      </w:hyperlink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</w:p>
    <w:p>
      <w:pPr>
        <w:pStyle w:val="1082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6.5 Определение массовой дол</w:t>
      </w:r>
      <w:r>
        <w:rPr>
          <w:color w:val="000000" w:themeColor="text1"/>
          <w:sz w:val="24"/>
          <w:szCs w:val="24"/>
        </w:rPr>
        <w:t xml:space="preserve">и золы </w:t>
      </w:r>
      <w:r>
        <w:rPr>
          <w:color w:val="000000" w:themeColor="text1"/>
          <w:sz w:val="24"/>
          <w:szCs w:val="24"/>
        </w:rPr>
        <w:t xml:space="preserve">—</w:t>
      </w:r>
      <w:r>
        <w:rPr>
          <w:color w:val="000000" w:themeColor="text1"/>
          <w:sz w:val="24"/>
          <w:szCs w:val="24"/>
        </w:rPr>
        <w:t xml:space="preserve"> по </w:t>
      </w:r>
      <w:hyperlink r:id="rId37" w:tooltip="kodeks://link/d?nd=1200019509&amp;point=mark=000000000000000000000000000000000000000000000000007D20K3" w:history="1">
        <w:r>
          <w:rPr>
            <w:color w:val="000000" w:themeColor="text1"/>
            <w:sz w:val="24"/>
            <w:szCs w:val="24"/>
          </w:rPr>
          <w:t xml:space="preserve">ГОСТ 17631</w:t>
        </w:r>
      </w:hyperlink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</w:p>
    <w:p>
      <w:pPr>
        <w:pStyle w:val="1082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6.6 Определение</w:t>
      </w:r>
      <w:r>
        <w:rPr>
          <w:color w:val="000000" w:themeColor="text1"/>
          <w:sz w:val="24"/>
          <w:szCs w:val="24"/>
        </w:rPr>
        <w:t xml:space="preserve"> массовой доли несвязанных жировых веществ в </w:t>
      </w:r>
      <w:r>
        <w:rPr>
          <w:color w:val="000000" w:themeColor="text1"/>
          <w:sz w:val="24"/>
          <w:szCs w:val="24"/>
        </w:rPr>
        <w:t xml:space="preserve">кожевой</w:t>
      </w:r>
      <w:r>
        <w:rPr>
          <w:color w:val="000000" w:themeColor="text1"/>
          <w:sz w:val="24"/>
          <w:szCs w:val="24"/>
        </w:rPr>
        <w:t xml:space="preserve"> ткани и в волосяном покрове </w:t>
      </w:r>
      <w:r>
        <w:rPr>
          <w:color w:val="000000" w:themeColor="text1"/>
          <w:sz w:val="24"/>
          <w:szCs w:val="24"/>
        </w:rPr>
        <w:t xml:space="preserve">—</w:t>
      </w:r>
      <w:r>
        <w:rPr>
          <w:color w:val="000000" w:themeColor="text1"/>
          <w:sz w:val="24"/>
          <w:szCs w:val="24"/>
        </w:rPr>
        <w:t xml:space="preserve"> по ГОСТ 32266.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</w:rPr>
      </w:r>
    </w:p>
    <w:p>
      <w:pPr>
        <w:pStyle w:val="1082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6.7 Определение </w:t>
      </w:r>
      <w:r>
        <w:rPr>
          <w:color w:val="000000" w:themeColor="text1"/>
          <w:sz w:val="24"/>
          <w:szCs w:val="24"/>
        </w:rPr>
        <w:t xml:space="preserve">pH</w:t>
      </w:r>
      <w:r>
        <w:rPr>
          <w:color w:val="000000" w:themeColor="text1"/>
          <w:sz w:val="24"/>
          <w:szCs w:val="24"/>
        </w:rPr>
        <w:t xml:space="preserve"> водной вытяжки  </w:t>
      </w:r>
      <w:r>
        <w:rPr>
          <w:color w:val="000000" w:themeColor="text1"/>
          <w:sz w:val="24"/>
          <w:szCs w:val="24"/>
        </w:rPr>
        <w:t xml:space="preserve">—</w:t>
      </w:r>
      <w:r>
        <w:rPr>
          <w:color w:val="000000" w:themeColor="text1"/>
          <w:sz w:val="24"/>
          <w:szCs w:val="24"/>
        </w:rPr>
        <w:t xml:space="preserve"> по </w:t>
      </w:r>
      <w:hyperlink r:id="rId38" w:tooltip="kodeks://link/d?nd=1200019512&amp;point=mark=000000000000000000000000000000000000000000000000007D20K3" w:history="1">
        <w:r>
          <w:rPr>
            <w:color w:val="000000" w:themeColor="text1"/>
            <w:sz w:val="24"/>
            <w:szCs w:val="24"/>
          </w:rPr>
          <w:t xml:space="preserve">ГОСТ 32165</w:t>
        </w:r>
      </w:hyperlink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</w:p>
    <w:p>
      <w:pPr>
        <w:pStyle w:val="1082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6.8 Определение нагрузки при разрыве целой шкуры </w:t>
      </w:r>
      <w:r>
        <w:rPr>
          <w:color w:val="000000" w:themeColor="text1"/>
          <w:sz w:val="24"/>
          <w:szCs w:val="24"/>
        </w:rPr>
        <w:t xml:space="preserve">—</w:t>
      </w:r>
      <w:r>
        <w:rPr>
          <w:color w:val="000000" w:themeColor="text1"/>
          <w:sz w:val="24"/>
          <w:szCs w:val="24"/>
        </w:rPr>
        <w:t xml:space="preserve"> по </w:t>
      </w:r>
      <w:hyperlink r:id="rId39" w:tooltip="kodeks://link/d?nd=1200019511" w:history="1">
        <w:r>
          <w:rPr>
            <w:color w:val="000000" w:themeColor="text1"/>
            <w:sz w:val="24"/>
            <w:szCs w:val="24"/>
          </w:rPr>
          <w:t xml:space="preserve">ГОСТ 3326</w:t>
        </w:r>
        <w:r>
          <w:rPr>
            <w:color w:val="000000" w:themeColor="text1"/>
            <w:sz w:val="24"/>
            <w:szCs w:val="24"/>
          </w:rPr>
          <w:t xml:space="preserve">7</w:t>
        </w:r>
      </w:hyperlink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</w:p>
    <w:p>
      <w:pPr>
        <w:pStyle w:val="1082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6.9 Определение удлинения полного </w:t>
      </w:r>
      <w:r>
        <w:rPr>
          <w:color w:val="000000" w:themeColor="text1"/>
          <w:sz w:val="24"/>
          <w:szCs w:val="24"/>
        </w:rPr>
        <w:t xml:space="preserve">—</w:t>
      </w:r>
      <w:r>
        <w:rPr>
          <w:color w:val="000000" w:themeColor="text1"/>
          <w:sz w:val="24"/>
          <w:szCs w:val="24"/>
        </w:rPr>
        <w:t xml:space="preserve"> по </w:t>
      </w:r>
      <w:hyperlink r:id="rId40" w:tooltip="kodeks://link/d?nd=1200019511" w:history="1">
        <w:r>
          <w:rPr>
            <w:color w:val="000000" w:themeColor="text1"/>
            <w:sz w:val="24"/>
            <w:szCs w:val="24"/>
          </w:rPr>
          <w:t xml:space="preserve">ГОСТ 33267</w:t>
        </w:r>
      </w:hyperlink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</w:p>
    <w:p>
      <w:pPr>
        <w:pStyle w:val="1082"/>
        <w:ind w:firstLine="709"/>
        <w:jc w:val="both"/>
        <w:spacing w:line="360" w:lineRule="auto"/>
        <w:tabs>
          <w:tab w:val="left" w:pos="567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6.10 Определение устойчивости окраски волосяного покрова крашеных овчин  к сухому трению </w:t>
      </w:r>
      <w:r>
        <w:rPr>
          <w:color w:val="000000" w:themeColor="text1"/>
          <w:sz w:val="24"/>
          <w:szCs w:val="24"/>
        </w:rPr>
        <w:t xml:space="preserve">—</w:t>
      </w:r>
      <w:r>
        <w:rPr>
          <w:color w:val="000000" w:themeColor="text1"/>
          <w:sz w:val="24"/>
          <w:szCs w:val="24"/>
        </w:rPr>
        <w:t xml:space="preserve"> по </w:t>
      </w:r>
      <w:hyperlink r:id="rId41" w:tooltip="kodeks://link/d?nd=1200019504&amp;point=mark=000000000000000000000000000000000000000000000000007D20K3" w:history="1">
        <w:r>
          <w:rPr>
            <w:color w:val="000000" w:themeColor="text1"/>
            <w:sz w:val="24"/>
            <w:szCs w:val="24"/>
          </w:rPr>
          <w:t xml:space="preserve">ГОСТ 32079</w:t>
        </w:r>
      </w:hyperlink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</w:p>
    <w:p>
      <w:pPr>
        <w:pStyle w:val="1082"/>
        <w:ind w:firstLine="709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6.11 Определение светостойкости окраски </w:t>
      </w:r>
      <w:r>
        <w:rPr>
          <w:color w:val="000000" w:themeColor="text1"/>
          <w:sz w:val="24"/>
          <w:szCs w:val="24"/>
        </w:rPr>
        <w:t xml:space="preserve">—</w:t>
      </w:r>
      <w:r>
        <w:rPr>
          <w:color w:val="000000" w:themeColor="text1"/>
          <w:sz w:val="24"/>
          <w:szCs w:val="24"/>
        </w:rPr>
        <w:t xml:space="preserve"> по </w:t>
      </w:r>
      <w:hyperlink r:id="rId42" w:tooltip="kodeks://link/d?nd=1200019505&amp;point=mark=000000000000000000000000000000000000000000000000007D20K3" w:history="1">
        <w:r>
          <w:rPr>
            <w:color w:val="000000" w:themeColor="text1"/>
            <w:sz w:val="24"/>
            <w:szCs w:val="24"/>
          </w:rPr>
          <w:t xml:space="preserve">ГОСТ 33265</w:t>
        </w:r>
      </w:hyperlink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</w:p>
    <w:p>
      <w:pPr>
        <w:pStyle w:val="1082"/>
        <w:ind w:firstLine="709"/>
        <w:jc w:val="both"/>
        <w:spacing w:line="36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6.12 </w:t>
      </w:r>
      <w:r>
        <w:rPr>
          <w:color w:val="000000" w:themeColor="text1"/>
          <w:sz w:val="24"/>
          <w:szCs w:val="24"/>
          <w:highlight w:val="none"/>
        </w:rPr>
        <w:t xml:space="preserve">Определение высоты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волосяного покрова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проводят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металлической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линейкой </w:t>
      </w:r>
      <w:r>
        <w:rPr>
          <w:color w:val="000000" w:themeColor="text1"/>
          <w:sz w:val="24"/>
          <w:szCs w:val="24"/>
          <w:highlight w:val="none"/>
        </w:rPr>
        <w:t xml:space="preserve">по ГОСТ 4</w:t>
      </w:r>
      <w:r>
        <w:rPr>
          <w:color w:val="000000" w:themeColor="text1"/>
          <w:sz w:val="24"/>
          <w:szCs w:val="24"/>
          <w:highlight w:val="none"/>
        </w:rPr>
        <w:t xml:space="preserve">2</w:t>
      </w:r>
      <w:r>
        <w:rPr>
          <w:color w:val="000000" w:themeColor="text1"/>
          <w:sz w:val="24"/>
          <w:szCs w:val="24"/>
          <w:highlight w:val="none"/>
        </w:rPr>
        <w:t xml:space="preserve">7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на середине </w:t>
      </w:r>
      <w:r>
        <w:rPr>
          <w:color w:val="000000" w:themeColor="text1"/>
          <w:sz w:val="24"/>
          <w:szCs w:val="24"/>
          <w:highlight w:val="none"/>
        </w:rPr>
        <w:t xml:space="preserve">линии </w:t>
      </w:r>
      <w:r>
        <w:rPr>
          <w:i/>
          <w:iCs/>
          <w:color w:val="000000" w:themeColor="text1"/>
          <w:sz w:val="24"/>
          <w:szCs w:val="24"/>
          <w:highlight w:val="none"/>
        </w:rPr>
        <w:t xml:space="preserve">ДЕ</w:t>
      </w:r>
      <w:r>
        <w:rPr>
          <w:color w:val="000000" w:themeColor="text1"/>
          <w:sz w:val="24"/>
          <w:szCs w:val="24"/>
          <w:highlight w:val="none"/>
        </w:rPr>
        <w:t xml:space="preserve"> и</w:t>
      </w:r>
      <w:r>
        <w:rPr>
          <w:color w:val="000000" w:themeColor="text1"/>
          <w:sz w:val="24"/>
          <w:szCs w:val="24"/>
          <w:highlight w:val="none"/>
        </w:rPr>
        <w:t xml:space="preserve">ли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i/>
          <w:iCs/>
          <w:color w:val="000000" w:themeColor="text1"/>
          <w:sz w:val="24"/>
          <w:szCs w:val="24"/>
          <w:highlight w:val="none"/>
        </w:rPr>
        <w:t xml:space="preserve">Д</w:t>
      </w:r>
      <w:r>
        <w:rPr>
          <w:color w:val="000000" w:themeColor="text1"/>
          <w:sz w:val="24"/>
          <w:szCs w:val="24"/>
          <w:highlight w:val="none"/>
          <w:vertAlign w:val="subscript"/>
        </w:rPr>
        <w:t xml:space="preserve">1</w:t>
      </w:r>
      <w:r>
        <w:rPr>
          <w:i/>
          <w:iCs/>
          <w:color w:val="000000" w:themeColor="text1"/>
          <w:sz w:val="24"/>
          <w:szCs w:val="24"/>
          <w:highlight w:val="none"/>
        </w:rPr>
        <w:t xml:space="preserve">Е</w:t>
      </w:r>
      <w:r>
        <w:rPr>
          <w:color w:val="000000" w:themeColor="text1"/>
          <w:sz w:val="24"/>
          <w:szCs w:val="24"/>
          <w:highlight w:val="none"/>
          <w:vertAlign w:val="subscript"/>
        </w:rPr>
        <w:t xml:space="preserve">1</w:t>
      </w:r>
      <w:r>
        <w:rPr>
          <w:color w:val="000000" w:themeColor="text1"/>
          <w:sz w:val="24"/>
          <w:szCs w:val="24"/>
          <w:highlight w:val="none"/>
        </w:rPr>
        <w:t xml:space="preserve"> (см.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рисунок 1</w:t>
      </w:r>
      <w:r>
        <w:rPr>
          <w:color w:val="000000" w:themeColor="text1"/>
          <w:sz w:val="24"/>
          <w:szCs w:val="24"/>
          <w:highlight w:val="none"/>
        </w:rPr>
        <w:t xml:space="preserve">).</w:t>
      </w:r>
      <w:r>
        <w:rPr>
          <w:color w:val="000000" w:themeColor="text1"/>
          <w:highlight w:val="none"/>
        </w:rPr>
      </w:r>
      <w:r>
        <w:rPr>
          <w:color w:val="000000" w:themeColor="text1"/>
        </w:rPr>
      </w:r>
    </w:p>
    <w:p>
      <w:pPr>
        <w:pStyle w:val="1082"/>
        <w:ind w:firstLine="709"/>
        <w:jc w:val="both"/>
        <w:spacing w:line="36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6.13 </w:t>
      </w:r>
      <w:r>
        <w:rPr>
          <w:color w:val="000000" w:themeColor="text1"/>
          <w:sz w:val="24"/>
          <w:szCs w:val="24"/>
          <w:highlight w:val="none"/>
        </w:rPr>
        <w:t xml:space="preserve">Определение тонины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волосяного покрова </w:t>
      </w:r>
      <w:r>
        <w:rPr>
          <w:color w:val="000000" w:themeColor="text1"/>
          <w:sz w:val="24"/>
          <w:szCs w:val="24"/>
          <w:highlight w:val="none"/>
        </w:rPr>
        <w:t xml:space="preserve">в микрометрах </w:t>
      </w:r>
      <w:r>
        <w:rPr>
          <w:color w:val="000000" w:themeColor="text1"/>
          <w:sz w:val="24"/>
          <w:szCs w:val="24"/>
          <w:highlight w:val="none"/>
        </w:rPr>
        <w:t xml:space="preserve">проводят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в пробе, отобранной в середине линии </w:t>
      </w:r>
      <w:r>
        <w:rPr>
          <w:i/>
          <w:iCs/>
          <w:color w:val="000000" w:themeColor="text1"/>
          <w:sz w:val="24"/>
          <w:szCs w:val="24"/>
          <w:highlight w:val="none"/>
        </w:rPr>
        <w:t xml:space="preserve">ДЕ</w:t>
      </w:r>
      <w:r>
        <w:rPr>
          <w:color w:val="000000" w:themeColor="text1"/>
          <w:sz w:val="24"/>
          <w:szCs w:val="24"/>
          <w:highlight w:val="none"/>
        </w:rPr>
        <w:t xml:space="preserve"> или </w:t>
      </w:r>
      <w:r>
        <w:rPr>
          <w:i/>
          <w:iCs/>
          <w:color w:val="000000" w:themeColor="text1"/>
          <w:sz w:val="24"/>
          <w:szCs w:val="24"/>
          <w:highlight w:val="none"/>
        </w:rPr>
        <w:t xml:space="preserve">Д</w:t>
      </w:r>
      <w:r>
        <w:rPr>
          <w:color w:val="000000" w:themeColor="text1"/>
          <w:sz w:val="24"/>
          <w:szCs w:val="24"/>
          <w:highlight w:val="none"/>
          <w:vertAlign w:val="subscript"/>
        </w:rPr>
        <w:t xml:space="preserve">1</w:t>
      </w:r>
      <w:r>
        <w:rPr>
          <w:i/>
          <w:iCs/>
          <w:color w:val="000000" w:themeColor="text1"/>
          <w:sz w:val="24"/>
          <w:szCs w:val="24"/>
          <w:highlight w:val="none"/>
        </w:rPr>
        <w:t xml:space="preserve">Е</w:t>
      </w:r>
      <w:r>
        <w:rPr>
          <w:color w:val="000000" w:themeColor="text1"/>
          <w:sz w:val="24"/>
          <w:szCs w:val="24"/>
          <w:highlight w:val="none"/>
          <w:vertAlign w:val="subscript"/>
        </w:rPr>
        <w:t xml:space="preserve">1</w:t>
      </w:r>
      <w:r>
        <w:rPr>
          <w:color w:val="000000" w:themeColor="text1"/>
          <w:sz w:val="24"/>
          <w:szCs w:val="24"/>
          <w:highlight w:val="none"/>
        </w:rPr>
        <w:t xml:space="preserve"> —</w:t>
      </w:r>
      <w:r>
        <w:rPr>
          <w:color w:val="000000" w:themeColor="text1"/>
          <w:sz w:val="24"/>
          <w:szCs w:val="24"/>
          <w:highlight w:val="none"/>
        </w:rPr>
        <w:t xml:space="preserve"> по</w:t>
      </w:r>
      <w:r>
        <w:rPr>
          <w:color w:val="000000" w:themeColor="text1"/>
          <w:sz w:val="24"/>
          <w:szCs w:val="24"/>
          <w:highlight w:val="none"/>
        </w:rPr>
        <w:t xml:space="preserve"> </w:t>
      </w:r>
      <w:hyperlink r:id="rId43" w:tooltip="kodeks://link/d?nd=1200020370&amp;point=mark=000000000000000000000000000000000000000000000000007D20K3" w:history="1">
        <w:r>
          <w:rPr>
            <w:color w:val="000000" w:themeColor="text1"/>
            <w:sz w:val="24"/>
            <w:szCs w:val="24"/>
            <w:highlight w:val="none"/>
          </w:rPr>
          <w:t xml:space="preserve">ГОСТ</w:t>
        </w:r>
        <w:r>
          <w:rPr>
            <w:color w:val="000000" w:themeColor="text1"/>
            <w:sz w:val="24"/>
            <w:szCs w:val="24"/>
            <w:highlight w:val="none"/>
          </w:rPr>
          <w:t xml:space="preserve"> </w:t>
        </w:r>
        <w:r>
          <w:rPr>
            <w:color w:val="000000" w:themeColor="text1"/>
            <w:sz w:val="24"/>
            <w:szCs w:val="24"/>
            <w:highlight w:val="none"/>
          </w:rPr>
          <w:t xml:space="preserve">17514</w:t>
        </w:r>
      </w:hyperlink>
      <w:r>
        <w:rPr>
          <w:color w:val="000000" w:themeColor="text1"/>
          <w:sz w:val="24"/>
          <w:szCs w:val="24"/>
          <w:highlight w:val="none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</w:rPr>
      </w:r>
    </w:p>
    <w:p>
      <w:pPr>
        <w:pStyle w:val="1082"/>
        <w:ind w:firstLine="709"/>
        <w:jc w:val="both"/>
        <w:spacing w:line="360" w:lineRule="auto"/>
        <w:rPr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6.14 </w:t>
      </w:r>
      <w:r>
        <w:rPr>
          <w:color w:val="000000" w:themeColor="text1"/>
          <w:sz w:val="24"/>
          <w:szCs w:val="24"/>
          <w:highlight w:val="none"/>
        </w:rPr>
        <w:t xml:space="preserve">Определение толщины</w:t>
      </w:r>
      <w:r>
        <w:rPr>
          <w:color w:val="000000" w:themeColor="text1"/>
          <w:sz w:val="24"/>
          <w:szCs w:val="24"/>
          <w:highlight w:val="none"/>
        </w:rPr>
        <w:t xml:space="preserve"> кожевой</w:t>
      </w:r>
      <w:r>
        <w:rPr>
          <w:color w:val="000000" w:themeColor="text1"/>
          <w:sz w:val="24"/>
          <w:szCs w:val="24"/>
          <w:highlight w:val="none"/>
        </w:rPr>
        <w:t xml:space="preserve"> ткани </w:t>
      </w:r>
      <w:r>
        <w:rPr>
          <w:color w:val="000000" w:themeColor="text1"/>
          <w:sz w:val="24"/>
          <w:szCs w:val="24"/>
          <w:highlight w:val="none"/>
        </w:rPr>
        <w:t xml:space="preserve">на середине линии хребта </w:t>
      </w:r>
      <w:r>
        <w:rPr>
          <w:i/>
          <w:iCs/>
          <w:color w:val="000000" w:themeColor="text1"/>
          <w:sz w:val="24"/>
          <w:szCs w:val="24"/>
          <w:highlight w:val="none"/>
        </w:rPr>
        <w:t xml:space="preserve">АБ,</w:t>
      </w:r>
      <w:r>
        <w:rPr>
          <w:color w:val="000000" w:themeColor="text1"/>
          <w:sz w:val="24"/>
          <w:szCs w:val="24"/>
          <w:highlight w:val="none"/>
        </w:rPr>
        <w:t xml:space="preserve"> а при измерении высоты шва - в месте шва</w:t>
      </w:r>
      <w:r>
        <w:rPr>
          <w:color w:val="000000" w:themeColor="text1"/>
          <w:sz w:val="24"/>
          <w:szCs w:val="24"/>
          <w:highlight w:val="none"/>
        </w:rPr>
        <w:t xml:space="preserve"> — </w:t>
      </w:r>
      <w:r>
        <w:rPr>
          <w:color w:val="000000" w:themeColor="text1"/>
          <w:sz w:val="24"/>
          <w:szCs w:val="24"/>
          <w:highlight w:val="none"/>
        </w:rPr>
        <w:t xml:space="preserve">по </w:t>
      </w:r>
      <w:hyperlink r:id="rId44" w:tooltip="kodeks://link/d?nd=1200019511" w:history="1">
        <w:r>
          <w:rPr>
            <w:color w:val="000000" w:themeColor="text1"/>
            <w:sz w:val="24"/>
            <w:szCs w:val="24"/>
            <w:highlight w:val="none"/>
          </w:rPr>
          <w:t xml:space="preserve">ГОСТ 33267</w:t>
        </w:r>
      </w:hyperlink>
      <w:r>
        <w:rPr>
          <w:color w:val="000000" w:themeColor="text1"/>
          <w:sz w:val="24"/>
          <w:szCs w:val="24"/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1082"/>
        <w:ind w:firstLine="709"/>
        <w:jc w:val="both"/>
        <w:spacing w:line="360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6.15 </w:t>
      </w:r>
      <w:r>
        <w:rPr>
          <w:sz w:val="24"/>
          <w:szCs w:val="24"/>
          <w:highlight w:val="none"/>
        </w:rPr>
        <w:t xml:space="preserve">Площадь овчины о</w:t>
      </w:r>
      <w:r>
        <w:rPr>
          <w:sz w:val="24"/>
          <w:szCs w:val="24"/>
          <w:highlight w:val="none"/>
        </w:rPr>
        <w:t xml:space="preserve">пределяют на измерительной машине со стороны </w:t>
      </w:r>
      <w:r>
        <w:rPr>
          <w:sz w:val="24"/>
          <w:szCs w:val="24"/>
          <w:highlight w:val="none"/>
        </w:rPr>
        <w:t xml:space="preserve">кожевой</w:t>
      </w:r>
      <w:r>
        <w:rPr>
          <w:sz w:val="24"/>
          <w:szCs w:val="24"/>
          <w:highlight w:val="none"/>
        </w:rPr>
        <w:t xml:space="preserve"> ткани.</w:t>
      </w:r>
      <w:r>
        <w:rPr>
          <w:sz w:val="24"/>
          <w:szCs w:val="24"/>
          <w:highlight w:val="none"/>
        </w:rPr>
        <w:t xml:space="preserve"> Результат измерения округляют до 1 дм</w:t>
      </w:r>
      <w:r>
        <w:rPr>
          <w:sz w:val="24"/>
          <w:szCs w:val="24"/>
          <w:highlight w:val="none"/>
          <w:vertAlign w:val="superscript"/>
        </w:rPr>
        <w:t xml:space="preserve">2</w:t>
      </w:r>
      <w:r>
        <w:rPr>
          <w:sz w:val="24"/>
          <w:szCs w:val="24"/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1070"/>
        <w:spacing w:before="0" w:beforeAutospacing="0" w:after="0" w:afterAutospacing="0"/>
        <w:rPr>
          <w:color w:val="000000" w:themeColor="text1"/>
          <w:highlight w:val="none"/>
          <w:shd w:val="clear" w:color="auto" w:fill="ffffff"/>
        </w:rPr>
      </w:pPr>
      <w:r>
        <w:rPr>
          <w:color w:val="000000" w:themeColor="text1"/>
          <w:highlight w:val="none"/>
        </w:rPr>
        <w:t xml:space="preserve">6.16 Определение массовой доли водовымываемого хрома (VI) </w:t>
      </w:r>
      <w:r>
        <w:rPr>
          <w:color w:val="000000" w:themeColor="text1"/>
          <w:sz w:val="24"/>
          <w:szCs w:val="24"/>
          <w:highlight w:val="none"/>
        </w:rPr>
        <w:t xml:space="preserve">—</w:t>
      </w:r>
      <w:r>
        <w:rPr>
          <w:color w:val="000000" w:themeColor="text1"/>
          <w:highlight w:val="none"/>
        </w:rPr>
        <w:t xml:space="preserve"> по ГОСТ ISO 17075,</w:t>
      </w:r>
      <w:r>
        <w:rPr>
          <w:color w:val="000000" w:themeColor="text1"/>
          <w:highlight w:val="none"/>
          <w:shd w:val="clear" w:color="auto" w:fill="ffffff"/>
        </w:rPr>
        <w:t xml:space="preserve"> ГОСТ 31280.</w:t>
      </w:r>
      <w:r>
        <w:rPr>
          <w:highlight w:val="none"/>
        </w:rPr>
      </w:r>
      <w:r/>
    </w:p>
    <w:p>
      <w:pPr>
        <w:pStyle w:val="1070"/>
        <w:spacing w:before="0" w:beforeAutospacing="0" w:after="0" w:afterAutospacing="0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6.17 Определение массовой доли свобо</w:t>
      </w:r>
      <w:r>
        <w:rPr>
          <w:color w:val="000000" w:themeColor="text1"/>
          <w:highlight w:val="none"/>
        </w:rPr>
        <w:t xml:space="preserve">дного формальдегида </w:t>
      </w:r>
      <w:r>
        <w:rPr>
          <w:color w:val="000000" w:themeColor="text1"/>
          <w:sz w:val="24"/>
          <w:szCs w:val="24"/>
          <w:highlight w:val="none"/>
        </w:rPr>
        <w:t xml:space="preserve">—</w:t>
      </w:r>
      <w:r>
        <w:rPr>
          <w:color w:val="000000" w:themeColor="text1"/>
          <w:highlight w:val="none"/>
        </w:rPr>
        <w:t xml:space="preserve"> по ГОСТ ISO 17226-1,</w:t>
      </w:r>
      <w:r>
        <w:rPr>
          <w:color w:val="000000" w:themeColor="text1"/>
          <w:highlight w:val="none"/>
          <w:shd w:val="clear" w:color="auto" w:fill="ffffff"/>
        </w:rPr>
        <w:t xml:space="preserve"> </w:t>
      </w:r>
      <w:r>
        <w:rPr>
          <w:color w:val="000000" w:themeColor="text1"/>
          <w:highlight w:val="none"/>
        </w:rPr>
        <w:t xml:space="preserve">ГОСТ ISO 17226-2.</w:t>
      </w:r>
      <w:r>
        <w:rPr>
          <w:highlight w:val="none"/>
        </w:rPr>
      </w:r>
      <w:r/>
    </w:p>
    <w:p>
      <w:pPr>
        <w:pStyle w:val="1070"/>
        <w:spacing w:before="0" w:beforeAutospacing="0" w:after="0" w:afterAutospacing="0"/>
        <w:rPr>
          <w:color w:val="000000" w:themeColor="text1"/>
          <w:highlight w:val="none"/>
          <w:shd w:val="clear" w:color="auto" w:fill="ffffff"/>
        </w:rPr>
      </w:pPr>
      <w:r>
        <w:rPr>
          <w:color w:val="000000" w:themeColor="text1"/>
          <w:highlight w:val="none"/>
        </w:rPr>
        <w:t xml:space="preserve">6.18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Определение индекса токсичности</w:t>
      </w:r>
      <w:r>
        <w:rPr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— по методикам, включенным в [1]</w:t>
      </w:r>
      <w:r>
        <w:rPr>
          <w:color w:val="000000" w:themeColor="text1"/>
          <w:highlight w:val="none"/>
        </w:rPr>
        <w:t xml:space="preserve"> </w:t>
      </w:r>
      <w:r>
        <w:rPr>
          <w:highlight w:val="none"/>
        </w:rPr>
        <w:t xml:space="preserve">и </w:t>
      </w:r>
      <w:r>
        <w:rPr>
          <w:highlight w:val="none"/>
          <w:lang w:val="en-US"/>
        </w:rPr>
        <w:t xml:space="preserve">[2]</w:t>
      </w:r>
      <w:r>
        <w:rPr>
          <w:color w:val="000000" w:themeColor="text1"/>
          <w:highlight w:val="none"/>
        </w:rPr>
        <w:t xml:space="preserve">, или нормативным документам, действующим на территории государств — участников Соглашения, в которых введен в</w:t>
      </w:r>
      <w:r>
        <w:rPr>
          <w:color w:val="000000" w:themeColor="text1"/>
          <w:highlight w:val="none"/>
        </w:rPr>
        <w:t xml:space="preserve"> действие настоящий стандарт.</w:t>
      </w:r>
      <w:r>
        <w:rPr>
          <w:highlight w:val="none"/>
        </w:rPr>
      </w:r>
      <w:r/>
    </w:p>
    <w:p>
      <w:pPr>
        <w:pStyle w:val="1085"/>
        <w:ind w:firstLine="709"/>
        <w:spacing w:before="240" w:after="240" w:line="360" w:lineRule="auto"/>
        <w:tabs>
          <w:tab w:val="left" w:pos="567" w:leader="none"/>
        </w:tabs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7 Транспортирование и хранение </w:t>
      </w:r>
      <w:r/>
    </w:p>
    <w:p>
      <w:pPr>
        <w:pStyle w:val="1082"/>
        <w:ind w:firstLine="709"/>
        <w:jc w:val="both"/>
        <w:spacing w:line="360" w:lineRule="auto"/>
        <w:tabs>
          <w:tab w:val="left" w:pos="567" w:leader="none"/>
        </w:tabs>
      </w:pPr>
      <w:r>
        <w:rPr>
          <w:sz w:val="24"/>
          <w:szCs w:val="24"/>
        </w:rPr>
        <w:t xml:space="preserve">7.1 Транспортирование и хранение овчин </w:t>
      </w:r>
      <w:r>
        <w:rPr>
          <w:color w:val="000000" w:themeColor="text1"/>
          <w:sz w:val="24"/>
          <w:szCs w:val="24"/>
        </w:rPr>
        <w:t xml:space="preserve">— </w:t>
      </w:r>
      <w:r>
        <w:rPr>
          <w:sz w:val="24"/>
          <w:szCs w:val="24"/>
        </w:rPr>
        <w:t xml:space="preserve">по </w:t>
      </w:r>
      <w:hyperlink r:id="rId45" w:tooltip="kodeks://link/d?nd=901711458&amp;point=mark=000000000000000000000000000000000000000000000000007D20K3" w:history="1">
        <w:r>
          <w:rPr>
            <w:sz w:val="24"/>
            <w:szCs w:val="24"/>
          </w:rPr>
          <w:t xml:space="preserve">ГОСТ 19878 </w:t>
        </w:r>
      </w:hyperlink>
      <w:r>
        <w:rPr>
          <w:sz w:val="24"/>
          <w:szCs w:val="24"/>
        </w:rPr>
        <w:t xml:space="preserve">.</w:t>
      </w:r>
      <w:bookmarkEnd w:id="0"/>
      <w:r/>
      <w:r/>
    </w:p>
    <w:p>
      <w:pPr>
        <w:pStyle w:val="1070"/>
        <w:jc w:val="left"/>
        <w:spacing w:before="200" w:beforeAutospacing="0" w:after="160" w:afterAutospacing="0"/>
        <w:rPr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8 Гарантии изготовителя</w:t>
      </w:r>
      <w:r/>
    </w:p>
    <w:p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8.1 Изготовитель гарантирует соответствие овчин меховых требованиям настоящего стандарта при соблюдении условий  транспортирования и хранения.</w:t>
      </w:r>
      <w:r/>
    </w:p>
    <w:p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8.2 Гаранти</w:t>
      </w:r>
      <w:r>
        <w:rPr>
          <w:color w:val="000000" w:themeColor="text1"/>
        </w:rPr>
        <w:t xml:space="preserve">йный срок хранения овчин меховых –  6 месяцев со дня изготовления.</w:t>
      </w:r>
      <w:r/>
    </w:p>
    <w:p>
      <w:pPr>
        <w:rPr>
          <w:b/>
          <w:bCs/>
          <w:spacing w:val="2"/>
        </w:rPr>
      </w:pPr>
      <w:r>
        <w:rPr>
          <w:b/>
          <w:bCs/>
          <w:spacing w:val="2"/>
        </w:rPr>
      </w:r>
      <w:r/>
    </w:p>
    <w:p>
      <w:pPr>
        <w:rPr>
          <w:b/>
          <w:bCs/>
          <w:spacing w:val="2"/>
        </w:rPr>
      </w:pPr>
      <w:r>
        <w:rPr>
          <w:b/>
          <w:bCs/>
          <w:spacing w:val="2"/>
        </w:rPr>
      </w:r>
      <w:r/>
    </w:p>
    <w:p>
      <w:pPr>
        <w:rPr>
          <w:b/>
          <w:bCs/>
          <w:spacing w:val="2"/>
        </w:rPr>
      </w:pPr>
      <w:r>
        <w:rPr>
          <w:b/>
          <w:bCs/>
          <w:spacing w:val="2"/>
        </w:rPr>
      </w:r>
      <w:r/>
    </w:p>
    <w:p>
      <w:pPr>
        <w:rPr>
          <w:b/>
          <w:bCs/>
          <w:spacing w:val="2"/>
        </w:rPr>
      </w:pPr>
      <w:r>
        <w:rPr>
          <w:b/>
          <w:bCs/>
          <w:spacing w:val="2"/>
        </w:rPr>
      </w:r>
      <w:r/>
    </w:p>
    <w:p>
      <w:pPr>
        <w:rPr>
          <w:b/>
          <w:bCs/>
          <w:spacing w:val="2"/>
        </w:rPr>
      </w:pPr>
      <w:r>
        <w:rPr>
          <w:b/>
          <w:bCs/>
          <w:spacing w:val="2"/>
        </w:rPr>
      </w:r>
      <w:r/>
    </w:p>
    <w:p>
      <w:pPr>
        <w:rPr>
          <w:b/>
          <w:bCs/>
          <w:spacing w:val="2"/>
        </w:rPr>
      </w:pPr>
      <w:r>
        <w:rPr>
          <w:b/>
          <w:bCs/>
          <w:spacing w:val="2"/>
        </w:rPr>
      </w:r>
      <w:r/>
    </w:p>
    <w:p>
      <w:pPr>
        <w:rPr>
          <w:b/>
          <w:bCs/>
          <w:spacing w:val="2"/>
        </w:rPr>
      </w:pPr>
      <w:r>
        <w:rPr>
          <w:b/>
          <w:bCs/>
          <w:spacing w:val="2"/>
        </w:rPr>
      </w:r>
      <w:r/>
    </w:p>
    <w:p>
      <w:pPr>
        <w:rPr>
          <w:b/>
          <w:bCs/>
          <w:spacing w:val="2"/>
        </w:rPr>
      </w:pPr>
      <w:r>
        <w:rPr>
          <w:b/>
          <w:bCs/>
          <w:spacing w:val="2"/>
        </w:rPr>
      </w:r>
      <w:r/>
    </w:p>
    <w:p>
      <w:pPr>
        <w:rPr>
          <w:b/>
          <w:bCs/>
          <w:spacing w:val="2"/>
        </w:rPr>
      </w:pPr>
      <w:r>
        <w:rPr>
          <w:b/>
          <w:bCs/>
          <w:spacing w:val="2"/>
        </w:rPr>
      </w:r>
      <w:r/>
    </w:p>
    <w:p>
      <w:pPr>
        <w:rPr>
          <w:b/>
          <w:bCs/>
          <w:spacing w:val="2"/>
        </w:rPr>
      </w:pPr>
      <w:r>
        <w:rPr>
          <w:b/>
          <w:bCs/>
          <w:spacing w:val="2"/>
        </w:rPr>
      </w:r>
      <w:r/>
    </w:p>
    <w:p>
      <w:pPr>
        <w:rPr>
          <w:b/>
          <w:bCs/>
          <w:spacing w:val="2"/>
        </w:rPr>
      </w:pPr>
      <w:r>
        <w:rPr>
          <w:b/>
          <w:bCs/>
          <w:spacing w:val="2"/>
        </w:rPr>
      </w:r>
      <w:r/>
    </w:p>
    <w:p>
      <w:pPr>
        <w:rPr>
          <w:b/>
          <w:bCs/>
          <w:spacing w:val="2"/>
        </w:rPr>
      </w:pPr>
      <w:r>
        <w:rPr>
          <w:b/>
          <w:bCs/>
          <w:spacing w:val="2"/>
        </w:rPr>
      </w:r>
      <w:r/>
    </w:p>
    <w:p>
      <w:pPr>
        <w:rPr>
          <w:b/>
          <w:bCs/>
          <w:spacing w:val="2"/>
        </w:rPr>
      </w:pPr>
      <w:r>
        <w:rPr>
          <w:b/>
          <w:bCs/>
          <w:spacing w:val="2"/>
        </w:rPr>
      </w:r>
      <w:r/>
    </w:p>
    <w:p>
      <w:pPr>
        <w:rPr>
          <w:b/>
          <w:bCs/>
          <w:spacing w:val="2"/>
        </w:rPr>
      </w:pPr>
      <w:r>
        <w:rPr>
          <w:b/>
          <w:bCs/>
          <w:spacing w:val="2"/>
        </w:rPr>
      </w:r>
      <w:r/>
    </w:p>
    <w:p>
      <w:pPr>
        <w:rPr>
          <w:b/>
          <w:bCs/>
          <w:spacing w:val="2"/>
        </w:rPr>
      </w:pPr>
      <w:r>
        <w:rPr>
          <w:b/>
          <w:bCs/>
          <w:spacing w:val="2"/>
        </w:rPr>
      </w:r>
      <w:r>
        <w:rPr>
          <w:b/>
          <w:bCs/>
          <w:spacing w:val="2"/>
        </w:rPr>
      </w:r>
      <w:r/>
    </w:p>
    <w:p>
      <w:pPr>
        <w:rPr>
          <w:b/>
          <w:bCs/>
          <w:spacing w:val="2"/>
        </w:rPr>
      </w:pPr>
      <w:r>
        <w:rPr>
          <w:b/>
          <w:bCs/>
          <w:spacing w:val="2"/>
        </w:rPr>
      </w:r>
      <w:r/>
    </w:p>
    <w:p>
      <w:pPr>
        <w:pStyle w:val="1082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2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Библиография</w:t>
      </w:r>
      <w:r/>
    </w:p>
    <w:p>
      <w:pPr>
        <w:pStyle w:val="1072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tbl>
      <w:tblPr>
        <w:tblStyle w:val="106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2"/>
        <w:gridCol w:w="2127"/>
        <w:gridCol w:w="7222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1072"/>
              <w:ind w:firstLine="0"/>
              <w:spacing w:before="0" w:beforeAutospacing="0" w:after="0" w:afterAutospacing="0"/>
              <w:shd w:val="clear" w:color="auto" w:fill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</w:rPr>
              <w:t xml:space="preserve">[1]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1072"/>
              <w:ind w:firstLine="0"/>
              <w:spacing w:before="0" w:beforeAutospacing="0" w:after="0" w:afterAutospacing="0"/>
              <w:shd w:val="clear" w:color="auto" w:fill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</w:rPr>
              <w:t xml:space="preserve">ТР</w:t>
            </w:r>
            <w:r>
              <w:rPr>
                <w:bCs/>
                <w:color w:val="000000" w:themeColor="text1"/>
              </w:rPr>
              <w:t xml:space="preserve"> ТС 017/2011</w:t>
            </w:r>
            <w:r/>
          </w:p>
        </w:tc>
        <w:tc>
          <w:tcPr>
            <w:tcW w:w="7222" w:type="dxa"/>
            <w:textDirection w:val="lrTb"/>
            <w:noWrap w:val="false"/>
          </w:tcPr>
          <w:p>
            <w:pPr>
              <w:pStyle w:val="1072"/>
              <w:ind w:firstLine="0"/>
              <w:jc w:val="both"/>
              <w:spacing w:before="0" w:beforeAutospacing="0" w:after="120" w:afterAutospacing="0"/>
              <w:shd w:val="clear" w:color="auto" w:fill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Технический регламент Таможенного союза </w:t>
            </w:r>
            <w:r>
              <w:rPr>
                <w:color w:val="000000" w:themeColor="text1"/>
                <w:spacing w:val="2"/>
              </w:rPr>
            </w:r>
          </w:p>
          <w:p>
            <w:pPr>
              <w:pStyle w:val="1072"/>
              <w:ind w:firstLine="0"/>
              <w:jc w:val="both"/>
              <w:spacing w:before="0" w:beforeAutospacing="0" w:after="120" w:afterAutospacing="0"/>
              <w:shd w:val="clear" w:color="auto" w:fill="auto"/>
              <w:rPr>
                <w:color w:val="000000" w:themeColor="text1"/>
                <w:spacing w:val="2"/>
              </w:rPr>
            </w:pPr>
            <w:r>
              <w:rPr>
                <w:bCs/>
                <w:color w:val="000000" w:themeColor="text1"/>
              </w:rPr>
              <w:t xml:space="preserve">«</w:t>
            </w:r>
            <w:r>
              <w:rPr>
                <w:color w:val="000000" w:themeColor="text1"/>
                <w:spacing w:val="2"/>
              </w:rPr>
              <w:t xml:space="preserve">О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/>
            <w:r>
              <w:rPr>
                <w:color w:val="000000" w:themeColor="text1"/>
                <w:spacing w:val="2"/>
              </w:rPr>
            </w:r>
            <w:r>
              <w:rPr>
                <w:color w:val="000000" w:themeColor="text1"/>
                <w:spacing w:val="2"/>
              </w:rPr>
              <w:t xml:space="preserve">безопа</w:t>
            </w:r>
            <w:r>
              <w:rPr>
                <w:color w:val="000000" w:themeColor="text1"/>
                <w:spacing w:val="2"/>
              </w:rPr>
              <w:t xml:space="preserve">с</w:t>
            </w:r>
            <w:r>
              <w:rPr>
                <w:color w:val="000000" w:themeColor="text1"/>
                <w:spacing w:val="2"/>
              </w:rPr>
              <w:t xml:space="preserve">ности</w:t>
            </w:r>
            <w:r>
              <w:rPr>
                <w:color w:val="000000" w:themeColor="text1"/>
                <w:spacing w:val="2"/>
              </w:rPr>
              <w:t xml:space="preserve"> продукции легкой промышленности</w:t>
            </w:r>
            <w:r>
              <w:rPr>
                <w:bCs/>
                <w:color w:val="000000" w:themeColor="text1"/>
              </w:rPr>
              <w:t xml:space="preserve">»</w:t>
            </w:r>
            <w:r/>
            <w:r/>
            <w:r>
              <w:rPr>
                <w:color w:val="000000" w:themeColor="text1"/>
                <w:spacing w:val="2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1072"/>
              <w:ind w:firstLine="0"/>
              <w:spacing w:before="0" w:beforeAutospacing="0" w:after="0" w:afterAutospacing="0"/>
              <w:shd w:val="clear" w:color="auto" w:fill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</w:rPr>
              <w:t xml:space="preserve">[2]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1072"/>
              <w:ind w:firstLine="0"/>
              <w:spacing w:before="0" w:beforeAutospacing="0" w:after="0" w:afterAutospacing="0"/>
              <w:shd w:val="clear" w:color="auto" w:fill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</w:rPr>
              <w:t xml:space="preserve">ТР</w:t>
            </w:r>
            <w:r>
              <w:rPr>
                <w:bCs/>
                <w:color w:val="000000" w:themeColor="text1"/>
              </w:rPr>
              <w:t xml:space="preserve"> ТС 007/2011</w:t>
            </w:r>
            <w:r/>
          </w:p>
        </w:tc>
        <w:tc>
          <w:tcPr>
            <w:tcW w:w="7222" w:type="dxa"/>
            <w:textDirection w:val="lrTb"/>
            <w:noWrap w:val="false"/>
          </w:tcPr>
          <w:p>
            <w:pPr>
              <w:pStyle w:val="1072"/>
              <w:ind w:firstLine="0"/>
              <w:spacing w:before="0" w:beforeAutospacing="0" w:after="0" w:afterAutospacing="0"/>
              <w:shd w:val="clear" w:color="auto" w:fill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</w:rPr>
              <w:t xml:space="preserve">Технический регламент Таможенного союза «</w:t>
            </w:r>
            <w:r>
              <w:rPr>
                <w:color w:val="000000" w:themeColor="text1"/>
                <w:spacing w:val="2"/>
              </w:rPr>
              <w:t xml:space="preserve">О безопасности продукции, предназначенной для детей и подростков</w:t>
            </w:r>
            <w:r>
              <w:rPr>
                <w:bCs/>
                <w:color w:val="000000" w:themeColor="text1"/>
              </w:rPr>
              <w:t xml:space="preserve">»</w:t>
            </w:r>
            <w:r/>
          </w:p>
        </w:tc>
      </w:tr>
    </w:tbl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2"/>
        <w:jc w:val="righ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tbl>
      <w:tblPr>
        <w:tblW w:w="10173" w:type="dxa"/>
        <w:tblLook w:val="04A0" w:firstRow="1" w:lastRow="0" w:firstColumn="1" w:lastColumn="0" w:noHBand="0" w:noVBand="1"/>
      </w:tblPr>
      <w:tblGrid>
        <w:gridCol w:w="5239"/>
        <w:gridCol w:w="4934"/>
      </w:tblGrid>
      <w:tr>
        <w:trPr>
          <w:trHeight w:val="576"/>
        </w:trPr>
        <w:tc>
          <w:tcPr>
            <w:shd w:val="clear" w:color="auto" w:fill="auto"/>
            <w:tcBorders>
              <w:top w:val="single" w:color="auto" w:sz="4" w:space="0"/>
            </w:tcBorders>
            <w:tcW w:w="5239" w:type="dxa"/>
            <w:vAlign w:val="center"/>
            <w:textDirection w:val="lrTb"/>
            <w:noWrap w:val="false"/>
          </w:tcPr>
          <w:p>
            <w:pPr>
              <w:ind w:firstLine="0"/>
              <w:rPr>
                <w:color w:val="000000" w:themeColor="text1"/>
              </w:rPr>
            </w:pPr>
            <w:r>
              <w:rPr>
                <w:color w:val="auto"/>
              </w:rPr>
              <w:br w:type="page" w:clear="all"/>
            </w:r>
            <w:r>
              <w:rPr>
                <w:color w:val="000000" w:themeColor="text1"/>
              </w:rPr>
              <w:t xml:space="preserve">УДК 675.</w:t>
            </w:r>
            <w:r>
              <w:rPr>
                <w:color w:val="000000" w:themeColor="text1"/>
                <w:lang w:val="en-US"/>
              </w:rPr>
              <w:t xml:space="preserve">031.2</w:t>
            </w:r>
            <w:r>
              <w:rPr>
                <w:color w:val="000000" w:themeColor="text1"/>
              </w:rPr>
              <w:t xml:space="preserve">:006.354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4934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МКС 59.140.30</w:t>
            </w:r>
            <w:r/>
          </w:p>
        </w:tc>
      </w:tr>
      <w:tr>
        <w:trPr>
          <w:trHeight w:val="1437"/>
        </w:trPr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0173" w:type="dxa"/>
            <w:vAlign w:val="center"/>
            <w:textDirection w:val="lrTb"/>
            <w:noWrap w:val="false"/>
          </w:tcPr>
          <w:p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Ключевые слова: </w:t>
            </w:r>
            <w:r>
              <w:rPr>
                <w:color w:val="000000" w:themeColor="text1"/>
              </w:rPr>
              <w:t xml:space="preserve">овчина меховая, хромовое дубление, </w:t>
            </w:r>
            <w:r>
              <w:rPr>
                <w:color w:val="000000" w:themeColor="text1"/>
              </w:rPr>
              <w:t xml:space="preserve">кожевая</w:t>
            </w:r>
            <w:r>
              <w:rPr>
                <w:color w:val="000000" w:themeColor="text1"/>
              </w:rPr>
              <w:t xml:space="preserve"> ткань, волосяной покров, химические, физико-механические показатели, методы испытаний, маркировка, упаковка, транспортирование, хранение</w:t>
            </w:r>
            <w:r>
              <w:rPr>
                <w:color w:val="000000" w:themeColor="text1"/>
              </w:rPr>
            </w:r>
          </w:p>
        </w:tc>
      </w:tr>
    </w:tbl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tbl>
      <w:tblPr>
        <w:tblW w:w="974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704"/>
        <w:gridCol w:w="1700"/>
        <w:gridCol w:w="2343"/>
      </w:tblGrid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78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Акционерное общество «Инновационный научно-производственный центр </w:t>
            </w:r>
            <w:r>
              <w:rPr>
                <w:color w:val="000000" w:themeColor="text1"/>
                <w:lang w:eastAsia="en-US"/>
              </w:rPr>
              <w:t xml:space="preserve">текстильной</w:t>
            </w:r>
            <w:r>
              <w:rPr>
                <w:color w:val="000000" w:themeColor="text1"/>
                <w:lang w:eastAsia="en-US"/>
              </w:rPr>
              <w:t xml:space="preserve"> и легкой промышленности» (АО «</w:t>
            </w:r>
            <w:r>
              <w:rPr>
                <w:color w:val="000000" w:themeColor="text1"/>
                <w:lang w:eastAsia="en-US"/>
              </w:rPr>
              <w:t xml:space="preserve">ИНПЦ ТЛП»)</w:t>
            </w:r>
            <w:r>
              <w:rPr>
                <w:color w:val="000000" w:themeColor="text1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078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343" w:type="dxa"/>
            <w:textDirection w:val="lrTb"/>
            <w:noWrap w:val="false"/>
          </w:tcPr>
          <w:p>
            <w:pPr>
              <w:pStyle w:val="1078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78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078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343" w:type="dxa"/>
            <w:textDirection w:val="lrTb"/>
            <w:noWrap w:val="false"/>
          </w:tcPr>
          <w:p>
            <w:pPr>
              <w:pStyle w:val="1078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78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Руководитель разработки</w:t>
            </w:r>
            <w:r>
              <w:rPr>
                <w:color w:val="000000" w:themeColor="text1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078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343" w:type="dxa"/>
            <w:textDirection w:val="lrTb"/>
            <w:noWrap w:val="false"/>
          </w:tcPr>
          <w:p>
            <w:pPr>
              <w:pStyle w:val="1078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78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078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343" w:type="dxa"/>
            <w:textDirection w:val="lrTb"/>
            <w:noWrap w:val="false"/>
          </w:tcPr>
          <w:p>
            <w:pPr>
              <w:pStyle w:val="1078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78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Заместитель генерального директора по научной работе, к.т.н.</w:t>
            </w:r>
            <w:r>
              <w:rPr>
                <w:color w:val="000000" w:themeColor="text1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078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343" w:type="dxa"/>
            <w:vAlign w:val="bottom"/>
            <w:textDirection w:val="lrTb"/>
            <w:noWrap w:val="false"/>
          </w:tcPr>
          <w:p>
            <w:pPr>
              <w:pStyle w:val="1078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Т. П. Назарова</w:t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78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078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343" w:type="dxa"/>
            <w:textDirection w:val="lrTb"/>
            <w:noWrap w:val="false"/>
          </w:tcPr>
          <w:p>
            <w:pPr>
              <w:pStyle w:val="1078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78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Исполнители:</w:t>
            </w:r>
            <w:r>
              <w:rPr>
                <w:color w:val="000000" w:themeColor="text1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1078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343" w:type="dxa"/>
            <w:textDirection w:val="lrTb"/>
            <w:noWrap w:val="false"/>
          </w:tcPr>
          <w:p>
            <w:pPr>
              <w:pStyle w:val="1078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78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Старший научный сотрудник отдела технологии производства кожи и меха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343" w:type="dxa"/>
            <w:textDirection w:val="lrTb"/>
            <w:noWrap w:val="false"/>
          </w:tcPr>
          <w:p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Л.Н. </w:t>
            </w:r>
            <w:r>
              <w:rPr>
                <w:color w:val="000000" w:themeColor="text1"/>
              </w:rPr>
              <w:t xml:space="preserve">Углова</w:t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r/>
            <w:r/>
          </w:p>
        </w:tc>
        <w:tc>
          <w:tcPr>
            <w:tcW w:w="1700" w:type="dxa"/>
            <w:textDirection w:val="lrTb"/>
            <w:noWrap w:val="false"/>
          </w:tcPr>
          <w:p>
            <w:r/>
            <w:r/>
          </w:p>
        </w:tc>
        <w:tc>
          <w:tcPr>
            <w:tcW w:w="2343" w:type="dxa"/>
            <w:textDirection w:val="lrTb"/>
            <w:noWrap w:val="false"/>
          </w:tcPr>
          <w:p>
            <w:r/>
            <w:r/>
          </w:p>
        </w:tc>
      </w:tr>
    </w:tbl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/>
      <w:bookmarkStart w:id="1" w:name="_GoBack"/>
      <w:r/>
      <w:bookmarkEnd w:id="1"/>
      <w:r/>
      <w:r/>
    </w:p>
    <w:sectPr>
      <w:headerReference w:type="even" r:id="rId11"/>
      <w:headerReference w:type="first" r:id="rId12"/>
      <w:footerReference w:type="default" r:id="rId15"/>
      <w:footerReference w:type="even" r:id="rId16"/>
      <w:footerReference w:type="first" r:id="rId17"/>
      <w:footnotePr>
        <w:numFmt w:val="chicago"/>
        <w:numRestart w:val="eachPage"/>
      </w:footnotePr>
      <w:endnotePr/>
      <w:type w:val="nextPage"/>
      <w:pgSz w:w="11906" w:h="16838" w:orient="portrait"/>
      <w:pgMar w:top="1134" w:right="851" w:bottom="1276" w:left="1134" w:header="624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Arial, sans-serif">
    <w:panose1 w:val="020B0604020202020204"/>
  </w:font>
  <w:font w:name="Courier New">
    <w:panose1 w:val="02070309020205020404"/>
  </w:font>
  <w:font w:name="SimSun">
    <w:panose1 w:val="02010600030101010101"/>
  </w:font>
  <w:font w:name="ISOCPEUR">
    <w:panose1 w:val="02000000000000000000"/>
  </w:font>
  <w:font w:name="Tahoma">
    <w:panose1 w:val="020B060403050404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1"/>
      <w:ind w:firstLine="0"/>
      <w:jc w:val="right"/>
      <w:rPr>
        <w:sz w:val="22"/>
        <w:szCs w:val="16"/>
      </w:rPr>
    </w:pPr>
    <w:r>
      <w:rPr>
        <w:sz w:val="22"/>
        <w:szCs w:val="16"/>
        <w:lang w:val="en-US"/>
      </w:rPr>
      <w:t xml:space="preserve">III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53554571"/>
      <w:docPartObj>
        <w:docPartGallery w:val="Page Numbers (Bottom of Page)"/>
        <w:docPartUnique w:val="true"/>
      </w:docPartObj>
      <w:rPr/>
    </w:sdtPr>
    <w:sdtContent>
      <w:p>
        <w:pPr>
          <w:pStyle w:val="1031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PAGE   \* MERGEFORMAT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2</w:t>
        </w:r>
        <w:r>
          <w:rPr>
            <w:sz w:val="22"/>
            <w:szCs w:val="22"/>
          </w:rPr>
          <w:fldChar w:fldCharType="end"/>
        </w:r>
        <w:r/>
      </w:p>
    </w:sdtContent>
  </w:sdt>
  <w:p>
    <w:pPr>
      <w:pStyle w:val="1031"/>
      <w:jc w:val="left"/>
      <w:rPr>
        <w:sz w:val="24"/>
        <w:szCs w:val="24"/>
        <w:lang w:val="en-US"/>
      </w:rPr>
    </w:pPr>
    <w:r>
      <w:rPr>
        <w:sz w:val="24"/>
        <w:szCs w:val="24"/>
        <w:lang w:val="en-US"/>
      </w:rPr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1"/>
      <w:ind w:firstLine="0"/>
      <w:jc w:val="right"/>
      <w:rPr>
        <w:sz w:val="22"/>
        <w:szCs w:val="22"/>
      </w:rPr>
    </w:pPr>
    <w:r>
      <w:rPr>
        <w:rStyle w:val="1029"/>
        <w:sz w:val="22"/>
        <w:szCs w:val="22"/>
      </w:rPr>
      <w:fldChar w:fldCharType="begin"/>
    </w:r>
    <w:r>
      <w:rPr>
        <w:rStyle w:val="1029"/>
        <w:sz w:val="22"/>
        <w:szCs w:val="22"/>
      </w:rPr>
      <w:instrText xml:space="preserve"> PAGE </w:instrText>
    </w:r>
    <w:r>
      <w:rPr>
        <w:rStyle w:val="1029"/>
        <w:sz w:val="22"/>
        <w:szCs w:val="22"/>
      </w:rPr>
      <w:fldChar w:fldCharType="separate"/>
    </w:r>
    <w:r>
      <w:rPr>
        <w:rStyle w:val="1029"/>
        <w:sz w:val="22"/>
        <w:szCs w:val="22"/>
      </w:rPr>
      <w:t xml:space="preserve">13</w:t>
    </w:r>
    <w:r>
      <w:rPr>
        <w:rStyle w:val="1029"/>
        <w:sz w:val="22"/>
        <w:szCs w:val="22"/>
      </w:rPr>
      <w:fldChar w:fldCharType="end"/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1"/>
      <w:jc w:val="lef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 xml:space="preserve">12</w:t>
    </w:r>
    <w:r>
      <w:rPr>
        <w:sz w:val="22"/>
        <w:szCs w:val="22"/>
      </w:rPr>
      <w:fldChar w:fldCharType="end"/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1"/>
      <w:ind w:firstLine="0"/>
      <w:tabs>
        <w:tab w:val="clear" w:pos="9355" w:leader="none"/>
        <w:tab w:val="right" w:pos="9921" w:leader="none"/>
      </w:tabs>
      <w:rPr>
        <w:sz w:val="22"/>
        <w:szCs w:val="22"/>
      </w:rPr>
    </w:pPr>
    <w:r>
      <w:rPr>
        <w:bCs/>
        <w:i/>
        <w:color w:val="000000" w:themeColor="text1"/>
        <w:sz w:val="22"/>
        <w:szCs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13335</wp:posOffset>
              </wp:positionV>
              <wp:extent cx="6619875" cy="0"/>
              <wp:effectExtent l="7620" t="13970" r="11430" b="508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619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32" type="#_x0000_t32" style="position:absolute;z-index:251682816;o:allowoverlap:true;o:allowincell:true;mso-position-horizontal-relative:text;margin-left:-2.8pt;mso-position-horizontal:absolute;mso-position-vertical-relative:text;margin-top:1.1pt;mso-position-vertical:absolute;width:521.2pt;height:0.0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bCs/>
        <w:i/>
        <w:color w:val="000000" w:themeColor="text1"/>
        <w:sz w:val="22"/>
        <w:szCs w:val="22"/>
      </w:rPr>
      <w:t xml:space="preserve">Проект, </w:t>
    </w:r>
    <w:r>
      <w:rPr>
        <w:bCs/>
        <w:i/>
        <w:color w:val="000000" w:themeColor="text1"/>
        <w:sz w:val="22"/>
        <w:szCs w:val="22"/>
        <w:lang w:val="en-US"/>
      </w:rPr>
      <w:t xml:space="preserve">RU</w:t>
    </w:r>
    <w:r>
      <w:rPr>
        <w:bCs/>
        <w:i/>
        <w:color w:val="000000" w:themeColor="text1"/>
        <w:sz w:val="22"/>
        <w:szCs w:val="22"/>
      </w:rPr>
      <w:t xml:space="preserve">, первая редакция </w:t>
    </w:r>
    <w:r>
      <w:rPr>
        <w:i/>
        <w:iCs/>
        <w:color w:val="000000" w:themeColor="text1"/>
        <w:sz w:val="22"/>
        <w:szCs w:val="22"/>
      </w:rPr>
      <w:t xml:space="preserve">                                      </w:t>
    </w:r>
    <w:r>
      <w:rPr>
        <w:i/>
        <w:iCs/>
        <w:sz w:val="22"/>
        <w:szCs w:val="22"/>
      </w:rPr>
      <w:tab/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 xml:space="preserve">1</w:t>
    </w:r>
    <w:r>
      <w:rPr>
        <w:sz w:val="22"/>
        <w:szCs w:val="22"/>
      </w:rP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8"/>
      <w:jc w:val="right"/>
      <w:rPr>
        <w:color w:val="000000" w:themeColor="text1"/>
        <w:sz w:val="22"/>
        <w:szCs w:val="22"/>
      </w:rPr>
    </w:pPr>
    <w:r>
      <w:rPr>
        <w:color w:val="000000" w:themeColor="text1"/>
        <w:sz w:val="22"/>
        <w:szCs w:val="22"/>
      </w:rPr>
      <w:t xml:space="preserve">ГОСТ 4661–</w:t>
    </w:r>
    <w:r>
      <w:rPr>
        <w:i/>
        <w:iCs/>
        <w:color w:val="000000" w:themeColor="text1"/>
        <w:sz w:val="22"/>
        <w:szCs w:val="22"/>
      </w:rPr>
      <w:t xml:space="preserve"> (проект, </w:t>
    </w:r>
    <w:r>
      <w:rPr>
        <w:i/>
        <w:iCs/>
        <w:color w:val="000000" w:themeColor="text1"/>
        <w:sz w:val="22"/>
        <w:szCs w:val="22"/>
        <w:lang w:val="en-US"/>
      </w:rPr>
      <w:t xml:space="preserve">RU</w:t>
    </w:r>
    <w:r>
      <w:rPr>
        <w:i/>
        <w:iCs/>
        <w:color w:val="000000" w:themeColor="text1"/>
        <w:sz w:val="22"/>
        <w:szCs w:val="22"/>
      </w:rPr>
      <w:t xml:space="preserve">, первая</w:t>
    </w:r>
    <w:r>
      <w:rPr>
        <w:i/>
        <w:iCs/>
        <w:color w:val="000000" w:themeColor="text1"/>
        <w:lang w:eastAsia="en-US"/>
      </w:rPr>
      <w:t xml:space="preserve"> редакция</w:t>
    </w:r>
    <w:r>
      <w:rPr>
        <w:i/>
        <w:iCs/>
        <w:color w:val="000000" w:themeColor="text1"/>
        <w:sz w:val="22"/>
        <w:szCs w:val="22"/>
      </w:rPr>
      <w:t xml:space="preserve">)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8"/>
      <w:ind w:firstLine="0"/>
      <w:jc w:val="left"/>
      <w:rPr>
        <w:color w:val="000000" w:themeColor="text1"/>
        <w:sz w:val="22"/>
        <w:szCs w:val="22"/>
      </w:rPr>
    </w:pPr>
    <w:r>
      <w:rPr>
        <w:color w:val="000000" w:themeColor="text1"/>
        <w:sz w:val="22"/>
        <w:szCs w:val="22"/>
      </w:rPr>
      <w:t xml:space="preserve">ГОСТ 4661– </w:t>
    </w:r>
    <w:r>
      <w:rPr>
        <w:i/>
        <w:iCs/>
        <w:color w:val="000000" w:themeColor="text1"/>
        <w:sz w:val="22"/>
        <w:szCs w:val="22"/>
      </w:rPr>
      <w:t xml:space="preserve">(проект, </w:t>
    </w:r>
    <w:r>
      <w:rPr>
        <w:i/>
        <w:iCs/>
        <w:color w:val="000000" w:themeColor="text1"/>
        <w:sz w:val="22"/>
        <w:szCs w:val="22"/>
        <w:lang w:val="en-US"/>
      </w:rPr>
      <w:t xml:space="preserve">R</w:t>
    </w:r>
    <w:r>
      <w:rPr>
        <w:i/>
        <w:iCs/>
        <w:color w:val="000000" w:themeColor="text1"/>
        <w:sz w:val="22"/>
        <w:szCs w:val="22"/>
        <w:lang w:val="en-US"/>
      </w:rPr>
      <w:t xml:space="preserve">U</w:t>
    </w:r>
    <w:r>
      <w:rPr>
        <w:i/>
        <w:iCs/>
        <w:color w:val="000000" w:themeColor="text1"/>
        <w:sz w:val="22"/>
        <w:szCs w:val="22"/>
      </w:rPr>
      <w:t xml:space="preserve">, первая ре</w:t>
    </w:r>
    <w:r>
      <w:rPr>
        <w:i/>
        <w:iCs/>
        <w:color w:val="000000" w:themeColor="text1"/>
        <w:lang w:eastAsia="en-US"/>
      </w:rPr>
      <w:t xml:space="preserve">дакция</w:t>
    </w:r>
    <w:r>
      <w:rPr>
        <w:i/>
        <w:iCs/>
        <w:color w:val="000000" w:themeColor="text1"/>
        <w:sz w:val="22"/>
        <w:szCs w:val="22"/>
      </w:rPr>
      <w:t xml:space="preserve">)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8"/>
      <w:ind w:firstLine="0"/>
      <w:jc w:val="left"/>
      <w:rPr>
        <w:color w:val="000000" w:themeColor="text1"/>
        <w:sz w:val="22"/>
        <w:szCs w:val="22"/>
      </w:rPr>
    </w:pPr>
    <w:r>
      <w:rPr>
        <w:color w:val="000000" w:themeColor="text1"/>
        <w:sz w:val="22"/>
        <w:szCs w:val="22"/>
      </w:rPr>
      <w:t xml:space="preserve">ГОСТ 4661–</w:t>
    </w:r>
    <w:r>
      <w:rPr>
        <w:i/>
        <w:iCs/>
        <w:color w:val="000000" w:themeColor="text1"/>
        <w:sz w:val="22"/>
        <w:szCs w:val="22"/>
      </w:rPr>
      <w:t xml:space="preserve"> (проект, </w:t>
    </w:r>
    <w:r>
      <w:rPr>
        <w:i/>
        <w:iCs/>
        <w:color w:val="000000" w:themeColor="text1"/>
        <w:sz w:val="22"/>
        <w:szCs w:val="22"/>
        <w:lang w:val="en-US"/>
      </w:rPr>
      <w:t xml:space="preserve">RU</w:t>
    </w:r>
    <w:r>
      <w:rPr>
        <w:i/>
        <w:iCs/>
        <w:color w:val="000000" w:themeColor="text1"/>
        <w:sz w:val="22"/>
        <w:szCs w:val="22"/>
      </w:rPr>
      <w:t xml:space="preserve">, первая</w:t>
    </w:r>
    <w:r>
      <w:rPr>
        <w:i/>
        <w:iCs/>
        <w:color w:val="000000" w:themeColor="text1"/>
        <w:lang w:eastAsia="en-US"/>
      </w:rPr>
      <w:t xml:space="preserve"> редакция</w:t>
    </w:r>
    <w:r>
      <w:rPr>
        <w:i/>
        <w:iCs/>
        <w:color w:val="000000" w:themeColor="text1"/>
        <w:sz w:val="22"/>
        <w:szCs w:val="22"/>
      </w:rPr>
      <w:t xml:space="preserve">)</w: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8"/>
      <w:jc w:val="right"/>
      <w:rPr>
        <w:color w:val="000000" w:themeColor="text1"/>
        <w:sz w:val="22"/>
        <w:szCs w:val="22"/>
      </w:rPr>
    </w:pPr>
    <w:r>
      <w:rPr>
        <w:color w:val="000000" w:themeColor="text1"/>
        <w:sz w:val="22"/>
        <w:szCs w:val="22"/>
      </w:rPr>
      <w:t xml:space="preserve">ГОСТ 4661–</w:t>
    </w:r>
    <w:r>
      <w:rPr>
        <w:i/>
        <w:iCs/>
        <w:color w:val="000000" w:themeColor="text1"/>
        <w:sz w:val="22"/>
        <w:szCs w:val="22"/>
      </w:rPr>
      <w:t xml:space="preserve"> (проект, </w:t>
    </w:r>
    <w:r>
      <w:rPr>
        <w:i/>
        <w:iCs/>
        <w:color w:val="000000" w:themeColor="text1"/>
        <w:sz w:val="22"/>
        <w:szCs w:val="22"/>
        <w:lang w:val="en-US"/>
      </w:rPr>
      <w:t xml:space="preserve">RU</w:t>
    </w:r>
    <w:r>
      <w:rPr>
        <w:i/>
        <w:iCs/>
        <w:color w:val="000000" w:themeColor="text1"/>
        <w:sz w:val="22"/>
        <w:szCs w:val="22"/>
      </w:rPr>
      <w:t xml:space="preserve">, первая</w:t>
    </w:r>
    <w:r>
      <w:rPr>
        <w:i/>
        <w:iCs/>
        <w:color w:val="000000" w:themeColor="text1"/>
        <w:lang w:eastAsia="en-US"/>
      </w:rPr>
      <w:t xml:space="preserve"> редакция</w:t>
    </w:r>
    <w:r>
      <w:rPr>
        <w:i/>
        <w:iCs/>
        <w:color w:val="000000" w:themeColor="text1"/>
        <w:sz w:val="22"/>
        <w:szCs w:val="22"/>
      </w:rPr>
      <w:t xml:space="preserve">)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444" w:hanging="735"/>
        <w:tabs>
          <w:tab w:val="num" w:pos="1444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5" w:hanging="360"/>
        <w:tabs>
          <w:tab w:val="num" w:pos="1065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5" w:hanging="360"/>
        <w:tabs>
          <w:tab w:val="num" w:pos="1785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5" w:hanging="360"/>
        <w:tabs>
          <w:tab w:val="num" w:pos="2505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5" w:hanging="360"/>
        <w:tabs>
          <w:tab w:val="num" w:pos="322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5" w:hanging="360"/>
        <w:tabs>
          <w:tab w:val="num" w:pos="3945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5" w:hanging="360"/>
        <w:tabs>
          <w:tab w:val="num" w:pos="4665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5" w:hanging="360"/>
        <w:tabs>
          <w:tab w:val="num" w:pos="5385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5" w:hanging="360"/>
        <w:tabs>
          <w:tab w:val="num" w:pos="6105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5" w:hanging="360"/>
        <w:tabs>
          <w:tab w:val="num" w:pos="6825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pStyle w:val="1047"/>
      <w:isLgl w:val="false"/>
      <w:suff w:val="space"/>
      <w:lvlText w:val="%1"/>
      <w:lvlJc w:val="left"/>
      <w:pPr>
        <w:ind w:left="0" w:firstLine="39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7" w:hanging="180"/>
      </w:pPr>
    </w:lvl>
  </w:abstractNum>
  <w:abstractNum w:abstractNumId="3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69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2"/>
      <w:numFmt w:val="decimal"/>
      <w:pStyle w:val="838"/>
      <w:isLgl w:val="false"/>
      <w:suff w:val="tab"/>
      <w:lvlText w:val="%1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3"/>
      <w:numFmt w:val="decimal"/>
      <w:isLgl/>
      <w:suff w:val="tab"/>
      <w:lvlText w:val="%1.%2"/>
      <w:lvlJc w:val="left"/>
      <w:pPr>
        <w:ind w:left="1155" w:hanging="435"/>
        <w:tabs>
          <w:tab w:val="num" w:pos="1155" w:leader="none"/>
        </w:tabs>
      </w:pPr>
      <w:rPr>
        <w:rFonts w:hint="default"/>
        <w:b/>
      </w:rPr>
    </w:lvl>
    <w:lvl w:ilvl="2">
      <w:start w:val="1"/>
      <w:numFmt w:val="decimal"/>
      <w:isLgl/>
      <w:suff w:val="tab"/>
      <w:lvlText w:val="%1.%2.%3"/>
      <w:lvlJc w:val="left"/>
      <w:pPr>
        <w:ind w:left="1440" w:hanging="720"/>
        <w:tabs>
          <w:tab w:val="num" w:pos="1440" w:leader="none"/>
        </w:tabs>
      </w:pPr>
      <w:rPr>
        <w:rFonts w:hint="default"/>
        <w:b/>
      </w:rPr>
    </w:lvl>
    <w:lvl w:ilvl="3">
      <w:start w:val="1"/>
      <w:numFmt w:val="decimal"/>
      <w:isLgl/>
      <w:suff w:val="tab"/>
      <w:lvlText w:val="%1.%2.%3.%4"/>
      <w:lvlJc w:val="left"/>
      <w:pPr>
        <w:ind w:left="1800" w:hanging="1080"/>
        <w:tabs>
          <w:tab w:val="num" w:pos="1800" w:leader="none"/>
        </w:tabs>
      </w:pPr>
      <w:rPr>
        <w:rFonts w:hint="default"/>
        <w:b/>
      </w:rPr>
    </w:lvl>
    <w:lvl w:ilvl="4">
      <w:start w:val="1"/>
      <w:numFmt w:val="decimal"/>
      <w:isLgl/>
      <w:suff w:val="tab"/>
      <w:lvlText w:val="%1.%2.%3.%4.%5"/>
      <w:lvlJc w:val="left"/>
      <w:pPr>
        <w:ind w:left="1800" w:hanging="1080"/>
        <w:tabs>
          <w:tab w:val="num" w:pos="1800" w:leader="none"/>
        </w:tabs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"/>
      <w:lvlJc w:val="left"/>
      <w:pPr>
        <w:ind w:left="2160" w:hanging="1440"/>
        <w:tabs>
          <w:tab w:val="num" w:pos="2160" w:leader="none"/>
        </w:tabs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"/>
      <w:lvlJc w:val="left"/>
      <w:pPr>
        <w:ind w:left="2160" w:hanging="1440"/>
        <w:tabs>
          <w:tab w:val="num" w:pos="2160" w:leader="none"/>
        </w:tabs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20" w:hanging="1800"/>
        <w:tabs>
          <w:tab w:val="num" w:pos="2520" w:leader="none"/>
        </w:tabs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80" w:hanging="2160"/>
        <w:tabs>
          <w:tab w:val="num" w:pos="2880" w:leader="none"/>
        </w:tabs>
      </w:pPr>
      <w:rPr>
        <w:rFonts w:hint="default"/>
        <w:b/>
      </w:rPr>
    </w:lvl>
  </w:abstractNum>
  <w:abstractNum w:abstractNumId="5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069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0"/>
      <w:numFmt w:val="bullet"/>
      <w:isLgl w:val="false"/>
      <w:suff w:val="tab"/>
      <w:lvlText w:val=""/>
      <w:lvlJc w:val="left"/>
      <w:pPr>
        <w:ind w:left="961" w:hanging="360"/>
      </w:pPr>
      <w:rPr>
        <w:rFonts w:hint="default"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68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0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2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4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6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8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0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21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927" w:hanging="360"/>
        <w:tabs>
          <w:tab w:val="num" w:pos="927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444" w:hanging="735"/>
        <w:tabs>
          <w:tab w:val="num" w:pos="1444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69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/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/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/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/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/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/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/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57" w:hanging="360"/>
      </w:pPr>
      <w:rPr>
        <w:rFonts w:hint="default"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7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7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21"/>
  </w:num>
  <w:num w:numId="5">
    <w:abstractNumId w:val="11"/>
  </w:num>
  <w:num w:numId="6">
    <w:abstractNumId w:val="0"/>
  </w:num>
  <w:num w:numId="7">
    <w:abstractNumId w:val="6"/>
  </w:num>
  <w:num w:numId="8">
    <w:abstractNumId w:val="14"/>
  </w:num>
  <w:num w:numId="9">
    <w:abstractNumId w:val="4"/>
    <w:lvlOverride w:ilvl="0">
      <w:startOverride w:val="4"/>
    </w:lvlOverride>
  </w:num>
  <w:num w:numId="10">
    <w:abstractNumId w:val="4"/>
    <w:lvlOverride w:ilvl="0">
      <w:startOverride w:val="4"/>
    </w:lvlOverride>
    <w:lvlOverride w:ilvl="1">
      <w:startOverride w:val="5"/>
    </w:lvlOverride>
  </w:num>
  <w:num w:numId="11">
    <w:abstractNumId w:val="19"/>
  </w:num>
  <w:num w:numId="12">
    <w:abstractNumId w:val="10"/>
  </w:num>
  <w:num w:numId="13">
    <w:abstractNumId w:val="1"/>
  </w:num>
  <w:num w:numId="14">
    <w:abstractNumId w:val="8"/>
  </w:num>
  <w:num w:numId="15">
    <w:abstractNumId w:val="2"/>
  </w:num>
  <w:num w:numId="16">
    <w:abstractNumId w:val="7"/>
  </w:num>
  <w:num w:numId="17">
    <w:abstractNumId w:val="13"/>
  </w:num>
  <w:num w:numId="18">
    <w:abstractNumId w:val="18"/>
  </w:num>
  <w:num w:numId="19">
    <w:abstractNumId w:val="4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"/>
  </w:num>
  <w:num w:numId="22">
    <w:abstractNumId w:val="12"/>
  </w:num>
  <w:num w:numId="23">
    <w:abstractNumId w:val="5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efaultTabStop w:val="709"/>
  <w:evenAndOddHeaders w:val="true"/>
  <w:characterSpacingControl w:val="doNotCompress"/>
  <w:footnotePr>
    <w:pos w:val="pageBottom"/>
    <w:numFmt w:val="chicago"/>
    <w:numStart w:val="1"/>
    <w:numRestart w:val="eachPage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5" w:default="1">
    <w:name w:val="Normal"/>
    <w:qFormat/>
    <w:pPr>
      <w:ind w:firstLine="709"/>
      <w:jc w:val="both"/>
      <w:spacing w:line="360" w:lineRule="auto"/>
      <w:shd w:val="clear" w:color="auto" w:fill="ffffff"/>
    </w:pPr>
    <w:rPr>
      <w:rFonts w:ascii="Arial" w:hAnsi="Arial" w:cs="Arial"/>
      <w:color w:val="2d2d2d"/>
      <w:sz w:val="24"/>
      <w:szCs w:val="24"/>
    </w:rPr>
  </w:style>
  <w:style w:type="paragraph" w:styleId="836">
    <w:name w:val="Heading 1"/>
    <w:basedOn w:val="835"/>
    <w:next w:val="835"/>
    <w:link w:val="1058"/>
    <w:uiPriority w:val="9"/>
    <w:qFormat/>
    <w:pPr>
      <w:keepNext/>
      <w:spacing w:before="240" w:after="240"/>
      <w:outlineLvl w:val="0"/>
    </w:pPr>
    <w:rPr>
      <w:b/>
      <w:sz w:val="28"/>
    </w:rPr>
  </w:style>
  <w:style w:type="paragraph" w:styleId="837">
    <w:name w:val="Heading 2"/>
    <w:basedOn w:val="835"/>
    <w:next w:val="835"/>
    <w:link w:val="862"/>
    <w:uiPriority w:val="9"/>
    <w:qFormat/>
    <w:pPr>
      <w:keepNext/>
      <w:outlineLvl w:val="1"/>
    </w:pPr>
    <w:rPr>
      <w:b/>
      <w:sz w:val="28"/>
      <w:szCs w:val="20"/>
    </w:rPr>
  </w:style>
  <w:style w:type="paragraph" w:styleId="838">
    <w:name w:val="Heading 3"/>
    <w:basedOn w:val="835"/>
    <w:next w:val="835"/>
    <w:link w:val="863"/>
    <w:uiPriority w:val="9"/>
    <w:qFormat/>
    <w:pPr>
      <w:numPr>
        <w:numId w:val="2"/>
      </w:numPr>
      <w:keepNext/>
      <w:outlineLvl w:val="2"/>
    </w:pPr>
    <w:rPr>
      <w:b/>
      <w:sz w:val="28"/>
      <w:szCs w:val="20"/>
    </w:rPr>
  </w:style>
  <w:style w:type="paragraph" w:styleId="839">
    <w:name w:val="Heading 4"/>
    <w:basedOn w:val="835"/>
    <w:next w:val="835"/>
    <w:link w:val="1059"/>
    <w:uiPriority w:val="9"/>
    <w:qFormat/>
    <w:pPr>
      <w:keepNext/>
      <w:outlineLvl w:val="3"/>
    </w:pPr>
    <w:rPr>
      <w:b/>
      <w:sz w:val="32"/>
      <w:szCs w:val="20"/>
    </w:rPr>
  </w:style>
  <w:style w:type="paragraph" w:styleId="840">
    <w:name w:val="Heading 5"/>
    <w:basedOn w:val="835"/>
    <w:next w:val="835"/>
    <w:link w:val="865"/>
    <w:uiPriority w:val="9"/>
    <w:qFormat/>
    <w:pPr>
      <w:ind w:firstLine="720"/>
      <w:keepNext/>
      <w:outlineLvl w:val="4"/>
    </w:pPr>
    <w:rPr>
      <w:b/>
      <w:sz w:val="28"/>
      <w:szCs w:val="20"/>
    </w:rPr>
  </w:style>
  <w:style w:type="paragraph" w:styleId="841">
    <w:name w:val="Heading 6"/>
    <w:basedOn w:val="835"/>
    <w:next w:val="835"/>
    <w:link w:val="866"/>
    <w:uiPriority w:val="9"/>
    <w:qFormat/>
    <w:pPr>
      <w:jc w:val="center"/>
      <w:keepNext/>
      <w:outlineLvl w:val="5"/>
    </w:pPr>
    <w:rPr>
      <w:b/>
      <w:sz w:val="20"/>
      <w:szCs w:val="20"/>
    </w:rPr>
  </w:style>
  <w:style w:type="paragraph" w:styleId="842">
    <w:name w:val="Heading 7"/>
    <w:basedOn w:val="835"/>
    <w:next w:val="835"/>
    <w:link w:val="867"/>
    <w:uiPriority w:val="9"/>
    <w:qFormat/>
    <w:pPr>
      <w:keepNext/>
      <w:outlineLvl w:val="6"/>
    </w:pPr>
    <w:rPr>
      <w:b/>
      <w:sz w:val="28"/>
      <w:szCs w:val="20"/>
    </w:rPr>
  </w:style>
  <w:style w:type="paragraph" w:styleId="843">
    <w:name w:val="Heading 8"/>
    <w:basedOn w:val="835"/>
    <w:next w:val="835"/>
    <w:link w:val="868"/>
    <w:uiPriority w:val="9"/>
    <w:qFormat/>
    <w:pPr>
      <w:jc w:val="center"/>
      <w:keepNext/>
      <w:outlineLvl w:val="7"/>
    </w:pPr>
    <w:rPr>
      <w:b/>
      <w:sz w:val="28"/>
      <w:szCs w:val="20"/>
    </w:rPr>
  </w:style>
  <w:style w:type="paragraph" w:styleId="844">
    <w:name w:val="Heading 9"/>
    <w:basedOn w:val="835"/>
    <w:next w:val="835"/>
    <w:link w:val="869"/>
    <w:uiPriority w:val="9"/>
    <w:qFormat/>
    <w:pPr>
      <w:keepNext/>
      <w:outlineLvl w:val="8"/>
    </w:pPr>
    <w:rPr>
      <w:b/>
      <w:sz w:val="20"/>
      <w:szCs w:val="20"/>
    </w:rPr>
  </w:style>
  <w:style w:type="character" w:styleId="845" w:default="1">
    <w:name w:val="Default Paragraph Font"/>
    <w:uiPriority w:val="1"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character" w:styleId="848" w:customStyle="1">
    <w:name w:val="Heading 2 Char"/>
    <w:basedOn w:val="845"/>
    <w:uiPriority w:val="9"/>
    <w:rPr>
      <w:rFonts w:ascii="Arial" w:hAnsi="Arial" w:eastAsia="Arial" w:cs="Arial"/>
      <w:sz w:val="34"/>
    </w:rPr>
  </w:style>
  <w:style w:type="character" w:styleId="849" w:customStyle="1">
    <w:name w:val="Heading 3 Char"/>
    <w:basedOn w:val="845"/>
    <w:uiPriority w:val="9"/>
    <w:rPr>
      <w:rFonts w:ascii="Arial" w:hAnsi="Arial" w:eastAsia="Arial" w:cs="Arial"/>
      <w:sz w:val="30"/>
      <w:szCs w:val="30"/>
    </w:rPr>
  </w:style>
  <w:style w:type="character" w:styleId="850" w:customStyle="1">
    <w:name w:val="Heading 5 Char"/>
    <w:basedOn w:val="845"/>
    <w:uiPriority w:val="9"/>
    <w:rPr>
      <w:rFonts w:ascii="Arial" w:hAnsi="Arial" w:eastAsia="Arial" w:cs="Arial"/>
      <w:b/>
      <w:bCs/>
      <w:sz w:val="24"/>
      <w:szCs w:val="24"/>
    </w:rPr>
  </w:style>
  <w:style w:type="character" w:styleId="851" w:customStyle="1">
    <w:name w:val="Heading 6 Char"/>
    <w:basedOn w:val="845"/>
    <w:uiPriority w:val="9"/>
    <w:rPr>
      <w:rFonts w:ascii="Arial" w:hAnsi="Arial" w:eastAsia="Arial" w:cs="Arial"/>
      <w:b/>
      <w:bCs/>
      <w:sz w:val="22"/>
      <w:szCs w:val="22"/>
    </w:rPr>
  </w:style>
  <w:style w:type="character" w:styleId="852" w:customStyle="1">
    <w:name w:val="Heading 7 Char"/>
    <w:basedOn w:val="8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3" w:customStyle="1">
    <w:name w:val="Heading 8 Char"/>
    <w:basedOn w:val="845"/>
    <w:uiPriority w:val="9"/>
    <w:rPr>
      <w:rFonts w:ascii="Arial" w:hAnsi="Arial" w:eastAsia="Arial" w:cs="Arial"/>
      <w:i/>
      <w:iCs/>
      <w:sz w:val="22"/>
      <w:szCs w:val="22"/>
    </w:rPr>
  </w:style>
  <w:style w:type="character" w:styleId="854" w:customStyle="1">
    <w:name w:val="Heading 9 Char"/>
    <w:basedOn w:val="845"/>
    <w:uiPriority w:val="9"/>
    <w:rPr>
      <w:rFonts w:ascii="Arial" w:hAnsi="Arial" w:eastAsia="Arial" w:cs="Arial"/>
      <w:i/>
      <w:iCs/>
      <w:sz w:val="21"/>
      <w:szCs w:val="21"/>
    </w:rPr>
  </w:style>
  <w:style w:type="character" w:styleId="855" w:customStyle="1">
    <w:name w:val="Title Char"/>
    <w:basedOn w:val="845"/>
    <w:uiPriority w:val="10"/>
    <w:rPr>
      <w:sz w:val="48"/>
      <w:szCs w:val="48"/>
    </w:rPr>
  </w:style>
  <w:style w:type="character" w:styleId="856" w:customStyle="1">
    <w:name w:val="Subtitle Char"/>
    <w:basedOn w:val="845"/>
    <w:uiPriority w:val="11"/>
    <w:rPr>
      <w:sz w:val="24"/>
      <w:szCs w:val="24"/>
    </w:rPr>
  </w:style>
  <w:style w:type="character" w:styleId="857" w:customStyle="1">
    <w:name w:val="Quote Char"/>
    <w:uiPriority w:val="29"/>
    <w:rPr>
      <w:i/>
    </w:rPr>
  </w:style>
  <w:style w:type="character" w:styleId="858" w:customStyle="1">
    <w:name w:val="Intense Quote Char"/>
    <w:uiPriority w:val="30"/>
    <w:rPr>
      <w:i/>
    </w:rPr>
  </w:style>
  <w:style w:type="character" w:styleId="859" w:customStyle="1">
    <w:name w:val="Footnote Text Char"/>
    <w:uiPriority w:val="99"/>
    <w:rPr>
      <w:sz w:val="18"/>
    </w:rPr>
  </w:style>
  <w:style w:type="character" w:styleId="860" w:customStyle="1">
    <w:name w:val="Endnote Text Char"/>
    <w:uiPriority w:val="99"/>
    <w:rPr>
      <w:sz w:val="20"/>
    </w:rPr>
  </w:style>
  <w:style w:type="character" w:styleId="861" w:customStyle="1">
    <w:name w:val="Heading 1 Char"/>
    <w:basedOn w:val="845"/>
    <w:uiPriority w:val="9"/>
    <w:rPr>
      <w:rFonts w:ascii="Arial" w:hAnsi="Arial" w:eastAsia="Arial" w:cs="Arial"/>
      <w:sz w:val="40"/>
      <w:szCs w:val="40"/>
    </w:rPr>
  </w:style>
  <w:style w:type="character" w:styleId="862" w:customStyle="1">
    <w:name w:val="Заголовок 2 Знак"/>
    <w:basedOn w:val="845"/>
    <w:link w:val="837"/>
    <w:uiPriority w:val="9"/>
    <w:rPr>
      <w:rFonts w:ascii="Arial" w:hAnsi="Arial" w:eastAsia="Arial" w:cs="Arial"/>
      <w:sz w:val="34"/>
    </w:rPr>
  </w:style>
  <w:style w:type="character" w:styleId="863" w:customStyle="1">
    <w:name w:val="Заголовок 3 Знак"/>
    <w:basedOn w:val="845"/>
    <w:link w:val="838"/>
    <w:uiPriority w:val="9"/>
    <w:rPr>
      <w:rFonts w:ascii="Arial" w:hAnsi="Arial" w:eastAsia="Arial" w:cs="Arial"/>
      <w:sz w:val="30"/>
      <w:szCs w:val="30"/>
    </w:rPr>
  </w:style>
  <w:style w:type="character" w:styleId="864" w:customStyle="1">
    <w:name w:val="Heading 4 Char"/>
    <w:basedOn w:val="845"/>
    <w:uiPriority w:val="9"/>
    <w:rPr>
      <w:rFonts w:ascii="Arial" w:hAnsi="Arial" w:eastAsia="Arial" w:cs="Arial"/>
      <w:b/>
      <w:bCs/>
      <w:sz w:val="26"/>
      <w:szCs w:val="26"/>
    </w:rPr>
  </w:style>
  <w:style w:type="character" w:styleId="865" w:customStyle="1">
    <w:name w:val="Заголовок 5 Знак"/>
    <w:basedOn w:val="845"/>
    <w:link w:val="840"/>
    <w:uiPriority w:val="9"/>
    <w:rPr>
      <w:rFonts w:ascii="Arial" w:hAnsi="Arial" w:eastAsia="Arial" w:cs="Arial"/>
      <w:b/>
      <w:bCs/>
      <w:sz w:val="24"/>
      <w:szCs w:val="24"/>
    </w:rPr>
  </w:style>
  <w:style w:type="character" w:styleId="866" w:customStyle="1">
    <w:name w:val="Заголовок 6 Знак"/>
    <w:basedOn w:val="845"/>
    <w:link w:val="841"/>
    <w:uiPriority w:val="9"/>
    <w:rPr>
      <w:rFonts w:ascii="Arial" w:hAnsi="Arial" w:eastAsia="Arial" w:cs="Arial"/>
      <w:b/>
      <w:bCs/>
      <w:sz w:val="22"/>
      <w:szCs w:val="22"/>
    </w:rPr>
  </w:style>
  <w:style w:type="character" w:styleId="867" w:customStyle="1">
    <w:name w:val="Заголовок 7 Знак"/>
    <w:basedOn w:val="845"/>
    <w:link w:val="8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8" w:customStyle="1">
    <w:name w:val="Заголовок 8 Знак"/>
    <w:basedOn w:val="845"/>
    <w:link w:val="843"/>
    <w:uiPriority w:val="9"/>
    <w:rPr>
      <w:rFonts w:ascii="Arial" w:hAnsi="Arial" w:eastAsia="Arial" w:cs="Arial"/>
      <w:i/>
      <w:iCs/>
      <w:sz w:val="22"/>
      <w:szCs w:val="22"/>
    </w:rPr>
  </w:style>
  <w:style w:type="character" w:styleId="869" w:customStyle="1">
    <w:name w:val="Заголовок 9 Знак"/>
    <w:basedOn w:val="845"/>
    <w:link w:val="844"/>
    <w:uiPriority w:val="9"/>
    <w:rPr>
      <w:rFonts w:ascii="Arial" w:hAnsi="Arial" w:eastAsia="Arial" w:cs="Arial"/>
      <w:i/>
      <w:iCs/>
      <w:sz w:val="21"/>
      <w:szCs w:val="21"/>
    </w:rPr>
  </w:style>
  <w:style w:type="paragraph" w:styleId="870">
    <w:name w:val="Title"/>
    <w:basedOn w:val="835"/>
    <w:next w:val="835"/>
    <w:link w:val="8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71" w:customStyle="1">
    <w:name w:val="Название Знак"/>
    <w:basedOn w:val="845"/>
    <w:link w:val="870"/>
    <w:uiPriority w:val="10"/>
    <w:rPr>
      <w:sz w:val="48"/>
      <w:szCs w:val="48"/>
    </w:rPr>
  </w:style>
  <w:style w:type="paragraph" w:styleId="872">
    <w:name w:val="Subtitle"/>
    <w:basedOn w:val="835"/>
    <w:next w:val="835"/>
    <w:link w:val="873"/>
    <w:uiPriority w:val="11"/>
    <w:qFormat/>
    <w:pPr>
      <w:spacing w:before="200" w:after="200"/>
    </w:pPr>
  </w:style>
  <w:style w:type="character" w:styleId="873" w:customStyle="1">
    <w:name w:val="Подзаголовок Знак"/>
    <w:basedOn w:val="845"/>
    <w:link w:val="872"/>
    <w:uiPriority w:val="11"/>
    <w:rPr>
      <w:sz w:val="24"/>
      <w:szCs w:val="24"/>
    </w:rPr>
  </w:style>
  <w:style w:type="paragraph" w:styleId="874">
    <w:name w:val="Quote"/>
    <w:basedOn w:val="835"/>
    <w:next w:val="835"/>
    <w:link w:val="875"/>
    <w:uiPriority w:val="29"/>
    <w:qFormat/>
    <w:pPr>
      <w:ind w:left="720" w:right="720"/>
    </w:pPr>
    <w:rPr>
      <w:i/>
    </w:rPr>
  </w:style>
  <w:style w:type="character" w:styleId="875" w:customStyle="1">
    <w:name w:val="Цитата 2 Знак"/>
    <w:link w:val="874"/>
    <w:uiPriority w:val="29"/>
    <w:rPr>
      <w:i/>
    </w:rPr>
  </w:style>
  <w:style w:type="paragraph" w:styleId="876">
    <w:name w:val="Intense Quote"/>
    <w:basedOn w:val="835"/>
    <w:next w:val="835"/>
    <w:link w:val="8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7" w:customStyle="1">
    <w:name w:val="Выделенная цитата Знак"/>
    <w:link w:val="876"/>
    <w:uiPriority w:val="30"/>
    <w:rPr>
      <w:i/>
    </w:rPr>
  </w:style>
  <w:style w:type="character" w:styleId="878" w:customStyle="1">
    <w:name w:val="Header Char"/>
    <w:basedOn w:val="845"/>
    <w:uiPriority w:val="99"/>
  </w:style>
  <w:style w:type="character" w:styleId="879" w:customStyle="1">
    <w:name w:val="Footer Char"/>
    <w:basedOn w:val="845"/>
    <w:uiPriority w:val="99"/>
  </w:style>
  <w:style w:type="paragraph" w:styleId="880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81" w:customStyle="1">
    <w:name w:val="Caption Char"/>
    <w:uiPriority w:val="99"/>
  </w:style>
  <w:style w:type="table" w:styleId="882" w:customStyle="1">
    <w:name w:val="Table Grid Light"/>
    <w:basedOn w:val="84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83" w:customStyle="1">
    <w:name w:val="Plain Table 1"/>
    <w:basedOn w:val="84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4" w:customStyle="1">
    <w:name w:val="Plain Table 2"/>
    <w:basedOn w:val="84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5" w:customStyle="1">
    <w:name w:val="Plain Table 3"/>
    <w:basedOn w:val="8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6" w:customStyle="1">
    <w:name w:val="Plain Table 4"/>
    <w:basedOn w:val="8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Plain Table 5"/>
    <w:basedOn w:val="8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1 Light"/>
    <w:basedOn w:val="84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Grid Table 1 Light - Accent 1"/>
    <w:basedOn w:val="84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Grid Table 1 Light - Accent 2"/>
    <w:basedOn w:val="84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Grid Table 1 Light - Accent 3"/>
    <w:basedOn w:val="84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Grid Table 1 Light - Accent 4"/>
    <w:basedOn w:val="84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Grid Table 1 Light - Accent 5"/>
    <w:basedOn w:val="84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Grid Table 1 Light - Accent 6"/>
    <w:basedOn w:val="84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Grid Table 2"/>
    <w:basedOn w:val="84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2 - Accent 1"/>
    <w:basedOn w:val="84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2 - Accent 2"/>
    <w:basedOn w:val="84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2 - Accent 3"/>
    <w:basedOn w:val="84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2 - Accent 4"/>
    <w:basedOn w:val="84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2 - Accent 5"/>
    <w:basedOn w:val="84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2 - Accent 6"/>
    <w:basedOn w:val="84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3"/>
    <w:basedOn w:val="84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3 - Accent 1"/>
    <w:basedOn w:val="84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3 - Accent 2"/>
    <w:basedOn w:val="84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3 - Accent 3"/>
    <w:basedOn w:val="84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3 - Accent 4"/>
    <w:basedOn w:val="84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3 - Accent 5"/>
    <w:basedOn w:val="84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3 - Accent 6"/>
    <w:basedOn w:val="84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4"/>
    <w:basedOn w:val="84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0" w:customStyle="1">
    <w:name w:val="Grid Table 4 - Accent 1"/>
    <w:basedOn w:val="846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911" w:customStyle="1">
    <w:name w:val="Grid Table 4 - Accent 2"/>
    <w:basedOn w:val="84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12" w:customStyle="1">
    <w:name w:val="Grid Table 4 - Accent 3"/>
    <w:basedOn w:val="84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13" w:customStyle="1">
    <w:name w:val="Grid Table 4 - Accent 4"/>
    <w:basedOn w:val="84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14" w:customStyle="1">
    <w:name w:val="Grid Table 4 - Accent 5"/>
    <w:basedOn w:val="846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915" w:customStyle="1">
    <w:name w:val="Grid Table 4 - Accent 6"/>
    <w:basedOn w:val="84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16" w:customStyle="1">
    <w:name w:val="Grid Table 5 Dark"/>
    <w:basedOn w:val="8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17" w:customStyle="1">
    <w:name w:val="Grid Table 5 Dark- Accent 1"/>
    <w:basedOn w:val="8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918" w:customStyle="1">
    <w:name w:val="Grid Table 5 Dark - Accent 2"/>
    <w:basedOn w:val="8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19" w:customStyle="1">
    <w:name w:val="Grid Table 5 Dark - Accent 3"/>
    <w:basedOn w:val="8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20" w:customStyle="1">
    <w:name w:val="Grid Table 5 Dark- Accent 4"/>
    <w:basedOn w:val="8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21" w:customStyle="1">
    <w:name w:val="Grid Table 5 Dark - Accent 5"/>
    <w:basedOn w:val="8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922" w:customStyle="1">
    <w:name w:val="Grid Table 5 Dark - Accent 6"/>
    <w:basedOn w:val="8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23" w:customStyle="1">
    <w:name w:val="Grid Table 6 Colorful"/>
    <w:basedOn w:val="84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24" w:customStyle="1">
    <w:name w:val="Grid Table 6 Colorful - Accent 1"/>
    <w:basedOn w:val="846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925" w:customStyle="1">
    <w:name w:val="Grid Table 6 Colorful - Accent 2"/>
    <w:basedOn w:val="84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26" w:customStyle="1">
    <w:name w:val="Grid Table 6 Colorful - Accent 3"/>
    <w:basedOn w:val="84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27" w:customStyle="1">
    <w:name w:val="Grid Table 6 Colorful - Accent 4"/>
    <w:basedOn w:val="84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28" w:customStyle="1">
    <w:name w:val="Grid Table 6 Colorful - Accent 5"/>
    <w:basedOn w:val="846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29" w:customStyle="1">
    <w:name w:val="Grid Table 6 Colorful - Accent 6"/>
    <w:basedOn w:val="84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30" w:customStyle="1">
    <w:name w:val="Grid Table 7 Colorful"/>
    <w:basedOn w:val="84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31" w:customStyle="1">
    <w:name w:val="Grid Table 7 Colorful - Accent 1"/>
    <w:basedOn w:val="846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32" w:customStyle="1">
    <w:name w:val="Grid Table 7 Colorful - Accent 2"/>
    <w:basedOn w:val="84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33" w:customStyle="1">
    <w:name w:val="Grid Table 7 Colorful - Accent 3"/>
    <w:basedOn w:val="84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34" w:customStyle="1">
    <w:name w:val="Grid Table 7 Colorful - Accent 4"/>
    <w:basedOn w:val="84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35" w:customStyle="1">
    <w:name w:val="Grid Table 7 Colorful - Accent 5"/>
    <w:basedOn w:val="846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36" w:customStyle="1">
    <w:name w:val="Grid Table 7 Colorful - Accent 6"/>
    <w:basedOn w:val="84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37" w:customStyle="1">
    <w:name w:val="List Table 1 Light"/>
    <w:basedOn w:val="84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1 Light - Accent 1"/>
    <w:basedOn w:val="846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1 Light - Accent 2"/>
    <w:basedOn w:val="84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1 Light - Accent 3"/>
    <w:basedOn w:val="84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1 Light - Accent 4"/>
    <w:basedOn w:val="84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1 Light - Accent 5"/>
    <w:basedOn w:val="846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1 Light - Accent 6"/>
    <w:basedOn w:val="84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2"/>
    <w:basedOn w:val="84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45" w:customStyle="1">
    <w:name w:val="List Table 2 - Accent 1"/>
    <w:basedOn w:val="846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946" w:customStyle="1">
    <w:name w:val="List Table 2 - Accent 2"/>
    <w:basedOn w:val="84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47" w:customStyle="1">
    <w:name w:val="List Table 2 - Accent 3"/>
    <w:basedOn w:val="84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48" w:customStyle="1">
    <w:name w:val="List Table 2 - Accent 4"/>
    <w:basedOn w:val="84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49" w:customStyle="1">
    <w:name w:val="List Table 2 - Accent 5"/>
    <w:basedOn w:val="846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950" w:customStyle="1">
    <w:name w:val="List Table 2 - Accent 6"/>
    <w:basedOn w:val="84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51" w:customStyle="1">
    <w:name w:val="List Table 3"/>
    <w:basedOn w:val="84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 w:customStyle="1">
    <w:name w:val="List Table 3 - Accent 1"/>
    <w:basedOn w:val="846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 w:customStyle="1">
    <w:name w:val="List Table 3 - Accent 2"/>
    <w:basedOn w:val="84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 w:customStyle="1">
    <w:name w:val="List Table 3 - Accent 3"/>
    <w:basedOn w:val="84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 w:customStyle="1">
    <w:name w:val="List Table 3 - Accent 4"/>
    <w:basedOn w:val="84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 w:customStyle="1">
    <w:name w:val="List Table 3 - Accent 5"/>
    <w:basedOn w:val="846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 w:customStyle="1">
    <w:name w:val="List Table 3 - Accent 6"/>
    <w:basedOn w:val="84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 w:customStyle="1">
    <w:name w:val="List Table 4"/>
    <w:basedOn w:val="84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 w:customStyle="1">
    <w:name w:val="List Table 4 - Accent 1"/>
    <w:basedOn w:val="846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 w:customStyle="1">
    <w:name w:val="List Table 4 - Accent 2"/>
    <w:basedOn w:val="84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 w:customStyle="1">
    <w:name w:val="List Table 4 - Accent 3"/>
    <w:basedOn w:val="84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 w:customStyle="1">
    <w:name w:val="List Table 4 - Accent 4"/>
    <w:basedOn w:val="84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4 - Accent 5"/>
    <w:basedOn w:val="846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List Table 4 - Accent 6"/>
    <w:basedOn w:val="84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List Table 5 Dark"/>
    <w:basedOn w:val="84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6" w:customStyle="1">
    <w:name w:val="List Table 5 Dark - Accent 1"/>
    <w:basedOn w:val="846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7" w:customStyle="1">
    <w:name w:val="List Table 5 Dark - Accent 2"/>
    <w:basedOn w:val="84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8" w:customStyle="1">
    <w:name w:val="List Table 5 Dark - Accent 3"/>
    <w:basedOn w:val="84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9" w:customStyle="1">
    <w:name w:val="List Table 5 Dark - Accent 4"/>
    <w:basedOn w:val="84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0" w:customStyle="1">
    <w:name w:val="List Table 5 Dark - Accent 5"/>
    <w:basedOn w:val="846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1" w:customStyle="1">
    <w:name w:val="List Table 5 Dark - Accent 6"/>
    <w:basedOn w:val="84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2" w:customStyle="1">
    <w:name w:val="List Table 6 Colorful"/>
    <w:basedOn w:val="84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73" w:customStyle="1">
    <w:name w:val="List Table 6 Colorful - Accent 1"/>
    <w:basedOn w:val="846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74" w:customStyle="1">
    <w:name w:val="List Table 6 Colorful - Accent 2"/>
    <w:basedOn w:val="84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75" w:customStyle="1">
    <w:name w:val="List Table 6 Colorful - Accent 3"/>
    <w:basedOn w:val="84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76" w:customStyle="1">
    <w:name w:val="List Table 6 Colorful - Accent 4"/>
    <w:basedOn w:val="84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77" w:customStyle="1">
    <w:name w:val="List Table 6 Colorful - Accent 5"/>
    <w:basedOn w:val="846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78" w:customStyle="1">
    <w:name w:val="List Table 6 Colorful - Accent 6"/>
    <w:basedOn w:val="84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79" w:customStyle="1">
    <w:name w:val="List Table 7 Colorful"/>
    <w:basedOn w:val="84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80" w:customStyle="1">
    <w:name w:val="List Table 7 Colorful - Accent 1"/>
    <w:basedOn w:val="846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81" w:customStyle="1">
    <w:name w:val="List Table 7 Colorful - Accent 2"/>
    <w:basedOn w:val="84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82" w:customStyle="1">
    <w:name w:val="List Table 7 Colorful - Accent 3"/>
    <w:basedOn w:val="84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83" w:customStyle="1">
    <w:name w:val="List Table 7 Colorful - Accent 4"/>
    <w:basedOn w:val="84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84" w:customStyle="1">
    <w:name w:val="List Table 7 Colorful - Accent 5"/>
    <w:basedOn w:val="846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85" w:customStyle="1">
    <w:name w:val="List Table 7 Colorful - Accent 6"/>
    <w:basedOn w:val="84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86" w:customStyle="1">
    <w:name w:val="Lined - Accent"/>
    <w:basedOn w:val="84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7" w:customStyle="1">
    <w:name w:val="Lined - Accent 1"/>
    <w:basedOn w:val="84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88" w:customStyle="1">
    <w:name w:val="Lined - Accent 2"/>
    <w:basedOn w:val="84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89" w:customStyle="1">
    <w:name w:val="Lined - Accent 3"/>
    <w:basedOn w:val="84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90" w:customStyle="1">
    <w:name w:val="Lined - Accent 4"/>
    <w:basedOn w:val="84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91" w:customStyle="1">
    <w:name w:val="Lined - Accent 5"/>
    <w:basedOn w:val="84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92" w:customStyle="1">
    <w:name w:val="Lined - Accent 6"/>
    <w:basedOn w:val="84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93" w:customStyle="1">
    <w:name w:val="Bordered &amp; Lined - Accent"/>
    <w:basedOn w:val="84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94" w:customStyle="1">
    <w:name w:val="Bordered &amp; Lined - Accent 1"/>
    <w:basedOn w:val="846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95" w:customStyle="1">
    <w:name w:val="Bordered &amp; Lined - Accent 2"/>
    <w:basedOn w:val="84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96" w:customStyle="1">
    <w:name w:val="Bordered &amp; Lined - Accent 3"/>
    <w:basedOn w:val="84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97" w:customStyle="1">
    <w:name w:val="Bordered &amp; Lined - Accent 4"/>
    <w:basedOn w:val="84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98" w:customStyle="1">
    <w:name w:val="Bordered &amp; Lined - Accent 5"/>
    <w:basedOn w:val="846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99" w:customStyle="1">
    <w:name w:val="Bordered &amp; Lined - Accent 6"/>
    <w:basedOn w:val="84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00" w:customStyle="1">
    <w:name w:val="Bordered"/>
    <w:basedOn w:val="84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01" w:customStyle="1">
    <w:name w:val="Bordered - Accent 1"/>
    <w:basedOn w:val="84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1002" w:customStyle="1">
    <w:name w:val="Bordered - Accent 2"/>
    <w:basedOn w:val="84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03" w:customStyle="1">
    <w:name w:val="Bordered - Accent 3"/>
    <w:basedOn w:val="84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04" w:customStyle="1">
    <w:name w:val="Bordered - Accent 4"/>
    <w:basedOn w:val="84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05" w:customStyle="1">
    <w:name w:val="Bordered - Accent 5"/>
    <w:basedOn w:val="84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1006" w:customStyle="1">
    <w:name w:val="Bordered - Accent 6"/>
    <w:basedOn w:val="84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007" w:customStyle="1">
    <w:name w:val="Текст сноски Знак"/>
    <w:link w:val="1028"/>
    <w:uiPriority w:val="99"/>
    <w:rPr>
      <w:sz w:val="18"/>
    </w:rPr>
  </w:style>
  <w:style w:type="paragraph" w:styleId="1008">
    <w:name w:val="endnote text"/>
    <w:basedOn w:val="835"/>
    <w:link w:val="1009"/>
    <w:uiPriority w:val="99"/>
    <w:semiHidden/>
    <w:unhideWhenUsed/>
    <w:pPr>
      <w:spacing w:line="240" w:lineRule="auto"/>
    </w:pPr>
    <w:rPr>
      <w:sz w:val="20"/>
    </w:rPr>
  </w:style>
  <w:style w:type="character" w:styleId="1009" w:customStyle="1">
    <w:name w:val="Текст концевой сноски Знак"/>
    <w:link w:val="1008"/>
    <w:uiPriority w:val="99"/>
    <w:rPr>
      <w:sz w:val="20"/>
    </w:rPr>
  </w:style>
  <w:style w:type="character" w:styleId="1010">
    <w:name w:val="endnote reference"/>
    <w:basedOn w:val="845"/>
    <w:uiPriority w:val="99"/>
    <w:semiHidden/>
    <w:unhideWhenUsed/>
    <w:rPr>
      <w:vertAlign w:val="superscript"/>
    </w:rPr>
  </w:style>
  <w:style w:type="paragraph" w:styleId="1011">
    <w:name w:val="toc 1"/>
    <w:basedOn w:val="835"/>
    <w:next w:val="835"/>
    <w:uiPriority w:val="39"/>
    <w:unhideWhenUsed/>
    <w:pPr>
      <w:ind w:firstLine="0"/>
      <w:spacing w:after="57"/>
    </w:pPr>
  </w:style>
  <w:style w:type="paragraph" w:styleId="1012">
    <w:name w:val="toc 2"/>
    <w:basedOn w:val="835"/>
    <w:next w:val="835"/>
    <w:uiPriority w:val="39"/>
    <w:unhideWhenUsed/>
    <w:pPr>
      <w:ind w:left="283" w:firstLine="0"/>
      <w:spacing w:after="57"/>
    </w:pPr>
  </w:style>
  <w:style w:type="paragraph" w:styleId="1013">
    <w:name w:val="toc 3"/>
    <w:basedOn w:val="835"/>
    <w:next w:val="835"/>
    <w:uiPriority w:val="39"/>
    <w:unhideWhenUsed/>
    <w:pPr>
      <w:ind w:left="567" w:firstLine="0"/>
      <w:spacing w:after="57"/>
    </w:pPr>
  </w:style>
  <w:style w:type="paragraph" w:styleId="1014">
    <w:name w:val="toc 4"/>
    <w:basedOn w:val="835"/>
    <w:next w:val="835"/>
    <w:uiPriority w:val="39"/>
    <w:unhideWhenUsed/>
    <w:pPr>
      <w:ind w:left="850" w:firstLine="0"/>
      <w:spacing w:after="57"/>
    </w:pPr>
  </w:style>
  <w:style w:type="paragraph" w:styleId="1015">
    <w:name w:val="toc 5"/>
    <w:basedOn w:val="835"/>
    <w:next w:val="835"/>
    <w:uiPriority w:val="39"/>
    <w:unhideWhenUsed/>
    <w:pPr>
      <w:ind w:left="1134" w:firstLine="0"/>
      <w:spacing w:after="57"/>
    </w:pPr>
  </w:style>
  <w:style w:type="paragraph" w:styleId="1016">
    <w:name w:val="toc 6"/>
    <w:basedOn w:val="835"/>
    <w:next w:val="835"/>
    <w:uiPriority w:val="39"/>
    <w:unhideWhenUsed/>
    <w:pPr>
      <w:ind w:left="1417" w:firstLine="0"/>
      <w:spacing w:after="57"/>
    </w:pPr>
  </w:style>
  <w:style w:type="paragraph" w:styleId="1017">
    <w:name w:val="toc 7"/>
    <w:basedOn w:val="835"/>
    <w:next w:val="835"/>
    <w:uiPriority w:val="39"/>
    <w:unhideWhenUsed/>
    <w:pPr>
      <w:ind w:left="1701" w:firstLine="0"/>
      <w:spacing w:after="57"/>
    </w:pPr>
  </w:style>
  <w:style w:type="paragraph" w:styleId="1018">
    <w:name w:val="toc 8"/>
    <w:basedOn w:val="835"/>
    <w:next w:val="835"/>
    <w:uiPriority w:val="39"/>
    <w:unhideWhenUsed/>
    <w:pPr>
      <w:ind w:left="1984" w:firstLine="0"/>
      <w:spacing w:after="57"/>
    </w:pPr>
  </w:style>
  <w:style w:type="paragraph" w:styleId="1019">
    <w:name w:val="toc 9"/>
    <w:basedOn w:val="835"/>
    <w:next w:val="835"/>
    <w:uiPriority w:val="39"/>
    <w:unhideWhenUsed/>
    <w:pPr>
      <w:ind w:left="2268" w:firstLine="0"/>
      <w:spacing w:after="57"/>
    </w:pPr>
  </w:style>
  <w:style w:type="paragraph" w:styleId="1020">
    <w:name w:val="TOC Heading"/>
    <w:uiPriority w:val="39"/>
    <w:unhideWhenUsed/>
  </w:style>
  <w:style w:type="paragraph" w:styleId="1021">
    <w:name w:val="table of figures"/>
    <w:basedOn w:val="835"/>
    <w:next w:val="835"/>
    <w:uiPriority w:val="99"/>
    <w:unhideWhenUsed/>
  </w:style>
  <w:style w:type="paragraph" w:styleId="1022">
    <w:name w:val="Body Text Indent 3"/>
    <w:basedOn w:val="835"/>
    <w:pPr>
      <w:ind w:firstLine="567"/>
    </w:pPr>
    <w:rPr>
      <w:bCs/>
      <w:sz w:val="28"/>
    </w:rPr>
  </w:style>
  <w:style w:type="paragraph" w:styleId="1023">
    <w:name w:val="Body Text 2"/>
    <w:basedOn w:val="835"/>
    <w:pPr>
      <w:jc w:val="center"/>
    </w:pPr>
    <w:rPr>
      <w:b/>
      <w:sz w:val="28"/>
      <w:szCs w:val="20"/>
    </w:rPr>
  </w:style>
  <w:style w:type="paragraph" w:styleId="1024">
    <w:name w:val="Body Text"/>
    <w:basedOn w:val="835"/>
    <w:rPr>
      <w:sz w:val="28"/>
      <w:szCs w:val="20"/>
    </w:rPr>
  </w:style>
  <w:style w:type="character" w:styleId="1025">
    <w:name w:val="footnote reference"/>
    <w:semiHidden/>
    <w:rPr>
      <w:vertAlign w:val="superscript"/>
    </w:rPr>
  </w:style>
  <w:style w:type="paragraph" w:styleId="1026">
    <w:name w:val="Body Text Indent"/>
    <w:basedOn w:val="835"/>
    <w:pPr>
      <w:ind w:firstLine="720"/>
    </w:pPr>
    <w:rPr>
      <w:sz w:val="28"/>
      <w:szCs w:val="20"/>
    </w:rPr>
  </w:style>
  <w:style w:type="paragraph" w:styleId="1027">
    <w:name w:val="Body Text Indent 2"/>
    <w:basedOn w:val="835"/>
    <w:rPr>
      <w:sz w:val="28"/>
      <w:szCs w:val="20"/>
    </w:rPr>
  </w:style>
  <w:style w:type="paragraph" w:styleId="1028">
    <w:name w:val="footnote text"/>
    <w:basedOn w:val="835"/>
    <w:link w:val="1007"/>
    <w:semiHidden/>
    <w:rPr>
      <w:sz w:val="20"/>
      <w:szCs w:val="20"/>
    </w:rPr>
  </w:style>
  <w:style w:type="character" w:styleId="1029">
    <w:name w:val="page number"/>
    <w:basedOn w:val="845"/>
  </w:style>
  <w:style w:type="paragraph" w:styleId="1030">
    <w:name w:val="Header"/>
    <w:basedOn w:val="835"/>
    <w:link w:val="1043"/>
    <w:pPr>
      <w:tabs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1031">
    <w:name w:val="Footer"/>
    <w:basedOn w:val="835"/>
    <w:link w:val="1054"/>
    <w:uiPriority w:val="99"/>
    <w:pPr>
      <w:tabs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1032">
    <w:name w:val="Body Text 3"/>
    <w:basedOn w:val="835"/>
  </w:style>
  <w:style w:type="paragraph" w:styleId="1033">
    <w:name w:val="Block Text"/>
    <w:basedOn w:val="835"/>
    <w:pPr>
      <w:ind w:left="567" w:right="851"/>
    </w:pPr>
  </w:style>
  <w:style w:type="paragraph" w:styleId="1034" w:customStyle="1">
    <w:name w:val="WW-Основной текст с отступом 2"/>
    <w:basedOn w:val="835"/>
    <w:pPr>
      <w:ind w:firstLine="720"/>
      <w:widowControl w:val="off"/>
    </w:pPr>
    <w:rPr>
      <w:sz w:val="28"/>
      <w:szCs w:val="20"/>
    </w:rPr>
  </w:style>
  <w:style w:type="paragraph" w:styleId="1035" w:customStyle="1">
    <w:name w:val="Обычный1"/>
    <w:pPr>
      <w:ind w:firstLine="720"/>
      <w:spacing w:line="480" w:lineRule="auto"/>
    </w:pPr>
    <w:rPr>
      <w:rFonts w:ascii="Arial" w:hAnsi="Arial"/>
      <w:sz w:val="24"/>
    </w:rPr>
  </w:style>
  <w:style w:type="paragraph" w:styleId="1036">
    <w:name w:val="List"/>
    <w:basedOn w:val="835"/>
    <w:pPr>
      <w:ind w:left="283" w:hanging="283"/>
    </w:pPr>
    <w:rPr>
      <w:sz w:val="20"/>
      <w:szCs w:val="20"/>
    </w:rPr>
  </w:style>
  <w:style w:type="character" w:styleId="1037">
    <w:name w:val="Hyperlink"/>
    <w:rPr>
      <w:color w:val="0000ff"/>
      <w:u w:val="single"/>
    </w:rPr>
  </w:style>
  <w:style w:type="character" w:styleId="1038" w:customStyle="1">
    <w:name w:val="cataloguedetail-heading"/>
    <w:basedOn w:val="845"/>
  </w:style>
  <w:style w:type="paragraph" w:styleId="1039" w:customStyle="1">
    <w:name w:val="Обычный (веб)1"/>
    <w:basedOn w:val="835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1040" w:customStyle="1">
    <w:name w:val="Style46"/>
    <w:basedOn w:val="835"/>
    <w:pPr>
      <w:ind w:firstLine="494"/>
      <w:spacing w:line="202" w:lineRule="exact"/>
      <w:widowControl w:val="off"/>
    </w:pPr>
  </w:style>
  <w:style w:type="character" w:styleId="1041" w:customStyle="1">
    <w:name w:val="Font Style81"/>
    <w:rPr>
      <w:rFonts w:ascii="Arial" w:hAnsi="Arial" w:cs="Arial"/>
      <w:color w:val="000000"/>
      <w:sz w:val="16"/>
      <w:szCs w:val="16"/>
    </w:rPr>
  </w:style>
  <w:style w:type="paragraph" w:styleId="1042" w:customStyle="1">
    <w:name w:val="Style29"/>
    <w:basedOn w:val="835"/>
    <w:pPr>
      <w:widowControl w:val="off"/>
    </w:pPr>
  </w:style>
  <w:style w:type="character" w:styleId="1043" w:customStyle="1">
    <w:name w:val="Верхний колонтитул Знак"/>
    <w:link w:val="1030"/>
    <w:rPr>
      <w:sz w:val="28"/>
      <w:lang w:val="ru-RU" w:eastAsia="ru-RU" w:bidi="ar-SA"/>
    </w:rPr>
  </w:style>
  <w:style w:type="paragraph" w:styleId="1044" w:customStyle="1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835"/>
    <w:pPr>
      <w:spacing w:after="160" w:line="240" w:lineRule="exact"/>
    </w:pPr>
    <w:rPr>
      <w:rFonts w:eastAsia="Arial Unicode MS"/>
      <w:sz w:val="20"/>
      <w:szCs w:val="20"/>
      <w:lang w:val="en-US" w:eastAsia="en-US"/>
    </w:rPr>
  </w:style>
  <w:style w:type="character" w:styleId="1045" w:customStyle="1">
    <w:name w:val="Знак Знак"/>
    <w:rPr>
      <w:lang w:val="ru-RU" w:eastAsia="ru-RU" w:bidi="ar-SA"/>
    </w:rPr>
  </w:style>
  <w:style w:type="paragraph" w:styleId="1046" w:customStyle="1">
    <w:name w:val="Знак1"/>
    <w:basedOn w:val="835"/>
    <w:pPr>
      <w:spacing w:after="160" w:line="240" w:lineRule="exact"/>
    </w:pPr>
    <w:rPr>
      <w:sz w:val="20"/>
      <w:szCs w:val="20"/>
      <w:lang w:val="en-US" w:eastAsia="en-US"/>
    </w:rPr>
  </w:style>
  <w:style w:type="paragraph" w:styleId="1047" w:customStyle="1">
    <w:name w:val="ГОСТ_Предисловие_Пункт"/>
    <w:basedOn w:val="835"/>
    <w:uiPriority w:val="99"/>
    <w:pPr>
      <w:numPr>
        <w:numId w:val="15"/>
      </w:numPr>
      <w:spacing w:before="100"/>
    </w:pPr>
    <w:rPr>
      <w:rFonts w:eastAsia="Calibri"/>
      <w:sz w:val="20"/>
      <w:szCs w:val="20"/>
      <w:lang w:eastAsia="en-US"/>
    </w:rPr>
  </w:style>
  <w:style w:type="paragraph" w:styleId="1048" w:customStyle="1">
    <w:name w:val="ГОСТ_Таблица_Голова"/>
    <w:uiPriority w:val="99"/>
    <w:pPr>
      <w:ind w:left="57" w:right="57"/>
      <w:jc w:val="center"/>
      <w:keepNext/>
      <w:spacing w:before="40" w:after="40"/>
    </w:pPr>
    <w:rPr>
      <w:rFonts w:ascii="Arial" w:hAnsi="Arial" w:eastAsia="Calibri" w:cs="Arial"/>
      <w:sz w:val="18"/>
      <w:lang w:eastAsia="en-US"/>
    </w:rPr>
  </w:style>
  <w:style w:type="paragraph" w:styleId="1049" w:customStyle="1">
    <w:name w:val="ГОСТ_Таблица_Лево"/>
    <w:pPr>
      <w:ind w:left="57" w:right="57"/>
    </w:pPr>
    <w:rPr>
      <w:rFonts w:ascii="Arial" w:hAnsi="Arial" w:eastAsia="Calibri" w:cs="Arial"/>
      <w:lang w:eastAsia="en-US"/>
    </w:rPr>
  </w:style>
  <w:style w:type="paragraph" w:styleId="1050" w:customStyle="1">
    <w:name w:val="ГОСТ_Таблица_Центр"/>
    <w:pPr>
      <w:ind w:left="57" w:right="57"/>
      <w:jc w:val="center"/>
    </w:pPr>
    <w:rPr>
      <w:rFonts w:ascii="Arial" w:hAnsi="Arial" w:eastAsia="Calibri" w:cs="Arial"/>
      <w:lang w:eastAsia="en-US"/>
    </w:rPr>
  </w:style>
  <w:style w:type="paragraph" w:styleId="1051" w:customStyle="1">
    <w:name w:val="GOST_comment"/>
    <w:basedOn w:val="835"/>
    <w:qFormat/>
    <w:pPr>
      <w:ind w:left="284" w:right="-20" w:firstLine="425"/>
      <w:spacing w:line="224" w:lineRule="exact"/>
    </w:pPr>
    <w:rPr>
      <w:rFonts w:eastAsia="Arial"/>
      <w:i/>
      <w:vanish/>
      <w:color w:val="231f20"/>
      <w:sz w:val="20"/>
      <w:szCs w:val="20"/>
      <w:lang w:eastAsia="ar-SA"/>
    </w:rPr>
  </w:style>
  <w:style w:type="character" w:styleId="1052" w:customStyle="1">
    <w:name w:val="WW-Absatz-Standardschriftart1"/>
  </w:style>
  <w:style w:type="paragraph" w:styleId="1053" w:customStyle="1">
    <w:name w:val="FR1"/>
    <w:pPr>
      <w:jc w:val="both"/>
      <w:spacing w:line="300" w:lineRule="auto"/>
      <w:widowControl w:val="off"/>
    </w:pPr>
    <w:rPr>
      <w:rFonts w:eastAsia="Arial" w:cs="Calibri"/>
      <w:sz w:val="24"/>
      <w:szCs w:val="24"/>
      <w:lang w:eastAsia="ar-SA"/>
    </w:rPr>
  </w:style>
  <w:style w:type="character" w:styleId="1054" w:customStyle="1">
    <w:name w:val="Нижний колонтитул Знак"/>
    <w:link w:val="1031"/>
    <w:uiPriority w:val="99"/>
    <w:rPr>
      <w:sz w:val="28"/>
      <w:lang w:val="ru-RU" w:eastAsia="ru-RU" w:bidi="ar-SA"/>
    </w:rPr>
  </w:style>
  <w:style w:type="paragraph" w:styleId="1055">
    <w:name w:val="Document Map"/>
    <w:basedOn w:val="835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1056">
    <w:name w:val="FollowedHyperlink"/>
    <w:rPr>
      <w:color w:val="800080"/>
      <w:u w:val="single"/>
    </w:rPr>
  </w:style>
  <w:style w:type="paragraph" w:styleId="1057" w:customStyle="1">
    <w:name w:val="Знак11"/>
    <w:basedOn w:val="835"/>
    <w:pPr>
      <w:spacing w:after="160" w:line="240" w:lineRule="exact"/>
    </w:pPr>
    <w:rPr>
      <w:sz w:val="20"/>
      <w:szCs w:val="20"/>
      <w:lang w:val="en-US" w:eastAsia="en-US"/>
    </w:rPr>
  </w:style>
  <w:style w:type="character" w:styleId="1058" w:customStyle="1">
    <w:name w:val="Заголовок 1 Знак"/>
    <w:link w:val="836"/>
    <w:uiPriority w:val="9"/>
    <w:rPr>
      <w:rFonts w:ascii="Arial" w:hAnsi="Arial" w:cs="Arial"/>
      <w:b/>
      <w:color w:val="2d2d2d"/>
      <w:sz w:val="28"/>
      <w:szCs w:val="24"/>
      <w:shd w:val="clear" w:color="auto" w:fill="ffffff"/>
    </w:rPr>
  </w:style>
  <w:style w:type="character" w:styleId="1059" w:customStyle="1">
    <w:name w:val="Заголовок 4 Знак"/>
    <w:link w:val="839"/>
    <w:uiPriority w:val="99"/>
    <w:rPr>
      <w:b/>
      <w:sz w:val="32"/>
    </w:rPr>
  </w:style>
  <w:style w:type="paragraph" w:styleId="1060" w:customStyle="1">
    <w:name w:val="Чертежный"/>
    <w:pPr>
      <w:jc w:val="both"/>
    </w:pPr>
    <w:rPr>
      <w:rFonts w:ascii="ISOCPEUR" w:hAnsi="ISOCPEUR"/>
      <w:i/>
      <w:iCs/>
      <w:sz w:val="28"/>
      <w:szCs w:val="28"/>
      <w:lang w:val="uk-UA"/>
    </w:rPr>
  </w:style>
  <w:style w:type="paragraph" w:styleId="1061" w:customStyle="1">
    <w:name w:val="Основной текст с отступом 31"/>
    <w:basedOn w:val="835"/>
    <w:pPr>
      <w:ind w:firstLine="741"/>
    </w:pPr>
    <w:rPr>
      <w:sz w:val="28"/>
      <w:lang w:eastAsia="ar-SA"/>
    </w:rPr>
  </w:style>
  <w:style w:type="paragraph" w:styleId="1062">
    <w:name w:val="Balloon Text"/>
    <w:basedOn w:val="835"/>
    <w:link w:val="1063"/>
    <w:rPr>
      <w:rFonts w:ascii="Tahoma" w:hAnsi="Tahoma"/>
      <w:sz w:val="16"/>
      <w:szCs w:val="16"/>
    </w:rPr>
  </w:style>
  <w:style w:type="character" w:styleId="1063" w:customStyle="1">
    <w:name w:val="Текст выноски Знак"/>
    <w:link w:val="1062"/>
    <w:rPr>
      <w:rFonts w:ascii="Tahoma" w:hAnsi="Tahoma" w:cs="Tahoma"/>
      <w:sz w:val="16"/>
      <w:szCs w:val="16"/>
    </w:rPr>
  </w:style>
  <w:style w:type="character" w:styleId="1064" w:customStyle="1">
    <w:name w:val="apple-converted-space"/>
    <w:basedOn w:val="845"/>
  </w:style>
  <w:style w:type="paragraph" w:styleId="1065">
    <w:name w:val="No Spacing"/>
    <w:qFormat/>
    <w:rPr>
      <w:rFonts w:ascii="Calibri" w:hAnsi="Calibri" w:eastAsia="Calibri"/>
      <w:sz w:val="22"/>
      <w:szCs w:val="22"/>
      <w:lang w:eastAsia="en-US"/>
    </w:rPr>
  </w:style>
  <w:style w:type="table" w:styleId="1066">
    <w:name w:val="Table Grid"/>
    <w:basedOn w:val="84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67">
    <w:name w:val="Plain Text"/>
    <w:basedOn w:val="835"/>
    <w:link w:val="1068"/>
    <w:pPr>
      <w:widowControl w:val="off"/>
    </w:pPr>
    <w:rPr>
      <w:rFonts w:ascii="Courier New" w:hAnsi="Courier New"/>
      <w:sz w:val="20"/>
      <w:szCs w:val="20"/>
    </w:rPr>
  </w:style>
  <w:style w:type="character" w:styleId="1068" w:customStyle="1">
    <w:name w:val="Текст Знак"/>
    <w:link w:val="1067"/>
    <w:rPr>
      <w:rFonts w:ascii="Courier New" w:hAnsi="Courier New"/>
    </w:rPr>
  </w:style>
  <w:style w:type="character" w:styleId="1069">
    <w:name w:val="Strong"/>
    <w:uiPriority w:val="22"/>
    <w:qFormat/>
    <w:rPr>
      <w:b/>
      <w:bCs/>
    </w:rPr>
  </w:style>
  <w:style w:type="paragraph" w:styleId="1070" w:customStyle="1">
    <w:name w:val="formattext"/>
    <w:basedOn w:val="835"/>
    <w:pPr>
      <w:spacing w:before="100" w:beforeAutospacing="1" w:after="100" w:afterAutospacing="1"/>
    </w:pPr>
  </w:style>
  <w:style w:type="paragraph" w:styleId="1071" w:customStyle="1">
    <w:name w:val="headertext"/>
    <w:basedOn w:val="835"/>
    <w:pPr>
      <w:spacing w:before="100" w:beforeAutospacing="1" w:after="100" w:afterAutospacing="1"/>
    </w:pPr>
  </w:style>
  <w:style w:type="paragraph" w:styleId="1072" w:customStyle="1">
    <w:name w:val="topleveltext"/>
    <w:basedOn w:val="835"/>
    <w:pPr>
      <w:spacing w:before="100" w:beforeAutospacing="1" w:after="100" w:afterAutospacing="1"/>
    </w:pPr>
  </w:style>
  <w:style w:type="paragraph" w:styleId="1073" w:customStyle="1">
    <w:name w:val="Default"/>
    <w:rPr>
      <w:color w:val="000000"/>
      <w:sz w:val="24"/>
      <w:szCs w:val="24"/>
    </w:rPr>
  </w:style>
  <w:style w:type="character" w:styleId="1074" w:customStyle="1">
    <w:name w:val="num"/>
  </w:style>
  <w:style w:type="character" w:styleId="1075">
    <w:name w:val="annotation reference"/>
    <w:uiPriority w:val="99"/>
    <w:unhideWhenUsed/>
    <w:rPr>
      <w:sz w:val="16"/>
      <w:szCs w:val="16"/>
    </w:rPr>
  </w:style>
  <w:style w:type="paragraph" w:styleId="1076">
    <w:name w:val="annotation text"/>
    <w:basedOn w:val="835"/>
    <w:link w:val="1077"/>
    <w:uiPriority w:val="99"/>
    <w:unhideWhenUsed/>
    <w:rPr>
      <w:sz w:val="20"/>
      <w:szCs w:val="20"/>
    </w:rPr>
  </w:style>
  <w:style w:type="character" w:styleId="1077" w:customStyle="1">
    <w:name w:val="Текст примечания Знак"/>
    <w:basedOn w:val="845"/>
    <w:link w:val="1076"/>
    <w:uiPriority w:val="99"/>
  </w:style>
  <w:style w:type="paragraph" w:styleId="1078" w:customStyle="1">
    <w:name w:val="основной текст"/>
    <w:basedOn w:val="835"/>
    <w:link w:val="1080"/>
    <w:qFormat/>
  </w:style>
  <w:style w:type="paragraph" w:styleId="1079">
    <w:name w:val="annotation subject"/>
    <w:basedOn w:val="1076"/>
    <w:next w:val="1076"/>
    <w:link w:val="1081"/>
    <w:rPr>
      <w:b/>
      <w:bCs/>
    </w:rPr>
  </w:style>
  <w:style w:type="character" w:styleId="1080" w:customStyle="1">
    <w:name w:val="основной текст Знак"/>
    <w:link w:val="1078"/>
    <w:rPr>
      <w:rFonts w:ascii="Arial" w:hAnsi="Arial" w:cs="Arial"/>
      <w:sz w:val="24"/>
      <w:szCs w:val="24"/>
    </w:rPr>
  </w:style>
  <w:style w:type="character" w:styleId="1081" w:customStyle="1">
    <w:name w:val="Тема примечания Знак"/>
    <w:link w:val="1079"/>
    <w:rPr>
      <w:b/>
      <w:bCs/>
    </w:rPr>
  </w:style>
  <w:style w:type="paragraph" w:styleId="1082" w:customStyle="1">
    <w:name w:val=".FORMATTEXT"/>
    <w:uiPriority w:val="99"/>
    <w:pPr>
      <w:widowControl w:val="off"/>
    </w:pPr>
    <w:rPr>
      <w:rFonts w:ascii="Arial" w:hAnsi="Arial" w:cs="Arial"/>
    </w:rPr>
  </w:style>
  <w:style w:type="character" w:styleId="1083" w:customStyle="1">
    <w:name w:val="Основной текст_"/>
    <w:link w:val="1084"/>
    <w:rPr>
      <w:sz w:val="26"/>
      <w:szCs w:val="26"/>
      <w:shd w:val="clear" w:color="auto" w:fill="ffffff"/>
    </w:rPr>
  </w:style>
  <w:style w:type="paragraph" w:styleId="1084" w:customStyle="1">
    <w:name w:val="Основной текст2"/>
    <w:basedOn w:val="835"/>
    <w:link w:val="1083"/>
    <w:pPr>
      <w:spacing w:after="660" w:line="0" w:lineRule="atLeast"/>
      <w:widowControl w:val="off"/>
    </w:pPr>
    <w:rPr>
      <w:sz w:val="26"/>
      <w:szCs w:val="26"/>
    </w:rPr>
  </w:style>
  <w:style w:type="paragraph" w:styleId="1085" w:customStyle="1">
    <w:name w:val=".HEADERTEXT"/>
    <w:uiPriority w:val="99"/>
    <w:pPr>
      <w:widowControl w:val="off"/>
    </w:pPr>
    <w:rPr>
      <w:rFonts w:ascii="Arial" w:hAnsi="Arial" w:cs="Arial"/>
      <w:color w:val="2b4279"/>
      <w:lang w:eastAsia="zh-CN"/>
    </w:rPr>
  </w:style>
  <w:style w:type="character" w:styleId="1086" w:customStyle="1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1087" w:customStyle="1">
    <w:name w:val="pad5"/>
    <w:basedOn w:val="835"/>
    <w:pPr>
      <w:spacing w:before="100" w:beforeAutospacing="1" w:after="100" w:afterAutospacing="1"/>
    </w:pPr>
  </w:style>
  <w:style w:type="character" w:styleId="1088">
    <w:name w:val="Emphasis"/>
    <w:uiPriority w:val="20"/>
    <w:qFormat/>
    <w:rPr>
      <w:i/>
      <w:iCs/>
    </w:rPr>
  </w:style>
  <w:style w:type="paragraph" w:styleId="1089" w:customStyle="1">
    <w:name w:val="serp-item"/>
    <w:basedOn w:val="835"/>
    <w:pPr>
      <w:spacing w:before="100" w:beforeAutospacing="1" w:after="100" w:afterAutospacing="1"/>
    </w:pPr>
  </w:style>
  <w:style w:type="paragraph" w:styleId="1090">
    <w:name w:val="toa heading"/>
    <w:basedOn w:val="835"/>
    <w:next w:val="835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1091" w:customStyle="1">
    <w:name w:val=".TOPLEVELTEXT"/>
    <w:uiPriority w:val="99"/>
    <w:pPr>
      <w:widowControl w:val="off"/>
    </w:pPr>
    <w:rPr>
      <w:rFonts w:ascii="Arial, sans-serif" w:hAnsi="Arial, sans-serif" w:eastAsiaTheme="minorEastAsia"/>
      <w:sz w:val="24"/>
      <w:szCs w:val="24"/>
    </w:rPr>
  </w:style>
  <w:style w:type="paragraph" w:styleId="1092">
    <w:name w:val="List Paragraph"/>
    <w:basedOn w:val="835"/>
    <w:uiPriority w:val="34"/>
    <w:qFormat/>
    <w:pPr>
      <w:contextualSpacing/>
      <w:ind w:left="720"/>
    </w:pPr>
  </w:style>
  <w:style w:type="paragraph" w:styleId="1093">
    <w:name w:val="Revision"/>
    <w:hidden/>
    <w:uiPriority w:val="99"/>
    <w:semiHidden/>
    <w:rPr>
      <w:rFonts w:ascii="Arial" w:hAnsi="Arial" w:cs="Arial"/>
      <w:color w:val="2d2d2d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customXml" Target="../customXml/item1.xml" /><Relationship Id="rId19" Type="http://schemas.openxmlformats.org/officeDocument/2006/relationships/image" Target="media/image1.png"/><Relationship Id="rId20" Type="http://schemas.openxmlformats.org/officeDocument/2006/relationships/hyperlink" Target="kodeks://link/d?nd=1200019217&amp;point=mark=000000000000000000000000000000000000000000000000007D20K3" TargetMode="External"/><Relationship Id="rId21" Type="http://schemas.openxmlformats.org/officeDocument/2006/relationships/hyperlink" Target="kodeks://link/d?nd=1200019509&amp;point=mark=000000000000000000000000000000000000000000000000007D20K3" TargetMode="External"/><Relationship Id="rId22" Type="http://schemas.openxmlformats.org/officeDocument/2006/relationships/hyperlink" Target="kodeks://link/d?nd=901711458&amp;point=mark=000000000000000000000000000000000000000000000000007D20K3" TargetMode="External"/><Relationship Id="rId23" Type="http://schemas.openxmlformats.org/officeDocument/2006/relationships/hyperlink" Target="kodeks://link/d?nd=1200019499&amp;point=mark=000000000000000000000000000000000000000000000000007D20K3" TargetMode="External"/><Relationship Id="rId24" Type="http://schemas.openxmlformats.org/officeDocument/2006/relationships/hyperlink" Target="kodeks://link/d?nd=1200019510&amp;point=mark=000000000000000000000000000000000000000000000000007D20K3" TargetMode="External"/><Relationship Id="rId25" Type="http://schemas.openxmlformats.org/officeDocument/2006/relationships/hyperlink" Target="kodeks://link/d?nd=1200019504&amp;point=mark=000000000000000000000000000000000000000000000000007D20K3" TargetMode="External"/><Relationship Id="rId26" Type="http://schemas.openxmlformats.org/officeDocument/2006/relationships/hyperlink" Target="kodeks://link/d?nd=1200019506&amp;point=mark=000000000000000000000000000000000000000000000000007D20K3" TargetMode="External"/><Relationship Id="rId27" Type="http://schemas.openxmlformats.org/officeDocument/2006/relationships/hyperlink" Target="kodeks://link/d?nd=1200019512&amp;point=mark=000000000000000000000000000000000000000000000000007D20K3" TargetMode="External"/><Relationship Id="rId28" Type="http://schemas.openxmlformats.org/officeDocument/2006/relationships/hyperlink" Target="kodeks://link/d?nd=1200019516&amp;point=mark=000000000000000000000000000000000000000000000000007D20K3" TargetMode="External"/><Relationship Id="rId29" Type="http://schemas.openxmlformats.org/officeDocument/2006/relationships/hyperlink" Target="kodeks://link/d?nd=1200019511" TargetMode="External"/><Relationship Id="rId30" Type="http://schemas.openxmlformats.org/officeDocument/2006/relationships/hyperlink" Target="http://www.easc" TargetMode="External"/><Relationship Id="rId31" Type="http://schemas.openxmlformats.org/officeDocument/2006/relationships/image" Target="media/image2.png"/><Relationship Id="rId32" Type="http://schemas.openxmlformats.org/officeDocument/2006/relationships/hyperlink" Target="kodeks://link/d?nd=901711458&amp;point=mark=000000000000000000000000000000000000000000000000007D20K3" TargetMode="External"/><Relationship Id="rId33" Type="http://schemas.openxmlformats.org/officeDocument/2006/relationships/hyperlink" Target="kodeks://link/d?nd=901711458&amp;point=mark=000000000000000000000000000000000000000000000000007D20K3" TargetMode="External"/><Relationship Id="rId34" Type="http://schemas.openxmlformats.org/officeDocument/2006/relationships/hyperlink" Target="kodeks://link/d?nd=1200019510&amp;point=mark=000000000000000000000000000000000000000000000000007D20K3" TargetMode="External"/><Relationship Id="rId35" Type="http://schemas.openxmlformats.org/officeDocument/2006/relationships/hyperlink" Target="kodeks://link/d?nd=1200019217" TargetMode="External"/><Relationship Id="rId36" Type="http://schemas.openxmlformats.org/officeDocument/2006/relationships/hyperlink" Target="kodeks://link/d?nd=1200019506&amp;point=mark=000000000000000000000000000000000000000000000000007D20K3" TargetMode="External"/><Relationship Id="rId37" Type="http://schemas.openxmlformats.org/officeDocument/2006/relationships/hyperlink" Target="kodeks://link/d?nd=1200019509&amp;point=mark=000000000000000000000000000000000000000000000000007D20K3" TargetMode="External"/><Relationship Id="rId38" Type="http://schemas.openxmlformats.org/officeDocument/2006/relationships/hyperlink" Target="kodeks://link/d?nd=1200019512&amp;point=mark=000000000000000000000000000000000000000000000000007D20K3" TargetMode="External"/><Relationship Id="rId39" Type="http://schemas.openxmlformats.org/officeDocument/2006/relationships/hyperlink" Target="kodeks://link/d?nd=1200019511" TargetMode="External"/><Relationship Id="rId40" Type="http://schemas.openxmlformats.org/officeDocument/2006/relationships/hyperlink" Target="kodeks://link/d?nd=1200019511" TargetMode="External"/><Relationship Id="rId41" Type="http://schemas.openxmlformats.org/officeDocument/2006/relationships/hyperlink" Target="kodeks://link/d?nd=1200019504&amp;point=mark=000000000000000000000000000000000000000000000000007D20K3" TargetMode="External"/><Relationship Id="rId42" Type="http://schemas.openxmlformats.org/officeDocument/2006/relationships/hyperlink" Target="kodeks://link/d?nd=1200019505&amp;point=mark=000000000000000000000000000000000000000000000000007D20K3" TargetMode="External"/><Relationship Id="rId43" Type="http://schemas.openxmlformats.org/officeDocument/2006/relationships/hyperlink" Target="kodeks://link/d?nd=1200020370&amp;point=mark=000000000000000000000000000000000000000000000000007D20K3" TargetMode="External"/><Relationship Id="rId44" Type="http://schemas.openxmlformats.org/officeDocument/2006/relationships/hyperlink" Target="kodeks://link/d?nd=1200019511" TargetMode="External"/><Relationship Id="rId45" Type="http://schemas.openxmlformats.org/officeDocument/2006/relationships/hyperlink" Target="kodeks://link/d?nd=901711458&amp;point=mark=000000000000000000000000000000000000000000000000007D20K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BDFD8-58CC-4013-BD65-8C418AB6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Tycoon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10</cp:revision>
  <dcterms:created xsi:type="dcterms:W3CDTF">2023-04-07T11:45:00Z</dcterms:created>
  <dcterms:modified xsi:type="dcterms:W3CDTF">2023-04-17T08:45:20Z</dcterms:modified>
</cp:coreProperties>
</file>