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738" w:type="dxa"/>
        <w:tblInd w:w="0" w:type="dxa"/>
        <w:tblLayout w:type="fixed"/>
        <w:tblCellMar>
          <w:top w:w="0" w:type="dxa"/>
          <w:left w:w="108" w:type="dxa"/>
          <w:bottom w:w="0" w:type="dxa"/>
          <w:right w:w="108" w:type="dxa"/>
        </w:tblCellMar>
      </w:tblPr>
      <w:tblGrid>
        <w:gridCol w:w="2376"/>
        <w:gridCol w:w="4820"/>
        <w:gridCol w:w="2542"/>
      </w:tblGrid>
      <w:tr w14:paraId="0CF3F3C6">
        <w:tblPrEx>
          <w:tblCellMar>
            <w:top w:w="0" w:type="dxa"/>
            <w:left w:w="108" w:type="dxa"/>
            <w:bottom w:w="0" w:type="dxa"/>
            <w:right w:w="108" w:type="dxa"/>
          </w:tblCellMar>
        </w:tblPrEx>
        <w:tc>
          <w:tcPr>
            <w:tcW w:w="9738" w:type="dxa"/>
            <w:gridSpan w:val="3"/>
            <w:tcBorders>
              <w:top w:val="single" w:color="000000" w:sz="24" w:space="0"/>
              <w:bottom w:val="single" w:color="000000" w:sz="24" w:space="0"/>
            </w:tcBorders>
            <w:shd w:val="clear" w:color="auto" w:fill="auto"/>
          </w:tcPr>
          <w:p w14:paraId="66356DFD">
            <w:pPr>
              <w:widowControl w:val="0"/>
              <w:spacing w:before="240" w:after="0"/>
              <w:ind w:right="-144" w:hanging="142"/>
              <w:jc w:val="center"/>
              <w:rPr>
                <w:rFonts w:cs="Arial"/>
                <w:color w:val="000000" w:themeColor="text1"/>
                <w14:textFill>
                  <w14:solidFill>
                    <w14:schemeClr w14:val="tx1"/>
                  </w14:solidFill>
                </w14:textFill>
              </w:rPr>
            </w:pPr>
            <w:r>
              <w:rPr>
                <w:rFonts w:cs="Arial"/>
                <w:b/>
                <w:color w:val="000000" w:themeColor="text1"/>
                <w:sz w:val="23"/>
                <w:szCs w:val="23"/>
                <w:lang w:eastAsia="en-US"/>
                <w14:textFill>
                  <w14:solidFill>
                    <w14:schemeClr w14:val="tx1"/>
                  </w14:solidFill>
                </w14:textFill>
              </w:rPr>
              <w:t xml:space="preserve">ЕВРАЗИЙСКИЙ СОВЕТ ПО СТАНДАРТИЗАЦИИ, МЕТРОЛОГИИ И СЕРТИФИКАЦИИ  </w:t>
            </w:r>
          </w:p>
          <w:p w14:paraId="0CF3EFE2">
            <w:pPr>
              <w:widowControl w:val="0"/>
              <w:ind w:right="-144" w:hanging="142"/>
              <w:jc w:val="center"/>
              <w:rPr>
                <w:rFonts w:cs="Arial"/>
                <w:color w:val="000000" w:themeColor="text1"/>
                <w:lang w:val="en-US"/>
                <w14:textFill>
                  <w14:solidFill>
                    <w14:schemeClr w14:val="tx1"/>
                  </w14:solidFill>
                </w14:textFill>
              </w:rPr>
            </w:pPr>
            <w:r>
              <w:rPr>
                <w:rFonts w:cs="Arial"/>
                <w:b/>
                <w:color w:val="000000" w:themeColor="text1"/>
                <w:sz w:val="23"/>
                <w:szCs w:val="23"/>
                <w:lang w:val="en-US" w:eastAsia="en-US"/>
                <w14:textFill>
                  <w14:solidFill>
                    <w14:schemeClr w14:val="tx1"/>
                  </w14:solidFill>
                </w14:textFill>
              </w:rPr>
              <w:t>(</w:t>
            </w:r>
            <w:r>
              <w:rPr>
                <w:rFonts w:cs="Arial"/>
                <w:b/>
                <w:color w:val="000000" w:themeColor="text1"/>
                <w:sz w:val="23"/>
                <w:szCs w:val="23"/>
                <w:lang w:eastAsia="en-US"/>
                <w14:textFill>
                  <w14:solidFill>
                    <w14:schemeClr w14:val="tx1"/>
                  </w14:solidFill>
                </w14:textFill>
              </w:rPr>
              <w:t>ЕАСС</w:t>
            </w:r>
            <w:r>
              <w:rPr>
                <w:rFonts w:cs="Arial"/>
                <w:b/>
                <w:color w:val="000000" w:themeColor="text1"/>
                <w:sz w:val="23"/>
                <w:szCs w:val="23"/>
                <w:lang w:val="en-US" w:eastAsia="en-US"/>
                <w14:textFill>
                  <w14:solidFill>
                    <w14:schemeClr w14:val="tx1"/>
                  </w14:solidFill>
                </w14:textFill>
              </w:rPr>
              <w:t>)</w:t>
            </w:r>
          </w:p>
          <w:p w14:paraId="02B8BB20">
            <w:pPr>
              <w:widowControl w:val="0"/>
              <w:ind w:right="-144" w:hanging="142"/>
              <w:jc w:val="center"/>
              <w:rPr>
                <w:rFonts w:cs="Arial"/>
                <w:color w:val="000000" w:themeColor="text1"/>
                <w:lang w:val="en-US"/>
                <w14:textFill>
                  <w14:solidFill>
                    <w14:schemeClr w14:val="tx1"/>
                  </w14:solidFill>
                </w14:textFill>
              </w:rPr>
            </w:pPr>
            <w:r>
              <w:rPr>
                <w:rFonts w:cs="Arial"/>
                <w:b/>
                <w:color w:val="000000" w:themeColor="text1"/>
                <w:sz w:val="23"/>
                <w:szCs w:val="23"/>
                <w:lang w:val="en-US" w:eastAsia="en-US"/>
                <w14:textFill>
                  <w14:solidFill>
                    <w14:schemeClr w14:val="tx1"/>
                  </w14:solidFill>
                </w14:textFill>
              </w:rPr>
              <w:t>EURO-ASIAN COUNCIL FOR STANDARDIZATION, METROLOGY AND CERTIFICATION</w:t>
            </w:r>
          </w:p>
          <w:p w14:paraId="0AB8DF09">
            <w:pPr>
              <w:widowControl w:val="0"/>
              <w:spacing w:after="240"/>
              <w:ind w:right="-144" w:hanging="142"/>
              <w:jc w:val="center"/>
              <w:rPr>
                <w:rFonts w:cs="Arial"/>
                <w:color w:val="000000" w:themeColor="text1"/>
                <w14:textFill>
                  <w14:solidFill>
                    <w14:schemeClr w14:val="tx1"/>
                  </w14:solidFill>
                </w14:textFill>
              </w:rPr>
            </w:pPr>
            <w:r>
              <w:rPr>
                <w:rFonts w:cs="Arial"/>
                <w:b/>
                <w:color w:val="000000" w:themeColor="text1"/>
                <w:sz w:val="23"/>
                <w:szCs w:val="23"/>
                <w:lang w:eastAsia="en-US"/>
                <w14:textFill>
                  <w14:solidFill>
                    <w14:schemeClr w14:val="tx1"/>
                  </w14:solidFill>
                </w14:textFill>
              </w:rPr>
              <w:t>(EASC)</w:t>
            </w:r>
          </w:p>
        </w:tc>
      </w:tr>
      <w:tr w14:paraId="5F1C5D24">
        <w:tblPrEx>
          <w:tblCellMar>
            <w:top w:w="0" w:type="dxa"/>
            <w:left w:w="108" w:type="dxa"/>
            <w:bottom w:w="0" w:type="dxa"/>
            <w:right w:w="108" w:type="dxa"/>
          </w:tblCellMar>
        </w:tblPrEx>
        <w:trPr>
          <w:trHeight w:val="1819" w:hRule="atLeast"/>
        </w:trPr>
        <w:tc>
          <w:tcPr>
            <w:tcW w:w="2376" w:type="dxa"/>
            <w:tcBorders>
              <w:top w:val="single" w:color="000000" w:sz="24" w:space="0"/>
              <w:bottom w:val="single" w:color="000000" w:sz="18" w:space="0"/>
            </w:tcBorders>
            <w:shd w:val="clear" w:color="auto" w:fill="auto"/>
            <w:vAlign w:val="center"/>
          </w:tcPr>
          <w:p w14:paraId="0619D1B8">
            <w:pPr>
              <w:widowControl w:val="0"/>
              <w:spacing w:after="0"/>
              <w:ind w:firstLine="0"/>
              <w:rPr>
                <w:rFonts w:cs="Arial"/>
                <w:b/>
                <w:color w:val="000000" w:themeColor="text1"/>
                <w:spacing w:val="50"/>
                <w:sz w:val="28"/>
                <w:szCs w:val="28"/>
                <w14:textFill>
                  <w14:solidFill>
                    <w14:schemeClr w14:val="tx1"/>
                  </w14:solidFill>
                </w14:textFill>
              </w:rPr>
            </w:pPr>
            <w:r>
              <w:rPr>
                <w:rFonts w:cs="Arial"/>
                <w:b/>
                <w:color w:val="000000" w:themeColor="text1"/>
                <w:spacing w:val="50"/>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259080</wp:posOffset>
                  </wp:positionH>
                  <wp:positionV relativeFrom="paragraph">
                    <wp:posOffset>204470</wp:posOffset>
                  </wp:positionV>
                  <wp:extent cx="1019175" cy="1019175"/>
                  <wp:effectExtent l="0" t="0" r="0" b="0"/>
                  <wp:wrapThrough wrapText="bothSides">
                    <wp:wrapPolygon>
                      <wp:start x="-38" y="0"/>
                      <wp:lineTo x="-38" y="21139"/>
                      <wp:lineTo x="21214" y="21139"/>
                      <wp:lineTo x="21214" y="0"/>
                      <wp:lineTo x="-3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2"/>
                          <a:srcRect l="-13" t="-13" r="-13" b="-13"/>
                          <a:stretch>
                            <a:fillRect/>
                          </a:stretch>
                        </pic:blipFill>
                        <pic:spPr>
                          <a:xfrm>
                            <a:off x="0" y="0"/>
                            <a:ext cx="1019174" cy="1019174"/>
                          </a:xfrm>
                          <a:prstGeom prst="rect">
                            <a:avLst/>
                          </a:prstGeom>
                        </pic:spPr>
                      </pic:pic>
                    </a:graphicData>
                  </a:graphic>
                </wp:anchor>
              </w:drawing>
            </w:r>
          </w:p>
        </w:tc>
        <w:tc>
          <w:tcPr>
            <w:tcW w:w="4820" w:type="dxa"/>
            <w:tcBorders>
              <w:top w:val="single" w:color="000000" w:sz="24" w:space="0"/>
              <w:bottom w:val="single" w:color="000000" w:sz="18" w:space="0"/>
            </w:tcBorders>
            <w:shd w:val="clear" w:color="auto" w:fill="auto"/>
            <w:vAlign w:val="center"/>
          </w:tcPr>
          <w:p w14:paraId="3E1675AE">
            <w:pPr>
              <w:widowControl w:val="0"/>
              <w:tabs>
                <w:tab w:val="left" w:pos="1293"/>
                <w:tab w:val="center" w:pos="5133"/>
              </w:tabs>
              <w:spacing w:after="200"/>
              <w:ind w:firstLine="0"/>
              <w:jc w:val="center"/>
              <w:rPr>
                <w:rFonts w:cs="Arial"/>
                <w:b/>
                <w:color w:val="000000" w:themeColor="text1"/>
                <w:spacing w:val="50"/>
                <w:sz w:val="28"/>
                <w:szCs w:val="28"/>
                <w14:textFill>
                  <w14:solidFill>
                    <w14:schemeClr w14:val="tx1"/>
                  </w14:solidFill>
                </w14:textFill>
              </w:rPr>
            </w:pPr>
            <w:r>
              <w:rPr>
                <w:rFonts w:cs="Arial"/>
                <w:b/>
                <w:color w:val="000000" w:themeColor="text1"/>
                <w:spacing w:val="50"/>
                <w:sz w:val="28"/>
                <w:szCs w:val="28"/>
                <w:lang w:eastAsia="zh-CN"/>
                <w14:textFill>
                  <w14:solidFill>
                    <w14:schemeClr w14:val="tx1"/>
                  </w14:solidFill>
                </w14:textFill>
              </w:rPr>
              <w:t>МЕЖГОСУДАРСТВЕННЫЙ</w:t>
            </w:r>
          </w:p>
          <w:p w14:paraId="1E4227DD">
            <w:pPr>
              <w:widowControl w:val="0"/>
              <w:tabs>
                <w:tab w:val="left" w:pos="1293"/>
                <w:tab w:val="center" w:pos="5133"/>
              </w:tabs>
              <w:spacing w:after="200"/>
              <w:ind w:firstLine="0"/>
              <w:jc w:val="center"/>
              <w:rPr>
                <w:rFonts w:cs="Arial"/>
                <w:color w:val="000000" w:themeColor="text1"/>
                <w14:textFill>
                  <w14:solidFill>
                    <w14:schemeClr w14:val="tx1"/>
                  </w14:solidFill>
                </w14:textFill>
              </w:rPr>
            </w:pPr>
            <w:r>
              <w:rPr>
                <w:rFonts w:cs="Arial"/>
                <w:b/>
                <w:color w:val="000000" w:themeColor="text1"/>
                <w:spacing w:val="50"/>
                <w:sz w:val="28"/>
                <w:szCs w:val="28"/>
                <w:lang w:eastAsia="zh-CN"/>
                <w14:textFill>
                  <w14:solidFill>
                    <w14:schemeClr w14:val="tx1"/>
                  </w14:solidFill>
                </w14:textFill>
              </w:rPr>
              <w:t>СТАНДАРТ</w:t>
            </w:r>
          </w:p>
        </w:tc>
        <w:tc>
          <w:tcPr>
            <w:tcW w:w="2542" w:type="dxa"/>
            <w:tcBorders>
              <w:top w:val="single" w:color="000000" w:sz="24" w:space="0"/>
              <w:bottom w:val="single" w:color="000000" w:sz="18" w:space="0"/>
            </w:tcBorders>
            <w:shd w:val="clear" w:color="auto" w:fill="auto"/>
          </w:tcPr>
          <w:p w14:paraId="07E08E91">
            <w:pPr>
              <w:widowControl w:val="0"/>
              <w:spacing w:before="360" w:after="0"/>
              <w:ind w:left="119" w:hanging="53"/>
              <w:jc w:val="left"/>
              <w:rPr>
                <w:rFonts w:cs="Arial"/>
                <w:b/>
                <w:color w:val="000000" w:themeColor="text1"/>
                <w:sz w:val="36"/>
                <w:szCs w:val="36"/>
                <w14:textFill>
                  <w14:solidFill>
                    <w14:schemeClr w14:val="tx1"/>
                  </w14:solidFill>
                </w14:textFill>
              </w:rPr>
            </w:pPr>
            <w:r>
              <w:rPr>
                <w:rFonts w:cs="Arial"/>
                <w:b/>
                <w:color w:val="000000" w:themeColor="text1"/>
                <w:sz w:val="36"/>
                <w:szCs w:val="36"/>
                <w:lang w:eastAsia="en-US"/>
                <w14:textFill>
                  <w14:solidFill>
                    <w14:schemeClr w14:val="tx1"/>
                  </w14:solidFill>
                </w14:textFill>
              </w:rPr>
              <w:t xml:space="preserve">ГОСТ </w:t>
            </w:r>
          </w:p>
          <w:p w14:paraId="04B141FE">
            <w:pPr>
              <w:widowControl w:val="0"/>
              <w:spacing w:before="360" w:after="0"/>
              <w:ind w:left="119" w:hanging="53"/>
              <w:jc w:val="left"/>
              <w:rPr>
                <w:rFonts w:cs="Arial"/>
                <w:color w:val="000000" w:themeColor="text1"/>
                <w14:textFill>
                  <w14:solidFill>
                    <w14:schemeClr w14:val="tx1"/>
                  </w14:solidFill>
                </w14:textFill>
              </w:rPr>
            </w:pPr>
            <w:r>
              <w:rPr>
                <w:rFonts w:cs="Arial"/>
                <w:b/>
                <w:color w:val="000000" w:themeColor="text1"/>
                <w:sz w:val="36"/>
                <w:szCs w:val="36"/>
                <w:lang w:val="en-US" w:eastAsia="en-US"/>
                <w14:textFill>
                  <w14:solidFill>
                    <w14:schemeClr w14:val="tx1"/>
                  </w14:solidFill>
                </w14:textFill>
              </w:rPr>
              <w:t>ISO</w:t>
            </w:r>
            <w:r>
              <w:rPr>
                <w:rFonts w:cs="Arial"/>
                <w:b/>
                <w:color w:val="000000" w:themeColor="text1"/>
                <w:sz w:val="36"/>
                <w:szCs w:val="36"/>
                <w:lang w:eastAsia="en-US"/>
                <w14:textFill>
                  <w14:solidFill>
                    <w14:schemeClr w14:val="tx1"/>
                  </w14:solidFill>
                </w14:textFill>
              </w:rPr>
              <w:t xml:space="preserve"> 15700 </w:t>
            </w:r>
            <w:r>
              <w:rPr>
                <w:rFonts w:cs="Arial"/>
                <w:i/>
                <w:color w:val="000000" w:themeColor="text1"/>
                <w:lang w:eastAsia="en-US"/>
                <w14:textFill>
                  <w14:solidFill>
                    <w14:schemeClr w14:val="tx1"/>
                  </w14:solidFill>
                </w14:textFill>
              </w:rPr>
              <w:t>(проект, RU, первая редакция)</w:t>
            </w:r>
          </w:p>
        </w:tc>
      </w:tr>
    </w:tbl>
    <w:p w14:paraId="71794DDD">
      <w:pPr>
        <w:pStyle w:val="231"/>
        <w:rPr>
          <w:b/>
          <w:color w:val="000000" w:themeColor="text1"/>
          <w:sz w:val="28"/>
          <w14:textFill>
            <w14:solidFill>
              <w14:schemeClr w14:val="tx1"/>
            </w14:solidFill>
          </w14:textFill>
        </w:rPr>
      </w:pPr>
      <w:bookmarkStart w:id="0" w:name="_Hlk103249232"/>
      <w:bookmarkEnd w:id="0"/>
    </w:p>
    <w:p w14:paraId="039F77F0">
      <w:pPr>
        <w:rPr>
          <w:rFonts w:cs="Arial"/>
          <w:b/>
          <w:bCs/>
          <w:color w:val="000000" w:themeColor="text1"/>
          <w:sz w:val="28"/>
          <w:szCs w:val="28"/>
          <w14:textFill>
            <w14:solidFill>
              <w14:schemeClr w14:val="tx1"/>
            </w14:solidFill>
          </w14:textFill>
        </w:rPr>
      </w:pPr>
    </w:p>
    <w:p w14:paraId="469C2F98">
      <w:pPr>
        <w:rPr>
          <w:rFonts w:cs="Arial"/>
          <w:b/>
          <w:bCs/>
          <w:color w:val="000000" w:themeColor="text1"/>
          <w:sz w:val="28"/>
          <w:szCs w:val="28"/>
          <w14:textFill>
            <w14:solidFill>
              <w14:schemeClr w14:val="tx1"/>
            </w14:solidFill>
          </w14:textFill>
        </w:rPr>
      </w:pPr>
    </w:p>
    <w:p w14:paraId="15028787">
      <w:pPr>
        <w:rPr>
          <w:rFonts w:cs="Arial"/>
          <w:b/>
          <w:color w:val="000000" w:themeColor="text1"/>
          <w:sz w:val="28"/>
          <w14:textFill>
            <w14:solidFill>
              <w14:schemeClr w14:val="tx1"/>
            </w14:solidFill>
          </w14:textFill>
        </w:rPr>
      </w:pPr>
    </w:p>
    <w:p w14:paraId="09F28EF9">
      <w:pPr>
        <w:spacing w:after="0" w:line="240" w:lineRule="auto"/>
        <w:ind w:firstLine="0"/>
        <w:jc w:val="center"/>
        <w:rPr>
          <w:rFonts w:cs="Arial"/>
          <w:b/>
          <w:color w:val="000000" w:themeColor="text1"/>
          <w:sz w:val="32"/>
          <w:szCs w:val="32"/>
          <w14:textFill>
            <w14:solidFill>
              <w14:schemeClr w14:val="tx1"/>
            </w14:solidFill>
          </w14:textFill>
        </w:rPr>
      </w:pPr>
      <w:bookmarkStart w:id="1" w:name="_Hlk89619906"/>
      <w:bookmarkEnd w:id="1"/>
      <w:r>
        <w:rPr>
          <w:rFonts w:cs="Arial"/>
          <w:b/>
          <w:color w:val="000000" w:themeColor="text1"/>
          <w:sz w:val="32"/>
          <w:szCs w:val="32"/>
          <w14:textFill>
            <w14:solidFill>
              <w14:schemeClr w14:val="tx1"/>
            </w14:solidFill>
          </w14:textFill>
        </w:rPr>
        <w:t>КОЖА</w:t>
      </w:r>
    </w:p>
    <w:p w14:paraId="7AE55367">
      <w:pPr>
        <w:spacing w:after="0" w:line="240" w:lineRule="auto"/>
        <w:ind w:firstLine="0"/>
        <w:jc w:val="center"/>
        <w:rPr>
          <w:rFonts w:cs="Arial"/>
          <w:b/>
          <w:color w:val="000000" w:themeColor="text1"/>
          <w:sz w:val="32"/>
          <w:szCs w:val="32"/>
          <w14:textFill>
            <w14:solidFill>
              <w14:schemeClr w14:val="tx1"/>
            </w14:solidFill>
          </w14:textFill>
        </w:rPr>
      </w:pPr>
      <w:bookmarkStart w:id="2" w:name="_Hlk89619906_Копия_1"/>
      <w:bookmarkEnd w:id="2"/>
    </w:p>
    <w:p w14:paraId="1B89CB77">
      <w:pPr>
        <w:spacing w:after="0"/>
        <w:ind w:firstLine="0"/>
        <w:jc w:val="center"/>
      </w:pPr>
      <w:r>
        <w:rPr>
          <w:rFonts w:cs="Arial"/>
          <w:b/>
          <w:color w:val="000000" w:themeColor="text1"/>
          <w:sz w:val="32"/>
          <w:szCs w:val="32"/>
          <w14:textFill>
            <w14:solidFill>
              <w14:schemeClr w14:val="tx1"/>
            </w14:solidFill>
          </w14:textFill>
        </w:rPr>
        <w:t>Испытания на устойчивость окраски</w:t>
      </w:r>
    </w:p>
    <w:p w14:paraId="72EEB6A1">
      <w:pPr>
        <w:spacing w:after="0"/>
        <w:ind w:firstLine="0"/>
        <w:jc w:val="center"/>
        <w:rPr>
          <w:rFonts w:cs="Arial"/>
          <w:b/>
          <w:color w:val="000000" w:themeColor="text1"/>
          <w:sz w:val="32"/>
          <w:szCs w:val="32"/>
          <w14:textFill>
            <w14:solidFill>
              <w14:schemeClr w14:val="tx1"/>
            </w14:solidFill>
          </w14:textFill>
        </w:rPr>
      </w:pPr>
      <w:r>
        <w:rPr>
          <w:rFonts w:cs="Arial"/>
          <w:b/>
          <w:color w:val="000000" w:themeColor="text1"/>
          <w:sz w:val="32"/>
          <w:szCs w:val="32"/>
          <w14:textFill>
            <w14:solidFill>
              <w14:schemeClr w14:val="tx1"/>
            </w14:solidFill>
          </w14:textFill>
        </w:rPr>
        <w:t>Устойчивость окраски к образованию пятен от воды</w:t>
      </w:r>
    </w:p>
    <w:p w14:paraId="2211D23F">
      <w:pPr>
        <w:widowControl w:val="0"/>
        <w:spacing w:after="0"/>
        <w:ind w:firstLine="0"/>
        <w:jc w:val="center"/>
        <w:rPr>
          <w:rFonts w:cs="Arial"/>
          <w:b/>
          <w:bCs/>
          <w:color w:val="000000" w:themeColor="text1"/>
          <w14:textFill>
            <w14:solidFill>
              <w14:schemeClr w14:val="tx1"/>
            </w14:solidFill>
          </w14:textFill>
        </w:rPr>
      </w:pPr>
    </w:p>
    <w:p w14:paraId="56EB4343">
      <w:pPr>
        <w:widowControl w:val="0"/>
        <w:spacing w:after="0"/>
        <w:ind w:firstLine="0"/>
        <w:jc w:val="center"/>
        <w:rPr>
          <w:rFonts w:cs="Arial"/>
          <w:b/>
          <w:bCs/>
          <w:color w:val="000000" w:themeColor="text1"/>
          <w14:textFill>
            <w14:solidFill>
              <w14:schemeClr w14:val="tx1"/>
            </w14:solidFill>
          </w14:textFill>
        </w:rPr>
      </w:pPr>
      <w:r>
        <w:rPr>
          <w:rFonts w:cs="Arial"/>
          <w:b/>
          <w:bCs/>
          <w:color w:val="000000" w:themeColor="text1"/>
          <w:lang w:eastAsia="ar-SA"/>
          <w14:textFill>
            <w14:solidFill>
              <w14:schemeClr w14:val="tx1"/>
            </w14:solidFill>
          </w14:textFill>
        </w:rPr>
        <w:t>(</w:t>
      </w:r>
      <w:r>
        <w:rPr>
          <w:rFonts w:cs="Arial"/>
          <w:b/>
          <w:bCs/>
          <w:color w:val="000000" w:themeColor="text1"/>
          <w:lang w:val="en-US" w:eastAsia="ar-SA"/>
          <w14:textFill>
            <w14:solidFill>
              <w14:schemeClr w14:val="tx1"/>
            </w14:solidFill>
          </w14:textFill>
        </w:rPr>
        <w:t>ISO</w:t>
      </w:r>
      <w:r>
        <w:rPr>
          <w:rFonts w:cs="Arial"/>
          <w:b/>
          <w:bCs/>
          <w:color w:val="000000" w:themeColor="text1"/>
          <w:lang w:eastAsia="ar-SA"/>
          <w14:textFill>
            <w14:solidFill>
              <w14:schemeClr w14:val="tx1"/>
            </w14:solidFill>
          </w14:textFill>
        </w:rPr>
        <w:t xml:space="preserve"> 15700:1998</w:t>
      </w:r>
      <w:r>
        <w:rPr>
          <w:b/>
          <w:bCs/>
          <w:color w:val="000000" w:themeColor="text1"/>
          <w14:textFill>
            <w14:solidFill>
              <w14:schemeClr w14:val="tx1"/>
            </w14:solidFill>
          </w14:textFill>
        </w:rPr>
        <w:t>,</w:t>
      </w:r>
      <w:r>
        <w:rPr>
          <w:rFonts w:cs="Arial"/>
          <w:b/>
          <w:bCs/>
          <w:color w:val="000000" w:themeColor="text1"/>
          <w:lang w:eastAsia="ar-SA"/>
          <w14:textFill>
            <w14:solidFill>
              <w14:schemeClr w14:val="tx1"/>
            </w14:solidFill>
          </w14:textFill>
        </w:rPr>
        <w:t xml:space="preserve"> </w:t>
      </w:r>
      <w:r>
        <w:rPr>
          <w:rFonts w:cs="Arial"/>
          <w:b/>
          <w:bCs/>
          <w:color w:val="000000" w:themeColor="text1"/>
          <w:lang w:val="en-US" w:eastAsia="ar-SA"/>
          <w14:textFill>
            <w14:solidFill>
              <w14:schemeClr w14:val="tx1"/>
            </w14:solidFill>
          </w14:textFill>
        </w:rPr>
        <w:t>IDT</w:t>
      </w:r>
      <w:r>
        <w:rPr>
          <w:rFonts w:cs="Arial"/>
          <w:b/>
          <w:bCs/>
          <w:color w:val="000000" w:themeColor="text1"/>
          <w:lang w:eastAsia="ar-SA"/>
          <w14:textFill>
            <w14:solidFill>
              <w14:schemeClr w14:val="tx1"/>
            </w14:solidFill>
          </w14:textFill>
        </w:rPr>
        <w:t>)</w:t>
      </w:r>
    </w:p>
    <w:p w14:paraId="23B013C3">
      <w:pPr>
        <w:widowControl w:val="0"/>
        <w:spacing w:after="0" w:line="240" w:lineRule="auto"/>
        <w:ind w:firstLine="0"/>
        <w:jc w:val="center"/>
        <w:rPr>
          <w:rFonts w:cs="Arial"/>
          <w:b/>
          <w:color w:val="000000" w:themeColor="text1"/>
          <w14:textFill>
            <w14:solidFill>
              <w14:schemeClr w14:val="tx1"/>
            </w14:solidFill>
          </w14:textFill>
        </w:rPr>
      </w:pPr>
      <w:bookmarkStart w:id="3" w:name="_Hlk103249285"/>
      <w:bookmarkEnd w:id="3"/>
    </w:p>
    <w:p w14:paraId="7984EB0C">
      <w:pPr>
        <w:widowControl w:val="0"/>
        <w:spacing w:after="0" w:line="240" w:lineRule="auto"/>
        <w:jc w:val="center"/>
        <w:rPr>
          <w:rFonts w:cs="Arial"/>
          <w:b/>
          <w:color w:val="000000" w:themeColor="text1"/>
          <w14:textFill>
            <w14:solidFill>
              <w14:schemeClr w14:val="tx1"/>
            </w14:solidFill>
          </w14:textFill>
        </w:rPr>
      </w:pPr>
    </w:p>
    <w:p w14:paraId="4681568E">
      <w:pPr>
        <w:widowControl w:val="0"/>
        <w:spacing w:after="0" w:line="240" w:lineRule="auto"/>
        <w:jc w:val="center"/>
        <w:rPr>
          <w:rFonts w:cs="Arial"/>
          <w:b/>
          <w:color w:val="000000" w:themeColor="text1"/>
          <w14:textFill>
            <w14:solidFill>
              <w14:schemeClr w14:val="tx1"/>
            </w14:solidFill>
          </w14:textFill>
        </w:rPr>
      </w:pPr>
    </w:p>
    <w:p w14:paraId="58EE04E6">
      <w:pPr>
        <w:widowControl w:val="0"/>
        <w:spacing w:after="0" w:line="240" w:lineRule="auto"/>
        <w:jc w:val="center"/>
        <w:rPr>
          <w:rFonts w:cs="Arial"/>
          <w:b/>
          <w:color w:val="000000" w:themeColor="text1"/>
          <w14:textFill>
            <w14:solidFill>
              <w14:schemeClr w14:val="tx1"/>
            </w14:solidFill>
          </w14:textFill>
        </w:rPr>
      </w:pPr>
    </w:p>
    <w:p w14:paraId="1ABF720B">
      <w:pPr>
        <w:widowControl w:val="0"/>
        <w:spacing w:after="0" w:line="240" w:lineRule="auto"/>
        <w:jc w:val="center"/>
        <w:rPr>
          <w:rFonts w:cs="Arial"/>
          <w:b/>
          <w:color w:val="000000" w:themeColor="text1"/>
          <w14:textFill>
            <w14:solidFill>
              <w14:schemeClr w14:val="tx1"/>
            </w14:solidFill>
          </w14:textFill>
        </w:rPr>
      </w:pPr>
    </w:p>
    <w:p w14:paraId="2B46C670">
      <w:pPr>
        <w:widowControl w:val="0"/>
        <w:spacing w:after="0" w:line="240" w:lineRule="auto"/>
        <w:jc w:val="center"/>
        <w:rPr>
          <w:rFonts w:cs="Arial"/>
          <w:b/>
          <w:color w:val="000000" w:themeColor="text1"/>
          <w14:textFill>
            <w14:solidFill>
              <w14:schemeClr w14:val="tx1"/>
            </w14:solidFill>
          </w14:textFill>
        </w:rPr>
      </w:pPr>
    </w:p>
    <w:p w14:paraId="651249AC">
      <w:pPr>
        <w:ind w:firstLine="709"/>
        <w:jc w:val="center"/>
        <w:rPr>
          <w:rFonts w:cs="Arial"/>
          <w:i/>
          <w:color w:val="000000" w:themeColor="text1"/>
          <w14:textFill>
            <w14:solidFill>
              <w14:schemeClr w14:val="tx1"/>
            </w14:solidFill>
          </w14:textFill>
        </w:rPr>
      </w:pPr>
      <w:r>
        <w:rPr>
          <w:rFonts w:cs="Arial"/>
          <w:i/>
          <w:color w:val="000000" w:themeColor="text1"/>
          <w:lang w:eastAsia="en-US"/>
          <w14:textFill>
            <w14:solidFill>
              <w14:schemeClr w14:val="tx1"/>
            </w14:solidFill>
          </w14:textFill>
        </w:rPr>
        <w:t>Настоящий проект стандарта не подлежит применению до его принятия</w:t>
      </w:r>
    </w:p>
    <w:p w14:paraId="7FF77D23">
      <w:pPr>
        <w:widowControl w:val="0"/>
        <w:spacing w:after="0" w:line="240" w:lineRule="auto"/>
        <w:jc w:val="center"/>
        <w:rPr>
          <w:rFonts w:cs="Arial"/>
          <w:b/>
          <w:color w:val="000000" w:themeColor="text1"/>
          <w14:textFill>
            <w14:solidFill>
              <w14:schemeClr w14:val="tx1"/>
            </w14:solidFill>
          </w14:textFill>
        </w:rPr>
      </w:pPr>
    </w:p>
    <w:p w14:paraId="07DC891A">
      <w:pPr>
        <w:widowControl w:val="0"/>
        <w:spacing w:after="0" w:line="240" w:lineRule="auto"/>
        <w:jc w:val="center"/>
        <w:rPr>
          <w:rFonts w:cs="Arial"/>
          <w:b/>
          <w:color w:val="000000" w:themeColor="text1"/>
          <w14:textFill>
            <w14:solidFill>
              <w14:schemeClr w14:val="tx1"/>
            </w14:solidFill>
          </w14:textFill>
        </w:rPr>
      </w:pPr>
    </w:p>
    <w:p w14:paraId="1C291A74">
      <w:pPr>
        <w:widowControl w:val="0"/>
        <w:spacing w:after="0" w:line="240" w:lineRule="auto"/>
        <w:jc w:val="center"/>
        <w:rPr>
          <w:rFonts w:cs="Arial"/>
          <w:b/>
          <w:color w:val="000000" w:themeColor="text1"/>
          <w14:textFill>
            <w14:solidFill>
              <w14:schemeClr w14:val="tx1"/>
            </w14:solidFill>
          </w14:textFill>
        </w:rPr>
      </w:pPr>
    </w:p>
    <w:p w14:paraId="1268C2BA">
      <w:pPr>
        <w:widowControl w:val="0"/>
        <w:spacing w:after="0" w:line="240" w:lineRule="auto"/>
        <w:jc w:val="center"/>
        <w:rPr>
          <w:rFonts w:cs="Arial"/>
          <w:b/>
          <w:color w:val="000000" w:themeColor="text1"/>
          <w14:textFill>
            <w14:solidFill>
              <w14:schemeClr w14:val="tx1"/>
            </w14:solidFill>
          </w14:textFill>
        </w:rPr>
      </w:pPr>
    </w:p>
    <w:p w14:paraId="63D5953F">
      <w:pPr>
        <w:widowControl w:val="0"/>
        <w:spacing w:after="0" w:line="240" w:lineRule="auto"/>
        <w:jc w:val="center"/>
        <w:rPr>
          <w:rFonts w:cs="Arial"/>
          <w:b/>
          <w:bCs/>
          <w:color w:val="000000" w:themeColor="text1"/>
          <w14:textFill>
            <w14:solidFill>
              <w14:schemeClr w14:val="tx1"/>
            </w14:solidFill>
          </w14:textFill>
        </w:rPr>
      </w:pPr>
    </w:p>
    <w:p w14:paraId="1BE086CC">
      <w:pPr>
        <w:widowControl w:val="0"/>
        <w:spacing w:after="0" w:line="240" w:lineRule="auto"/>
        <w:jc w:val="center"/>
        <w:rPr>
          <w:rFonts w:cs="Arial"/>
          <w:b/>
          <w:bCs/>
          <w:color w:val="000000" w:themeColor="text1"/>
          <w14:textFill>
            <w14:solidFill>
              <w14:schemeClr w14:val="tx1"/>
            </w14:solidFill>
          </w14:textFill>
        </w:rPr>
      </w:pPr>
    </w:p>
    <w:p w14:paraId="2EDCA29A">
      <w:pPr>
        <w:widowControl w:val="0"/>
        <w:spacing w:after="0" w:line="240" w:lineRule="auto"/>
        <w:jc w:val="center"/>
        <w:rPr>
          <w:rFonts w:cs="Arial"/>
          <w:b/>
          <w:bCs/>
          <w:color w:val="000000" w:themeColor="text1"/>
          <w14:textFill>
            <w14:solidFill>
              <w14:schemeClr w14:val="tx1"/>
            </w14:solidFill>
          </w14:textFill>
        </w:rPr>
      </w:pPr>
    </w:p>
    <w:p w14:paraId="32EE968B">
      <w:pPr>
        <w:widowControl w:val="0"/>
        <w:spacing w:after="0" w:line="240" w:lineRule="auto"/>
        <w:jc w:val="center"/>
        <w:rPr>
          <w:rFonts w:cs="Arial"/>
          <w:b/>
          <w:bCs/>
          <w:color w:val="000000" w:themeColor="text1"/>
          <w14:textFill>
            <w14:solidFill>
              <w14:schemeClr w14:val="tx1"/>
            </w14:solidFill>
          </w14:textFill>
        </w:rPr>
      </w:pPr>
    </w:p>
    <w:p w14:paraId="353C746A">
      <w:pPr>
        <w:widowControl w:val="0"/>
        <w:spacing w:after="0" w:line="240" w:lineRule="auto"/>
        <w:jc w:val="center"/>
        <w:rPr>
          <w:rFonts w:cs="Arial"/>
          <w:b/>
          <w:color w:val="000000" w:themeColor="text1"/>
          <w14:textFill>
            <w14:solidFill>
              <w14:schemeClr w14:val="tx1"/>
            </w14:solidFill>
          </w14:textFill>
        </w:rPr>
      </w:pPr>
    </w:p>
    <w:p w14:paraId="5E87022E">
      <w:pPr>
        <w:pStyle w:val="232"/>
        <w:spacing w:line="276" w:lineRule="auto"/>
        <w:jc w:val="center"/>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Минск</w:t>
      </w:r>
    </w:p>
    <w:p w14:paraId="31E83250">
      <w:pPr>
        <w:pStyle w:val="232"/>
        <w:spacing w:line="276" w:lineRule="auto"/>
        <w:jc w:val="center"/>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Евразийский совет по стандартизации, метрологии и сертификации</w:t>
      </w:r>
    </w:p>
    <w:p w14:paraId="7B8A4866">
      <w:pPr>
        <w:pStyle w:val="232"/>
        <w:spacing w:line="276"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202_</w:t>
      </w:r>
    </w:p>
    <w:p w14:paraId="41406C82">
      <w:pPr>
        <w:pStyle w:val="2"/>
        <w:ind w:firstLine="0"/>
        <w:jc w:val="center"/>
        <w:rPr>
          <w:color w:val="000000" w:themeColor="text1"/>
          <w:szCs w:val="28"/>
          <w14:textFill>
            <w14:solidFill>
              <w14:schemeClr w14:val="tx1"/>
            </w14:solidFill>
          </w14:textFill>
        </w:rPr>
      </w:pPr>
      <w:bookmarkStart w:id="4" w:name="_Hlk103249285_Копия_1"/>
      <w:bookmarkEnd w:id="4"/>
      <w:bookmarkStart w:id="5" w:name="_Toc26454587"/>
      <w:r>
        <w:rPr>
          <w:color w:val="000000" w:themeColor="text1"/>
          <w:szCs w:val="28"/>
          <w14:textFill>
            <w14:solidFill>
              <w14:schemeClr w14:val="tx1"/>
            </w14:solidFill>
          </w14:textFill>
        </w:rPr>
        <w:t>Предисловие</w:t>
      </w:r>
      <w:bookmarkEnd w:id="5"/>
    </w:p>
    <w:p w14:paraId="63C71183">
      <w:pPr>
        <w:pStyle w:val="231"/>
        <w:spacing w:line="360" w:lineRule="auto"/>
        <w:ind w:firstLine="568"/>
        <w:jc w:val="both"/>
        <w:rPr>
          <w:color w:val="000000" w:themeColor="text1"/>
          <w14:textFill>
            <w14:solidFill>
              <w14:schemeClr w14:val="tx1"/>
            </w14:solidFill>
          </w14:textFill>
        </w:rPr>
      </w:pPr>
      <w:bookmarkStart w:id="6" w:name="_Hlk103249382"/>
      <w:bookmarkEnd w:id="6"/>
      <w:r>
        <w:rPr>
          <w:color w:val="000000" w:themeColor="text1"/>
          <w:sz w:val="24"/>
          <w:szCs w:val="24"/>
          <w14:textFill>
            <w14:solidFill>
              <w14:schemeClr w14:val="tx1"/>
            </w14:solidFill>
          </w14:textFil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130495F">
      <w:pPr>
        <w:pStyle w:val="244"/>
        <w:widowControl/>
        <w:spacing w:line="360" w:lineRule="auto"/>
        <w:ind w:firstLine="709"/>
        <w:jc w:val="both"/>
        <w:rPr>
          <w:color w:val="000000" w:themeColor="text1"/>
          <w14:textFill>
            <w14:solidFill>
              <w14:schemeClr w14:val="tx1"/>
            </w14:solidFill>
          </w14:textFill>
        </w:rPr>
      </w:pPr>
      <w:r>
        <w:rPr>
          <w:rFonts w:ascii="Arial" w:hAnsi="Arial" w:cs="Arial"/>
          <w:b w:val="0"/>
          <w:color w:val="000000" w:themeColor="text1"/>
          <w:szCs w:val="24"/>
          <w14:textFill>
            <w14:solidFill>
              <w14:schemeClr w14:val="tx1"/>
            </w14:solidFill>
          </w14:textFil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DDD41BB">
      <w:pPr>
        <w:pStyle w:val="231"/>
        <w:spacing w:line="360" w:lineRule="auto"/>
        <w:ind w:firstLine="709"/>
        <w:jc w:val="both"/>
        <w:rPr>
          <w:color w:val="000000" w:themeColor="text1"/>
          <w14:textFill>
            <w14:solidFill>
              <w14:schemeClr w14:val="tx1"/>
            </w14:solidFill>
          </w14:textFill>
        </w:rPr>
      </w:pPr>
      <w:bookmarkStart w:id="7" w:name="_Hlk103249396"/>
      <w:bookmarkEnd w:id="7"/>
      <w:bookmarkStart w:id="8" w:name="_Hlk103249382_Копия_1"/>
      <w:bookmarkEnd w:id="8"/>
      <w:r>
        <w:rPr>
          <w:b/>
          <w:bCs/>
          <w:color w:val="000000" w:themeColor="text1"/>
          <w:sz w:val="24"/>
          <w:szCs w:val="24"/>
          <w14:textFill>
            <w14:solidFill>
              <w14:schemeClr w14:val="tx1"/>
            </w14:solidFill>
          </w14:textFill>
        </w:rPr>
        <w:t>Сведения о стандарте</w:t>
      </w:r>
    </w:p>
    <w:p w14:paraId="2C5531AE">
      <w:pPr>
        <w:tabs>
          <w:tab w:val="left" w:pos="0"/>
          <w:tab w:val="left" w:pos="9498"/>
        </w:tabs>
        <w:ind w:firstLine="720"/>
        <w:contextualSpacing w:val="0"/>
        <w:rPr>
          <w:color w:val="000000" w:themeColor="text1"/>
          <w14:textFill>
            <w14:solidFill>
              <w14:schemeClr w14:val="tx1"/>
            </w14:solidFill>
          </w14:textFill>
        </w:rPr>
      </w:pPr>
      <w:r>
        <w:rPr>
          <w:rFonts w:cs="Arial"/>
          <w:color w:val="000000" w:themeColor="text1"/>
          <w14:textFill>
            <w14:solidFill>
              <w14:schemeClr w14:val="tx1"/>
            </w14:solidFill>
          </w14:textFill>
        </w:rPr>
        <w:t>1 ПОДГОТОВЛЕН Акционерным обществом «Инновационный научно-производственный центр текстильной и легкой промышленности» (АО «ИНПЦ ТЛП») на основе собственного перевода на русский язык англоязычной версии документа, указанного в пункте 4.</w:t>
      </w:r>
    </w:p>
    <w:p w14:paraId="6A664D74">
      <w:pPr>
        <w:tabs>
          <w:tab w:val="left" w:pos="0"/>
          <w:tab w:val="left" w:pos="9498"/>
        </w:tabs>
        <w:ind w:firstLine="720"/>
        <w:contextualSpacing w:val="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 ВНЕСЕН Федеральным агентством по техническому регулированию и метрологии.</w:t>
      </w:r>
    </w:p>
    <w:p w14:paraId="373FCD2D">
      <w:pPr>
        <w:pStyle w:val="231"/>
        <w:spacing w:line="360" w:lineRule="auto"/>
        <w:ind w:firstLine="709"/>
        <w:jc w:val="both"/>
        <w:rPr>
          <w:color w:val="000000" w:themeColor="text1"/>
          <w14:textFill>
            <w14:solidFill>
              <w14:schemeClr w14:val="tx1"/>
            </w14:solidFill>
          </w14:textFill>
        </w:rPr>
      </w:pPr>
      <w:r>
        <w:rPr>
          <w:color w:val="000000" w:themeColor="text1"/>
          <w:sz w:val="24"/>
          <w:szCs w:val="24"/>
          <w14:textFill>
            <w14:solidFill>
              <w14:schemeClr w14:val="tx1"/>
            </w14:solidFill>
          </w14:textFill>
        </w:rPr>
        <w:t>3 ПРИНЯТ Евразийским советом по стандартизации, метрологии и сертификации (протокол от                   №                    ).</w:t>
      </w:r>
    </w:p>
    <w:p w14:paraId="33A9592E">
      <w:pPr>
        <w:pStyle w:val="231"/>
        <w:spacing w:line="360" w:lineRule="auto"/>
        <w:ind w:firstLine="709"/>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За принятие проголосовали:</w:t>
      </w:r>
    </w:p>
    <w:tbl>
      <w:tblPr>
        <w:tblStyle w:val="12"/>
        <w:tblW w:w="5000" w:type="pct"/>
        <w:tblInd w:w="0" w:type="dxa"/>
        <w:tblLayout w:type="fixed"/>
        <w:tblCellMar>
          <w:top w:w="0" w:type="dxa"/>
          <w:left w:w="5" w:type="dxa"/>
          <w:bottom w:w="0" w:type="dxa"/>
          <w:right w:w="5" w:type="dxa"/>
        </w:tblCellMar>
      </w:tblPr>
      <w:tblGrid>
        <w:gridCol w:w="2895"/>
        <w:gridCol w:w="2198"/>
        <w:gridCol w:w="4555"/>
      </w:tblGrid>
      <w:tr w14:paraId="552E1410">
        <w:tblPrEx>
          <w:tblCellMar>
            <w:top w:w="0" w:type="dxa"/>
            <w:left w:w="5" w:type="dxa"/>
            <w:bottom w:w="0" w:type="dxa"/>
            <w:right w:w="5" w:type="dxa"/>
          </w:tblCellMar>
        </w:tblPrEx>
        <w:trPr>
          <w:cantSplit/>
        </w:trPr>
        <w:tc>
          <w:tcPr>
            <w:tcW w:w="2892"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9A9D4C3">
            <w:pPr>
              <w:pStyle w:val="245"/>
              <w:widowControl w:val="0"/>
              <w:contextualSpacing/>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Краткое наименование страны по МК </w:t>
            </w:r>
          </w:p>
          <w:p w14:paraId="4E580711">
            <w:pPr>
              <w:pStyle w:val="245"/>
              <w:widowControl w:val="0"/>
              <w:contextualSpacing/>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(ИСО 3166) 004−97</w:t>
            </w:r>
          </w:p>
        </w:tc>
        <w:tc>
          <w:tcPr>
            <w:tcW w:w="219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1DBE30">
            <w:pPr>
              <w:pStyle w:val="245"/>
              <w:widowControl w:val="0"/>
              <w:contextualSpacing/>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Код страны по МК (ИСО 3166) 004−97</w:t>
            </w:r>
          </w:p>
        </w:tc>
        <w:tc>
          <w:tcPr>
            <w:tcW w:w="4551" w:type="dxa"/>
            <w:tcBorders>
              <w:top w:val="single" w:color="000000" w:sz="4" w:space="0"/>
              <w:left w:val="single" w:color="000000" w:sz="4" w:space="0"/>
              <w:bottom w:val="single" w:color="auto" w:sz="4" w:space="0"/>
              <w:right w:val="single" w:color="000000" w:sz="4" w:space="0"/>
            </w:tcBorders>
            <w:shd w:val="clear" w:color="auto" w:fill="auto"/>
            <w:vAlign w:val="center"/>
          </w:tcPr>
          <w:p w14:paraId="330051D6">
            <w:pPr>
              <w:pStyle w:val="245"/>
              <w:widowControl w:val="0"/>
              <w:contextualSpacing/>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Сокращенное наименование</w:t>
            </w:r>
          </w:p>
          <w:p w14:paraId="0A604ADD">
            <w:pPr>
              <w:pStyle w:val="245"/>
              <w:widowControl w:val="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национального органа</w:t>
            </w:r>
          </w:p>
          <w:p w14:paraId="00DDB852">
            <w:pPr>
              <w:pStyle w:val="245"/>
              <w:widowControl w:val="0"/>
              <w:contextualSpacing/>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 стандартизации</w:t>
            </w:r>
          </w:p>
        </w:tc>
      </w:tr>
      <w:tr w14:paraId="6538B94B">
        <w:tblPrEx>
          <w:tblCellMar>
            <w:top w:w="0" w:type="dxa"/>
            <w:left w:w="5" w:type="dxa"/>
            <w:bottom w:w="0" w:type="dxa"/>
            <w:right w:w="5" w:type="dxa"/>
          </w:tblCellMar>
        </w:tblPrEx>
        <w:trPr>
          <w:cantSplit/>
        </w:trPr>
        <w:tc>
          <w:tcPr>
            <w:tcW w:w="289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0BB3EAF">
            <w:pPr>
              <w:pStyle w:val="245"/>
              <w:widowControl w:val="0"/>
              <w:contextualSpacing/>
              <w:rPr>
                <w:color w:val="000000" w:themeColor="text1"/>
                <w:sz w:val="24"/>
                <w:szCs w:val="24"/>
                <w14:textFill>
                  <w14:solidFill>
                    <w14:schemeClr w14:val="tx1"/>
                  </w14:solidFill>
                </w14:textFill>
              </w:rPr>
            </w:pPr>
          </w:p>
        </w:tc>
        <w:tc>
          <w:tcPr>
            <w:tcW w:w="21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9B1727">
            <w:pPr>
              <w:pStyle w:val="245"/>
              <w:widowControl w:val="0"/>
              <w:contextualSpacing/>
              <w:rPr>
                <w:color w:val="000000" w:themeColor="text1"/>
                <w:sz w:val="24"/>
                <w:szCs w:val="24"/>
                <w14:textFill>
                  <w14:solidFill>
                    <w14:schemeClr w14:val="tx1"/>
                  </w14:solidFill>
                </w14:textFill>
              </w:rPr>
            </w:pPr>
          </w:p>
        </w:tc>
        <w:tc>
          <w:tcPr>
            <w:tcW w:w="4551" w:type="dxa"/>
            <w:tcBorders>
              <w:top w:val="single" w:color="auto" w:sz="4" w:space="0"/>
              <w:left w:val="single" w:color="000000" w:sz="4" w:space="0"/>
              <w:bottom w:val="single" w:color="000000" w:sz="4" w:space="0"/>
              <w:right w:val="single" w:color="000000" w:sz="4" w:space="0"/>
            </w:tcBorders>
            <w:shd w:val="clear" w:color="auto" w:fill="auto"/>
            <w:vAlign w:val="center"/>
          </w:tcPr>
          <w:p w14:paraId="70B5F3D5">
            <w:pPr>
              <w:pStyle w:val="245"/>
              <w:widowControl w:val="0"/>
              <w:contextualSpacing/>
              <w:rPr>
                <w:color w:val="000000" w:themeColor="text1"/>
                <w:sz w:val="24"/>
                <w:szCs w:val="24"/>
                <w14:textFill>
                  <w14:solidFill>
                    <w14:schemeClr w14:val="tx1"/>
                  </w14:solidFill>
                </w14:textFill>
              </w:rPr>
            </w:pPr>
          </w:p>
        </w:tc>
      </w:tr>
      <w:tr w14:paraId="3C9EC057">
        <w:tblPrEx>
          <w:tblCellMar>
            <w:top w:w="0" w:type="dxa"/>
            <w:left w:w="5" w:type="dxa"/>
            <w:bottom w:w="0" w:type="dxa"/>
            <w:right w:w="5" w:type="dxa"/>
          </w:tblCellMar>
        </w:tblPrEx>
        <w:trPr>
          <w:cantSplit/>
        </w:trPr>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4DCC">
            <w:pPr>
              <w:pStyle w:val="245"/>
              <w:widowControl w:val="0"/>
              <w:contextualSpacing/>
              <w:rPr>
                <w:color w:val="000000" w:themeColor="text1"/>
                <w:sz w:val="24"/>
                <w:szCs w:val="24"/>
                <w14:textFill>
                  <w14:solidFill>
                    <w14:schemeClr w14:val="tx1"/>
                  </w14:solidFill>
                </w14:textFill>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856">
            <w:pPr>
              <w:pStyle w:val="245"/>
              <w:widowControl w:val="0"/>
              <w:contextualSpacing/>
              <w:rPr>
                <w:color w:val="000000" w:themeColor="text1"/>
                <w:sz w:val="24"/>
                <w:szCs w:val="24"/>
                <w14:textFill>
                  <w14:solidFill>
                    <w14:schemeClr w14:val="tx1"/>
                  </w14:solidFill>
                </w14:textFill>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2BD">
            <w:pPr>
              <w:pStyle w:val="245"/>
              <w:widowControl w:val="0"/>
              <w:contextualSpacing/>
              <w:rPr>
                <w:color w:val="000000" w:themeColor="text1"/>
                <w:sz w:val="24"/>
                <w:szCs w:val="24"/>
                <w14:textFill>
                  <w14:solidFill>
                    <w14:schemeClr w14:val="tx1"/>
                  </w14:solidFill>
                </w14:textFill>
              </w:rPr>
            </w:pPr>
          </w:p>
        </w:tc>
      </w:tr>
      <w:tr w14:paraId="7F952A2C">
        <w:tblPrEx>
          <w:tblCellMar>
            <w:top w:w="0" w:type="dxa"/>
            <w:left w:w="5" w:type="dxa"/>
            <w:bottom w:w="0" w:type="dxa"/>
            <w:right w:w="5" w:type="dxa"/>
          </w:tblCellMar>
        </w:tblPrEx>
        <w:trPr>
          <w:cantSplit/>
        </w:trPr>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061C">
            <w:pPr>
              <w:pStyle w:val="245"/>
              <w:widowControl w:val="0"/>
              <w:contextualSpacing/>
              <w:rPr>
                <w:color w:val="000000" w:themeColor="text1"/>
                <w:sz w:val="24"/>
                <w:szCs w:val="24"/>
                <w14:textFill>
                  <w14:solidFill>
                    <w14:schemeClr w14:val="tx1"/>
                  </w14:solidFill>
                </w14:textFill>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296">
            <w:pPr>
              <w:pStyle w:val="245"/>
              <w:widowControl w:val="0"/>
              <w:contextualSpacing/>
              <w:rPr>
                <w:color w:val="000000" w:themeColor="text1"/>
                <w:sz w:val="24"/>
                <w:szCs w:val="24"/>
                <w14:textFill>
                  <w14:solidFill>
                    <w14:schemeClr w14:val="tx1"/>
                  </w14:solidFill>
                </w14:textFill>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CD97">
            <w:pPr>
              <w:pStyle w:val="245"/>
              <w:widowControl w:val="0"/>
              <w:contextualSpacing/>
              <w:rPr>
                <w:color w:val="000000" w:themeColor="text1"/>
                <w:sz w:val="24"/>
                <w:szCs w:val="24"/>
                <w14:textFill>
                  <w14:solidFill>
                    <w14:schemeClr w14:val="tx1"/>
                  </w14:solidFill>
                </w14:textFill>
              </w:rPr>
            </w:pPr>
          </w:p>
        </w:tc>
      </w:tr>
      <w:tr w14:paraId="55A76268">
        <w:tblPrEx>
          <w:tblCellMar>
            <w:top w:w="0" w:type="dxa"/>
            <w:left w:w="5" w:type="dxa"/>
            <w:bottom w:w="0" w:type="dxa"/>
            <w:right w:w="5" w:type="dxa"/>
          </w:tblCellMar>
        </w:tblPrEx>
        <w:trPr>
          <w:cantSplit/>
        </w:trPr>
        <w:tc>
          <w:tcPr>
            <w:tcW w:w="2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74B2">
            <w:pPr>
              <w:pStyle w:val="245"/>
              <w:widowControl w:val="0"/>
              <w:contextualSpacing/>
              <w:rPr>
                <w:color w:val="000000" w:themeColor="text1"/>
                <w:sz w:val="24"/>
                <w:szCs w:val="24"/>
                <w14:textFill>
                  <w14:solidFill>
                    <w14:schemeClr w14:val="tx1"/>
                  </w14:solidFill>
                </w14:textFill>
              </w:rPr>
            </w:pP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E1A">
            <w:pPr>
              <w:pStyle w:val="245"/>
              <w:widowControl w:val="0"/>
              <w:contextualSpacing/>
              <w:rPr>
                <w:color w:val="000000" w:themeColor="text1"/>
                <w:sz w:val="24"/>
                <w:szCs w:val="24"/>
                <w14:textFill>
                  <w14:solidFill>
                    <w14:schemeClr w14:val="tx1"/>
                  </w14:solidFill>
                </w14:textFill>
              </w:rPr>
            </w:pP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C2D3">
            <w:pPr>
              <w:pStyle w:val="245"/>
              <w:widowControl w:val="0"/>
              <w:contextualSpacing/>
              <w:rPr>
                <w:color w:val="000000" w:themeColor="text1"/>
                <w:sz w:val="24"/>
                <w:szCs w:val="24"/>
                <w14:textFill>
                  <w14:solidFill>
                    <w14:schemeClr w14:val="tx1"/>
                  </w14:solidFill>
                </w14:textFill>
              </w:rPr>
            </w:pPr>
          </w:p>
        </w:tc>
      </w:tr>
    </w:tbl>
    <w:p w14:paraId="1DBEA10D">
      <w:pPr>
        <w:rPr>
          <w:color w:val="000000" w:themeColor="text1"/>
          <w14:textFill>
            <w14:solidFill>
              <w14:schemeClr w14:val="tx1"/>
            </w14:solidFill>
          </w14:textFill>
        </w:rPr>
      </w:pPr>
      <w:bookmarkStart w:id="9" w:name="_Hlk103249396_Копия_1"/>
      <w:bookmarkEnd w:id="9"/>
    </w:p>
    <w:p w14:paraId="30BA3C98">
      <w:pPr>
        <w:pStyle w:val="231"/>
        <w:spacing w:line="360" w:lineRule="auto"/>
        <w:ind w:firstLine="709"/>
        <w:jc w:val="both"/>
        <w:rPr>
          <w:color w:val="000000" w:themeColor="text1"/>
          <w:sz w:val="24"/>
          <w:szCs w:val="24"/>
          <w:lang w:val="en-US"/>
          <w14:textFill>
            <w14:solidFill>
              <w14:schemeClr w14:val="tx1"/>
            </w14:solidFill>
          </w14:textFill>
        </w:rPr>
      </w:pPr>
      <w:r>
        <w:rPr>
          <w:color w:val="000000" w:themeColor="text1"/>
          <w:sz w:val="24"/>
          <w:szCs w:val="24"/>
          <w14:textFill>
            <w14:solidFill>
              <w14:schemeClr w14:val="tx1"/>
            </w14:solidFill>
          </w14:textFill>
        </w:rPr>
        <w:t xml:space="preserve">4 Настоящий стандарт идентичен международному стандарту </w:t>
      </w:r>
      <w:r>
        <w:rPr>
          <w:color w:val="000000" w:themeColor="text1"/>
          <w:sz w:val="24"/>
          <w:szCs w:val="24"/>
          <w:lang w:val="en-US"/>
          <w14:textFill>
            <w14:solidFill>
              <w14:schemeClr w14:val="tx1"/>
            </w14:solidFill>
          </w14:textFill>
        </w:rPr>
        <w:t>ISO</w:t>
      </w:r>
      <w:r>
        <w:rPr>
          <w:color w:val="000000" w:themeColor="text1"/>
          <w:sz w:val="24"/>
          <w:szCs w:val="24"/>
          <w14:textFill>
            <w14:solidFill>
              <w14:schemeClr w14:val="tx1"/>
            </w14:solidFill>
          </w14:textFill>
        </w:rPr>
        <w:t xml:space="preserve"> </w:t>
      </w:r>
      <w:r>
        <w:rPr>
          <w:rFonts w:cs="Arial"/>
          <w:sz w:val="24"/>
          <w:szCs w:val="24"/>
        </w:rPr>
        <w:t>15700:1998 «Кожа. Испытания на устойчивость окраски. Устойчивость</w:t>
      </w:r>
      <w:r>
        <w:rPr>
          <w:rFonts w:cs="Arial"/>
          <w:sz w:val="24"/>
          <w:szCs w:val="24"/>
          <w:lang w:val="en-US"/>
        </w:rPr>
        <w:t xml:space="preserve"> </w:t>
      </w:r>
      <w:r>
        <w:rPr>
          <w:rFonts w:cs="Arial"/>
          <w:sz w:val="24"/>
          <w:szCs w:val="24"/>
        </w:rPr>
        <w:t>окраски</w:t>
      </w:r>
      <w:r>
        <w:rPr>
          <w:rFonts w:cs="Arial"/>
          <w:sz w:val="24"/>
          <w:szCs w:val="24"/>
          <w:lang w:val="en-US"/>
        </w:rPr>
        <w:t xml:space="preserve"> </w:t>
      </w:r>
      <w:r>
        <w:rPr>
          <w:rFonts w:cs="Arial"/>
          <w:sz w:val="24"/>
          <w:szCs w:val="24"/>
        </w:rPr>
        <w:t>к</w:t>
      </w:r>
      <w:r>
        <w:rPr>
          <w:rFonts w:cs="Arial"/>
          <w:sz w:val="24"/>
          <w:szCs w:val="24"/>
          <w:lang w:val="en-US"/>
        </w:rPr>
        <w:t xml:space="preserve"> </w:t>
      </w:r>
      <w:r>
        <w:rPr>
          <w:rFonts w:cs="Arial"/>
          <w:sz w:val="24"/>
          <w:szCs w:val="24"/>
        </w:rPr>
        <w:t>образованию</w:t>
      </w:r>
      <w:r>
        <w:rPr>
          <w:rFonts w:cs="Arial"/>
          <w:sz w:val="24"/>
          <w:szCs w:val="24"/>
          <w:lang w:val="en-US"/>
        </w:rPr>
        <w:t xml:space="preserve"> </w:t>
      </w:r>
      <w:r>
        <w:rPr>
          <w:rFonts w:cs="Arial"/>
          <w:sz w:val="24"/>
          <w:szCs w:val="24"/>
        </w:rPr>
        <w:t>пятен</w:t>
      </w:r>
      <w:r>
        <w:rPr>
          <w:rFonts w:cs="Arial"/>
          <w:sz w:val="24"/>
          <w:szCs w:val="24"/>
          <w:lang w:val="en-US"/>
        </w:rPr>
        <w:t xml:space="preserve"> </w:t>
      </w:r>
      <w:r>
        <w:rPr>
          <w:rFonts w:cs="Arial"/>
          <w:sz w:val="24"/>
          <w:szCs w:val="24"/>
        </w:rPr>
        <w:t>от</w:t>
      </w:r>
      <w:r>
        <w:rPr>
          <w:rFonts w:cs="Arial"/>
          <w:sz w:val="24"/>
          <w:szCs w:val="24"/>
          <w:lang w:val="en-US"/>
        </w:rPr>
        <w:t xml:space="preserve">  </w:t>
      </w:r>
      <w:r>
        <w:rPr>
          <w:rFonts w:cs="Arial"/>
          <w:sz w:val="24"/>
          <w:szCs w:val="24"/>
        </w:rPr>
        <w:t>воды</w:t>
      </w:r>
      <w:r>
        <w:rPr>
          <w:rFonts w:cs="Arial"/>
          <w:sz w:val="24"/>
          <w:szCs w:val="24"/>
          <w:lang w:val="en-US"/>
        </w:rPr>
        <w:t>» (ISO</w:t>
      </w:r>
      <w:r>
        <w:rPr>
          <w:rFonts w:cs="Arial"/>
          <w:b/>
          <w:sz w:val="24"/>
          <w:szCs w:val="24"/>
          <w:lang w:val="en-US"/>
        </w:rPr>
        <w:t xml:space="preserve"> </w:t>
      </w:r>
      <w:r>
        <w:rPr>
          <w:rFonts w:cs="Arial"/>
          <w:sz w:val="24"/>
          <w:szCs w:val="24"/>
          <w:lang w:val="en-US"/>
        </w:rPr>
        <w:t>15700:1998 Leather – Tests for colour fastness – Colour fastness to water spotting», IDT).</w:t>
      </w:r>
    </w:p>
    <w:p w14:paraId="288B1CF9">
      <w:pPr>
        <w:pStyle w:val="231"/>
        <w:spacing w:line="360" w:lineRule="auto"/>
        <w:ind w:firstLine="709"/>
        <w:jc w:val="both"/>
        <w:rPr>
          <w:sz w:val="24"/>
          <w:szCs w:val="24"/>
        </w:rPr>
      </w:pPr>
      <w:r>
        <w:rPr>
          <w:sz w:val="24"/>
          <w:szCs w:val="24"/>
        </w:rPr>
        <w:t>Международный стандарт разработан Комиссией по физическим испытаниям Международного союза технологов кожевников и обществ Химиков (Комиссия IUC, IULTCS) в сотрудничестве с Техническим комитетом TC 289 «Кожа» Европейского комитета по стандартизации (CEN).</w:t>
      </w:r>
    </w:p>
    <w:p w14:paraId="3FB08C83">
      <w:pPr>
        <w:pStyle w:val="231"/>
        <w:spacing w:line="360" w:lineRule="auto"/>
        <w:ind w:firstLine="709"/>
        <w:jc w:val="both"/>
        <w:rPr>
          <w:sz w:val="24"/>
          <w:szCs w:val="24"/>
        </w:rPr>
      </w:pPr>
      <w:r>
        <w:rPr>
          <w:sz w:val="24"/>
          <w:szCs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1B7BC74A">
      <w:pPr>
        <w:pStyle w:val="231"/>
        <w:ind w:firstLine="709"/>
        <w:rPr>
          <w:color w:val="000000" w:themeColor="text1"/>
          <w:sz w:val="24"/>
          <w:szCs w:val="24"/>
          <w14:textFill>
            <w14:solidFill>
              <w14:schemeClr w14:val="tx1"/>
            </w14:solidFill>
          </w14:textFill>
        </w:rPr>
      </w:pPr>
    </w:p>
    <w:p w14:paraId="3A7CA620">
      <w:pPr>
        <w:ind w:firstLine="709"/>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5 ВВЕДЕН ВПЕРВЫЕ</w:t>
      </w:r>
    </w:p>
    <w:p w14:paraId="79890E2E">
      <w:pPr>
        <w:pStyle w:val="231"/>
        <w:spacing w:line="360" w:lineRule="auto"/>
        <w:ind w:firstLine="709"/>
        <w:jc w:val="both"/>
        <w:rPr>
          <w:color w:val="000000" w:themeColor="text1"/>
          <w14:textFill>
            <w14:solidFill>
              <w14:schemeClr w14:val="tx1"/>
            </w14:solidFill>
          </w14:textFill>
        </w:rPr>
      </w:pPr>
    </w:p>
    <w:p w14:paraId="5F5BBA88">
      <w:pPr>
        <w:pStyle w:val="231"/>
        <w:spacing w:line="360" w:lineRule="auto"/>
        <w:ind w:firstLine="709"/>
        <w:jc w:val="both"/>
        <w:rPr>
          <w:bCs/>
          <w:i/>
          <w:color w:val="000000" w:themeColor="text1"/>
          <w:sz w:val="24"/>
          <w:szCs w:val="24"/>
          <w14:textFill>
            <w14:solidFill>
              <w14:schemeClr w14:val="tx1"/>
            </w14:solidFill>
          </w14:textFill>
        </w:rPr>
      </w:pPr>
      <w:r>
        <w:rPr>
          <w:i/>
          <w:color w:val="000000" w:themeColor="text1"/>
          <w:sz w:val="24"/>
          <w:szCs w:val="24"/>
          <w14:textFill>
            <w14:solidFill>
              <w14:schemeClr w14:val="tx1"/>
            </w14:solidFill>
          </w14:textFill>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w:t>
      </w:r>
    </w:p>
    <w:p w14:paraId="5A00060D">
      <w:pPr>
        <w:pStyle w:val="231"/>
        <w:spacing w:line="360" w:lineRule="auto"/>
        <w:ind w:firstLine="709"/>
        <w:jc w:val="both"/>
        <w:rPr>
          <w:i/>
          <w:color w:val="000000" w:themeColor="text1"/>
          <w:sz w:val="24"/>
          <w:szCs w:val="24"/>
          <w14:textFill>
            <w14:solidFill>
              <w14:schemeClr w14:val="tx1"/>
            </w14:solidFill>
          </w14:textFill>
        </w:rPr>
      </w:pPr>
      <w:r>
        <w:rPr>
          <w:i/>
          <w:color w:val="000000" w:themeColor="text1"/>
          <w:sz w:val="24"/>
          <w:szCs w:val="24"/>
          <w14:textFill>
            <w14:solidFill>
              <w14:schemeClr w14:val="tx1"/>
            </w14:solidFill>
          </w14:textFill>
        </w:rPr>
        <w:t>Информация об изменениях к настоящему стандарту публикуется в указателе (каталоге) "Межгосударственные стандарты", а текст этих изменений - в информационных указателях "Межгосударственные стандарты". В случае пересмотра или отмены настоящего стандарта соответствующая информация будет опубликована в информационном указателе "Межгосударственные стандарты".</w:t>
      </w:r>
    </w:p>
    <w:p w14:paraId="6D9366B1">
      <w:pPr>
        <w:pStyle w:val="231"/>
        <w:spacing w:line="360" w:lineRule="auto"/>
        <w:ind w:firstLine="709"/>
        <w:jc w:val="both"/>
        <w:rPr>
          <w:i/>
          <w:color w:val="000000" w:themeColor="text1"/>
          <w:sz w:val="24"/>
          <w:szCs w:val="24"/>
          <w14:textFill>
            <w14:solidFill>
              <w14:schemeClr w14:val="tx1"/>
            </w14:solidFill>
          </w14:textFill>
        </w:rPr>
      </w:pPr>
    </w:p>
    <w:p w14:paraId="66576C69">
      <w:pPr>
        <w:pStyle w:val="231"/>
        <w:spacing w:line="360" w:lineRule="auto"/>
        <w:ind w:firstLine="709"/>
        <w:jc w:val="both"/>
        <w:rPr>
          <w:i/>
          <w:color w:val="000000" w:themeColor="text1"/>
          <w:sz w:val="24"/>
          <w:szCs w:val="24"/>
          <w14:textFill>
            <w14:solidFill>
              <w14:schemeClr w14:val="tx1"/>
            </w14:solidFill>
          </w14:textFill>
        </w:rPr>
      </w:pPr>
    </w:p>
    <w:p w14:paraId="2C5A5C44">
      <w:pPr>
        <w:pStyle w:val="231"/>
        <w:spacing w:line="360" w:lineRule="auto"/>
        <w:ind w:firstLine="709"/>
        <w:jc w:val="both"/>
        <w:rPr>
          <w:bCs/>
          <w:i/>
          <w:color w:val="000000" w:themeColor="text1"/>
          <w:sz w:val="24"/>
          <w:szCs w:val="24"/>
          <w14:textFill>
            <w14:solidFill>
              <w14:schemeClr w14:val="tx1"/>
            </w14:solidFill>
          </w14:textFill>
        </w:rPr>
      </w:pPr>
    </w:p>
    <w:p w14:paraId="6A35409A">
      <w:pPr>
        <w:pStyle w:val="231"/>
        <w:spacing w:line="360" w:lineRule="auto"/>
        <w:ind w:firstLine="709"/>
        <w:jc w:val="both"/>
        <w:rPr>
          <w:bCs/>
          <w:i/>
          <w:color w:val="000000" w:themeColor="text1"/>
          <w:sz w:val="24"/>
          <w:szCs w:val="24"/>
          <w14:textFill>
            <w14:solidFill>
              <w14:schemeClr w14:val="tx1"/>
            </w14:solidFill>
          </w14:textFill>
        </w:rPr>
      </w:pPr>
    </w:p>
    <w:p w14:paraId="1069A103">
      <w:pPr>
        <w:pStyle w:val="231"/>
        <w:spacing w:line="360" w:lineRule="auto"/>
        <w:ind w:firstLine="709"/>
        <w:jc w:val="both"/>
        <w:rPr>
          <w:bCs/>
          <w:i/>
          <w:color w:val="000000" w:themeColor="text1"/>
          <w:sz w:val="24"/>
          <w:szCs w:val="24"/>
          <w14:textFill>
            <w14:solidFill>
              <w14:schemeClr w14:val="tx1"/>
            </w14:solidFill>
          </w14:textFill>
        </w:rPr>
      </w:pPr>
    </w:p>
    <w:p w14:paraId="15C71521">
      <w:pPr>
        <w:pStyle w:val="231"/>
        <w:spacing w:line="360" w:lineRule="auto"/>
        <w:ind w:firstLine="709"/>
        <w:jc w:val="both"/>
        <w:rPr>
          <w:bCs/>
          <w:i/>
          <w:color w:val="000000" w:themeColor="text1"/>
          <w:sz w:val="24"/>
          <w:szCs w:val="24"/>
          <w14:textFill>
            <w14:solidFill>
              <w14:schemeClr w14:val="tx1"/>
            </w14:solidFill>
          </w14:textFill>
        </w:rPr>
      </w:pPr>
    </w:p>
    <w:p w14:paraId="14C13675">
      <w:pPr>
        <w:pStyle w:val="231"/>
        <w:spacing w:line="360" w:lineRule="auto"/>
        <w:ind w:firstLine="709"/>
        <w:jc w:val="both"/>
        <w:rPr>
          <w:bCs/>
          <w:i/>
          <w:color w:val="000000" w:themeColor="text1"/>
          <w:sz w:val="24"/>
          <w:szCs w:val="24"/>
          <w14:textFill>
            <w14:solidFill>
              <w14:schemeClr w14:val="tx1"/>
            </w14:solidFill>
          </w14:textFill>
        </w:rPr>
      </w:pPr>
    </w:p>
    <w:p w14:paraId="776AAFC9">
      <w:pPr>
        <w:pStyle w:val="231"/>
        <w:spacing w:line="360" w:lineRule="auto"/>
        <w:ind w:firstLine="709"/>
        <w:jc w:val="both"/>
        <w:rPr>
          <w:bCs/>
          <w:i/>
          <w:color w:val="000000" w:themeColor="text1"/>
          <w:sz w:val="24"/>
          <w:szCs w:val="24"/>
          <w14:textFill>
            <w14:solidFill>
              <w14:schemeClr w14:val="tx1"/>
            </w14:solidFill>
          </w14:textFill>
        </w:rPr>
      </w:pPr>
    </w:p>
    <w:p w14:paraId="514550D8">
      <w:pPr>
        <w:pStyle w:val="231"/>
        <w:spacing w:line="360" w:lineRule="auto"/>
        <w:ind w:firstLine="709"/>
        <w:jc w:val="both"/>
        <w:rPr>
          <w:color w:val="000000" w:themeColor="text1"/>
          <w14:textFill>
            <w14:solidFill>
              <w14:schemeClr w14:val="tx1"/>
            </w14:solidFill>
          </w14:textFill>
        </w:rPr>
      </w:pPr>
    </w:p>
    <w:p w14:paraId="1281FEA2">
      <w:pPr>
        <w:pStyle w:val="231"/>
        <w:spacing w:line="360" w:lineRule="auto"/>
        <w:ind w:firstLine="709"/>
        <w:jc w:val="both"/>
        <w:rPr>
          <w:color w:val="000000" w:themeColor="text1"/>
          <w14:textFill>
            <w14:solidFill>
              <w14:schemeClr w14:val="tx1"/>
            </w14:solidFill>
          </w14:textFill>
        </w:rPr>
      </w:pPr>
    </w:p>
    <w:p w14:paraId="79322F72">
      <w:pPr>
        <w:pStyle w:val="232"/>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z w:val="24"/>
          <w:szCs w:val="24"/>
          <w:lang w:val="en-US"/>
          <w14:textFill>
            <w14:solidFill>
              <w14:schemeClr w14:val="tx1"/>
            </w14:solidFill>
          </w14:textFill>
        </w:rPr>
        <w:t>ISO</w:t>
      </w:r>
      <w:r>
        <w:rPr>
          <w:color w:val="000000" w:themeColor="text1"/>
          <w:sz w:val="24"/>
          <w:szCs w:val="24"/>
          <w14:textFill>
            <w14:solidFill>
              <w14:schemeClr w14:val="tx1"/>
            </w14:solidFill>
          </w14:textFill>
        </w:rPr>
        <w:t>, 1998 – Все права сохраняются</w:t>
      </w:r>
    </w:p>
    <w:p w14:paraId="2856A643">
      <w:pPr>
        <w:pStyle w:val="232"/>
        <w:jc w:val="right"/>
        <w:rPr>
          <w:color w:val="000000" w:themeColor="text1"/>
          <w:sz w:val="24"/>
          <w:szCs w:val="24"/>
          <w14:textFill>
            <w14:solidFill>
              <w14:schemeClr w14:val="tx1"/>
            </w14:solidFill>
          </w14:textFill>
        </w:rPr>
      </w:pPr>
    </w:p>
    <w:p w14:paraId="47508870">
      <w:pPr>
        <w:ind w:firstLine="54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7BD62047">
      <w:pPr>
        <w:jc w:val="center"/>
        <w:rPr>
          <w:b/>
          <w:bCs/>
          <w:color w:val="000000" w:themeColor="text1"/>
          <w:sz w:val="28"/>
          <w:szCs w:val="28"/>
          <w14:textFill>
            <w14:solidFill>
              <w14:schemeClr w14:val="tx1"/>
            </w14:solidFill>
          </w14:textFill>
        </w:rPr>
      </w:pPr>
      <w:bookmarkStart w:id="10" w:name="_Hlk103249521_Копия_1"/>
      <w:bookmarkEnd w:id="10"/>
      <w:r>
        <w:rPr/>
        <w:br w:type="page" w:clear="all"/>
      </w:r>
    </w:p>
    <w:p w14:paraId="71699675">
      <w:pPr>
        <w:spacing w:after="0" w:line="240" w:lineRule="auto"/>
        <w:ind w:firstLine="540"/>
        <w:jc w:val="center"/>
        <w:rPr>
          <w:rFonts w:cs="Arial"/>
          <w:b/>
          <w:bCs/>
          <w:color w:val="000000" w:themeColor="text1"/>
          <w:sz w:val="28"/>
          <w:szCs w:val="28"/>
          <w14:textFill>
            <w14:solidFill>
              <w14:schemeClr w14:val="tx1"/>
            </w14:solidFill>
          </w14:textFill>
        </w:rPr>
      </w:pPr>
      <w:r>
        <w:rPr>
          <w:rFonts w:cs="Arial"/>
          <w:b/>
          <w:bCs/>
          <w:color w:val="000000" w:themeColor="text1"/>
          <w:sz w:val="28"/>
          <w:szCs w:val="28"/>
          <w14:textFill>
            <w14:solidFill>
              <w14:schemeClr w14:val="tx1"/>
            </w14:solidFill>
          </w14:textFill>
        </w:rPr>
        <w:t>Содержание</w:t>
      </w:r>
    </w:p>
    <w:p w14:paraId="2F1DD860">
      <w:pPr>
        <w:spacing w:after="0" w:line="240" w:lineRule="auto"/>
        <w:ind w:firstLine="540"/>
        <w:jc w:val="center"/>
        <w:rPr>
          <w:rFonts w:cs="Arial"/>
          <w:color w:val="000000" w:themeColor="text1"/>
          <w:sz w:val="28"/>
          <w:szCs w:val="28"/>
          <w14:textFill>
            <w14:solidFill>
              <w14:schemeClr w14:val="tx1"/>
            </w14:solidFill>
          </w14:textFill>
        </w:rPr>
      </w:pPr>
    </w:p>
    <w:tbl>
      <w:tblPr>
        <w:tblStyle w:val="12"/>
        <w:tblpPr w:leftFromText="180" w:rightFromText="180" w:vertAnchor="text" w:horzAnchor="margin" w:tblpY="252"/>
        <w:tblW w:w="9957" w:type="dxa"/>
        <w:tblInd w:w="0" w:type="dxa"/>
        <w:tblLayout w:type="fixed"/>
        <w:tblCellMar>
          <w:top w:w="0" w:type="dxa"/>
          <w:left w:w="108" w:type="dxa"/>
          <w:bottom w:w="0" w:type="dxa"/>
          <w:right w:w="108" w:type="dxa"/>
        </w:tblCellMar>
      </w:tblPr>
      <w:tblGrid>
        <w:gridCol w:w="9276"/>
        <w:gridCol w:w="681"/>
      </w:tblGrid>
      <w:tr w14:paraId="69AD337C">
        <w:tblPrEx>
          <w:tblCellMar>
            <w:top w:w="0" w:type="dxa"/>
            <w:left w:w="108" w:type="dxa"/>
            <w:bottom w:w="0" w:type="dxa"/>
            <w:right w:w="108" w:type="dxa"/>
          </w:tblCellMar>
        </w:tblPrEx>
        <w:trPr>
          <w:trHeight w:val="428" w:hRule="atLeast"/>
        </w:trPr>
        <w:tc>
          <w:tcPr>
            <w:tcW w:w="9276" w:type="dxa"/>
            <w:shd w:val="clear" w:color="auto" w:fill="auto"/>
            <w:vAlign w:val="center"/>
          </w:tcPr>
          <w:p w14:paraId="20310755">
            <w:pPr>
              <w:spacing w:after="0"/>
              <w:ind w:firstLine="0"/>
              <w:rPr>
                <w:rFonts w:cs="Arial"/>
              </w:rPr>
            </w:pPr>
            <w:r>
              <w:rPr>
                <w:rFonts w:cs="Arial"/>
              </w:rPr>
              <w:t>1  Область применения ........................................................................................</w:t>
            </w:r>
          </w:p>
        </w:tc>
        <w:tc>
          <w:tcPr>
            <w:tcW w:w="681" w:type="dxa"/>
            <w:shd w:val="clear" w:color="auto" w:fill="auto"/>
            <w:vAlign w:val="center"/>
          </w:tcPr>
          <w:p w14:paraId="25823BB7"/>
        </w:tc>
      </w:tr>
      <w:tr w14:paraId="1BF4EA9A">
        <w:trPr>
          <w:trHeight w:val="428" w:hRule="atLeast"/>
        </w:trPr>
        <w:tc>
          <w:tcPr>
            <w:tcW w:w="9276" w:type="dxa"/>
            <w:shd w:val="clear" w:color="auto" w:fill="auto"/>
            <w:vAlign w:val="center"/>
          </w:tcPr>
          <w:p w14:paraId="1EF39722">
            <w:pPr>
              <w:spacing w:after="0"/>
              <w:ind w:firstLine="0"/>
              <w:rPr>
                <w:rFonts w:cs="Arial"/>
              </w:rPr>
            </w:pPr>
            <w:r>
              <w:rPr>
                <w:rFonts w:cs="Arial"/>
              </w:rPr>
              <w:t>2  Нормативные ссылки………………………………………………………………..</w:t>
            </w:r>
          </w:p>
        </w:tc>
        <w:tc>
          <w:tcPr>
            <w:tcW w:w="681" w:type="dxa"/>
            <w:shd w:val="clear" w:color="auto" w:fill="auto"/>
            <w:vAlign w:val="center"/>
          </w:tcPr>
          <w:p w14:paraId="5DE5FADF"/>
        </w:tc>
      </w:tr>
      <w:tr w14:paraId="42A0EC4F">
        <w:trPr>
          <w:trHeight w:val="428" w:hRule="atLeast"/>
        </w:trPr>
        <w:tc>
          <w:tcPr>
            <w:tcW w:w="9276" w:type="dxa"/>
            <w:shd w:val="clear" w:color="auto" w:fill="auto"/>
            <w:vAlign w:val="center"/>
          </w:tcPr>
          <w:p w14:paraId="02C8ACFF">
            <w:pPr>
              <w:spacing w:after="0"/>
              <w:ind w:firstLine="0"/>
              <w:rPr>
                <w:rFonts w:cs="Arial"/>
              </w:rPr>
            </w:pPr>
            <w:r>
              <w:rPr>
                <w:rFonts w:cs="Arial"/>
              </w:rPr>
              <w:t>3 Сущность метода …………………………………………………………………….</w:t>
            </w:r>
          </w:p>
        </w:tc>
        <w:tc>
          <w:tcPr>
            <w:tcW w:w="681" w:type="dxa"/>
            <w:shd w:val="clear" w:color="auto" w:fill="auto"/>
            <w:vAlign w:val="center"/>
          </w:tcPr>
          <w:p w14:paraId="50B50573"/>
        </w:tc>
      </w:tr>
      <w:tr w14:paraId="702C7E65">
        <w:tblPrEx>
          <w:tblCellMar>
            <w:top w:w="0" w:type="dxa"/>
            <w:left w:w="108" w:type="dxa"/>
            <w:bottom w:w="0" w:type="dxa"/>
            <w:right w:w="108" w:type="dxa"/>
          </w:tblCellMar>
        </w:tblPrEx>
        <w:trPr>
          <w:trHeight w:val="428" w:hRule="atLeast"/>
        </w:trPr>
        <w:tc>
          <w:tcPr>
            <w:tcW w:w="9276" w:type="dxa"/>
            <w:shd w:val="clear" w:color="auto" w:fill="auto"/>
            <w:vAlign w:val="center"/>
          </w:tcPr>
          <w:p w14:paraId="38A15A76">
            <w:pPr>
              <w:spacing w:after="0"/>
              <w:ind w:firstLine="0"/>
              <w:rPr>
                <w:rFonts w:cs="Arial"/>
              </w:rPr>
            </w:pPr>
            <w:r>
              <w:rPr>
                <w:rFonts w:cs="Arial"/>
              </w:rPr>
              <w:t>4  Аппаратура и реактивы………………………………………………………………</w:t>
            </w:r>
          </w:p>
        </w:tc>
        <w:tc>
          <w:tcPr>
            <w:tcW w:w="681" w:type="dxa"/>
            <w:shd w:val="clear" w:color="auto" w:fill="auto"/>
            <w:vAlign w:val="center"/>
          </w:tcPr>
          <w:p w14:paraId="0D6DB301"/>
        </w:tc>
      </w:tr>
      <w:tr w14:paraId="38FC8F27">
        <w:tblPrEx>
          <w:tblCellMar>
            <w:top w:w="0" w:type="dxa"/>
            <w:left w:w="108" w:type="dxa"/>
            <w:bottom w:w="0" w:type="dxa"/>
            <w:right w:w="108" w:type="dxa"/>
          </w:tblCellMar>
        </w:tblPrEx>
        <w:trPr>
          <w:trHeight w:val="428" w:hRule="atLeast"/>
        </w:trPr>
        <w:tc>
          <w:tcPr>
            <w:tcW w:w="9276" w:type="dxa"/>
            <w:shd w:val="clear" w:color="auto" w:fill="auto"/>
            <w:vAlign w:val="center"/>
          </w:tcPr>
          <w:p w14:paraId="0B4B76AE">
            <w:pPr>
              <w:spacing w:after="0"/>
              <w:ind w:firstLine="0"/>
              <w:rPr>
                <w:rFonts w:cs="Arial"/>
              </w:rPr>
            </w:pPr>
            <w:r>
              <w:rPr>
                <w:rFonts w:cs="Arial"/>
              </w:rPr>
              <w:t>5  Испытуемая проба……………………………………………………………………</w:t>
            </w:r>
          </w:p>
        </w:tc>
        <w:tc>
          <w:tcPr>
            <w:tcW w:w="681" w:type="dxa"/>
            <w:shd w:val="clear" w:color="auto" w:fill="auto"/>
            <w:vAlign w:val="bottom"/>
          </w:tcPr>
          <w:p w14:paraId="2C30E2F2"/>
        </w:tc>
      </w:tr>
      <w:tr w14:paraId="054BF26F">
        <w:trPr>
          <w:trHeight w:val="428" w:hRule="atLeast"/>
        </w:trPr>
        <w:tc>
          <w:tcPr>
            <w:tcW w:w="9276" w:type="dxa"/>
            <w:shd w:val="clear" w:color="auto" w:fill="auto"/>
            <w:vAlign w:val="center"/>
          </w:tcPr>
          <w:p w14:paraId="51BAE605">
            <w:pPr>
              <w:spacing w:after="0"/>
              <w:ind w:firstLine="0"/>
              <w:rPr>
                <w:rFonts w:cs="Arial"/>
              </w:rPr>
            </w:pPr>
            <w:r>
              <w:rPr>
                <w:rFonts w:cs="Arial"/>
              </w:rPr>
              <w:t xml:space="preserve">6  </w:t>
            </w:r>
            <w:r>
              <w:rPr>
                <w:rStyle w:val="209"/>
                <w:color w:val="000000" w:themeColor="text1"/>
                <w14:textFill>
                  <w14:solidFill>
                    <w14:schemeClr w14:val="tx1"/>
                  </w14:solidFill>
                </w14:textFill>
              </w:rPr>
              <w:t xml:space="preserve"> Проведение испытаний </w:t>
            </w:r>
            <w:r>
              <w:rPr>
                <w:rFonts w:cs="Arial"/>
              </w:rPr>
              <w:t xml:space="preserve"> (для </w:t>
            </w:r>
            <w:r>
              <w:rPr>
                <w:rStyle w:val="200"/>
                <w:rFonts w:cs="Arial"/>
              </w:rPr>
              <w:t>лаковой кожи</w:t>
            </w:r>
            <w:r>
              <w:rPr>
                <w:rFonts w:cs="Arial"/>
              </w:rPr>
              <w:t xml:space="preserve"> см. раздел 7)……......................</w:t>
            </w:r>
          </w:p>
        </w:tc>
        <w:tc>
          <w:tcPr>
            <w:tcW w:w="681" w:type="dxa"/>
            <w:shd w:val="clear" w:color="auto" w:fill="auto"/>
            <w:vAlign w:val="center"/>
          </w:tcPr>
          <w:p w14:paraId="3A703C6D"/>
        </w:tc>
      </w:tr>
      <w:tr w14:paraId="402DC0D9">
        <w:tblPrEx>
          <w:tblCellMar>
            <w:top w:w="0" w:type="dxa"/>
            <w:left w:w="108" w:type="dxa"/>
            <w:bottom w:w="0" w:type="dxa"/>
            <w:right w:w="108" w:type="dxa"/>
          </w:tblCellMar>
        </w:tblPrEx>
        <w:trPr>
          <w:trHeight w:val="428" w:hRule="atLeast"/>
        </w:trPr>
        <w:tc>
          <w:tcPr>
            <w:tcW w:w="9276" w:type="dxa"/>
            <w:shd w:val="clear" w:color="auto" w:fill="auto"/>
            <w:vAlign w:val="center"/>
          </w:tcPr>
          <w:p w14:paraId="3F45D66A">
            <w:pPr>
              <w:ind w:firstLine="0"/>
            </w:pPr>
            <w:r>
              <w:t xml:space="preserve">7   </w:t>
            </w:r>
            <w:r>
              <w:rPr>
                <w:rFonts w:cs="Arial"/>
              </w:rPr>
              <w:t>Л</w:t>
            </w:r>
            <w:r>
              <w:rPr>
                <w:rStyle w:val="200"/>
                <w:rFonts w:cs="Arial"/>
              </w:rPr>
              <w:t>аковые кожи и другие кожи с полимерным покрытием.................................</w:t>
            </w:r>
          </w:p>
        </w:tc>
        <w:tc>
          <w:tcPr>
            <w:tcW w:w="681" w:type="dxa"/>
            <w:shd w:val="clear" w:color="auto" w:fill="auto"/>
            <w:vAlign w:val="center"/>
          </w:tcPr>
          <w:p w14:paraId="708653D4"/>
        </w:tc>
      </w:tr>
      <w:tr w14:paraId="7FDB7038">
        <w:tblPrEx>
          <w:tblCellMar>
            <w:top w:w="0" w:type="dxa"/>
            <w:left w:w="108" w:type="dxa"/>
            <w:bottom w:w="0" w:type="dxa"/>
            <w:right w:w="108" w:type="dxa"/>
          </w:tblCellMar>
        </w:tblPrEx>
        <w:trPr>
          <w:trHeight w:val="428" w:hRule="atLeast"/>
        </w:trPr>
        <w:tc>
          <w:tcPr>
            <w:tcW w:w="9276" w:type="dxa"/>
            <w:shd w:val="clear" w:color="auto" w:fill="auto"/>
            <w:vAlign w:val="center"/>
          </w:tcPr>
          <w:p w14:paraId="5F6094AC">
            <w:pPr>
              <w:spacing w:after="0"/>
              <w:ind w:firstLine="0"/>
              <w:rPr>
                <w:rFonts w:cs="Arial"/>
              </w:rPr>
            </w:pPr>
            <w:r>
              <w:rPr>
                <w:rFonts w:cs="Arial"/>
              </w:rPr>
              <w:t>8  Влияние износа ………………………………………………………………………..</w:t>
            </w:r>
          </w:p>
        </w:tc>
        <w:tc>
          <w:tcPr>
            <w:tcW w:w="681" w:type="dxa"/>
            <w:shd w:val="clear" w:color="auto" w:fill="auto"/>
            <w:vAlign w:val="center"/>
          </w:tcPr>
          <w:p w14:paraId="7AF49828"/>
        </w:tc>
      </w:tr>
      <w:tr w14:paraId="0BE9BE82">
        <w:trPr>
          <w:trHeight w:val="428" w:hRule="atLeast"/>
        </w:trPr>
        <w:tc>
          <w:tcPr>
            <w:tcW w:w="9276" w:type="dxa"/>
            <w:vMerge w:val="restart"/>
            <w:shd w:val="clear" w:color="FFFFFF" w:fill="FFFFFF"/>
            <w:vAlign w:val="center"/>
          </w:tcPr>
          <w:p w14:paraId="1009BAD1">
            <w:pPr>
              <w:spacing w:after="0"/>
              <w:ind w:firstLine="0"/>
              <w:rPr>
                <w:rFonts w:cs="Arial"/>
              </w:rPr>
            </w:pPr>
            <w:r>
              <w:rPr>
                <w:rFonts w:cs="Arial"/>
              </w:rPr>
              <w:t>9  Протокол испытаний …………………………………………………………………..</w:t>
            </w:r>
          </w:p>
        </w:tc>
        <w:tc>
          <w:tcPr>
            <w:tcW w:w="681" w:type="dxa"/>
            <w:vMerge w:val="restart"/>
            <w:shd w:val="clear" w:color="FFFFFF" w:fill="FFFFFF"/>
            <w:vAlign w:val="center"/>
          </w:tcPr>
          <w:p w14:paraId="011C5022"/>
        </w:tc>
      </w:tr>
      <w:tr w14:paraId="6536B1D8">
        <w:tblPrEx>
          <w:tblCellMar>
            <w:top w:w="0" w:type="dxa"/>
            <w:left w:w="108" w:type="dxa"/>
            <w:bottom w:w="0" w:type="dxa"/>
            <w:right w:w="108" w:type="dxa"/>
          </w:tblCellMar>
        </w:tblPrEx>
        <w:trPr>
          <w:trHeight w:val="428" w:hRule="atLeast"/>
        </w:trPr>
        <w:tc>
          <w:tcPr>
            <w:tcW w:w="9276" w:type="dxa"/>
            <w:vMerge w:val="restart"/>
            <w:shd w:val="clear" w:color="FFFFFF" w:fill="FFFFFF"/>
            <w:vAlign w:val="center"/>
          </w:tcPr>
          <w:p w14:paraId="07FCEE14">
            <w:pPr>
              <w:pStyle w:val="232"/>
              <w:spacing w:line="360" w:lineRule="auto"/>
              <w:ind w:left="3864" w:hanging="3864"/>
              <w:jc w:val="both"/>
              <w:rPr>
                <w:color w:val="auto"/>
                <w:sz w:val="24"/>
                <w:szCs w:val="24"/>
              </w:rPr>
            </w:pPr>
            <w:r>
              <w:rPr>
                <w:color w:val="auto"/>
                <w:sz w:val="24"/>
                <w:szCs w:val="24"/>
                <w:lang w:eastAsia="zh-CN"/>
              </w:rPr>
              <w:t>Приложение ДА (справочное) Сведения о соответствии ссылочных  международных стандартов межгосударственным стандартам…………….</w:t>
            </w:r>
          </w:p>
        </w:tc>
        <w:tc>
          <w:tcPr>
            <w:tcW w:w="681" w:type="dxa"/>
            <w:vMerge w:val="restart"/>
            <w:shd w:val="clear" w:color="FFFFFF" w:fill="FFFFFF"/>
            <w:vAlign w:val="center"/>
          </w:tcPr>
          <w:p w14:paraId="702187B9"/>
        </w:tc>
      </w:tr>
      <w:tr w14:paraId="4C15449A">
        <w:tblPrEx>
          <w:tblCellMar>
            <w:top w:w="0" w:type="dxa"/>
            <w:left w:w="108" w:type="dxa"/>
            <w:bottom w:w="0" w:type="dxa"/>
            <w:right w:w="108" w:type="dxa"/>
          </w:tblCellMar>
        </w:tblPrEx>
        <w:trPr>
          <w:trHeight w:val="428" w:hRule="atLeast"/>
        </w:trPr>
        <w:tc>
          <w:tcPr>
            <w:tcW w:w="9276" w:type="dxa"/>
            <w:shd w:val="clear" w:color="auto" w:fill="auto"/>
            <w:vAlign w:val="center"/>
          </w:tcPr>
          <w:p w14:paraId="7C347F7E">
            <w:pPr>
              <w:pStyle w:val="232"/>
              <w:spacing w:line="360" w:lineRule="auto"/>
              <w:ind w:left="2022" w:hanging="1985"/>
              <w:jc w:val="both"/>
              <w:rPr>
                <w:bCs/>
                <w:color w:val="auto"/>
                <w:sz w:val="24"/>
                <w:szCs w:val="24"/>
                <w:lang w:eastAsia="zh-CN"/>
              </w:rPr>
            </w:pPr>
            <w:r>
              <w:rPr>
                <w:color w:val="000000" w:themeColor="text1"/>
                <w:sz w:val="24"/>
                <w:szCs w:val="24"/>
                <w14:textFill>
                  <w14:solidFill>
                    <w14:schemeClr w14:val="tx1"/>
                  </w14:solidFill>
                </w14:textFill>
              </w:rPr>
              <w:t>Библиография………………………………………………………………………………..</w:t>
            </w:r>
          </w:p>
        </w:tc>
        <w:tc>
          <w:tcPr>
            <w:tcW w:w="681" w:type="dxa"/>
            <w:shd w:val="clear" w:color="auto" w:fill="auto"/>
            <w:vAlign w:val="bottom"/>
          </w:tcPr>
          <w:p w14:paraId="791D13DA"/>
        </w:tc>
      </w:tr>
    </w:tbl>
    <w:p w14:paraId="71C125C9">
      <w:pPr>
        <w:ind w:firstLine="0"/>
        <w:rPr>
          <w:color w:val="000000" w:themeColor="text1"/>
          <w14:textFill>
            <w14:solidFill>
              <w14:schemeClr w14:val="tx1"/>
            </w14:solidFill>
          </w14:textFill>
        </w:rPr>
      </w:pPr>
    </w:p>
    <w:p w14:paraId="477F4FE8">
      <w:pPr>
        <w:rPr>
          <w:rFonts w:ascii="Cambria" w:hAnsi="Cambria" w:eastAsia="Cambria" w:cs="Cambria"/>
          <w:color w:val="000000" w:themeColor="text1"/>
          <w:sz w:val="18"/>
          <w:szCs w:val="18"/>
          <w14:textFill>
            <w14:solidFill>
              <w14:schemeClr w14:val="tx1"/>
            </w14:solidFill>
          </w14:textFill>
        </w:rPr>
      </w:pPr>
    </w:p>
    <w:p w14:paraId="1F0C9379">
      <w:pPr>
        <w:rPr>
          <w:rFonts w:ascii="Cambria" w:hAnsi="Cambria" w:eastAsia="Cambria" w:cs="Cambria"/>
          <w:color w:val="000000" w:themeColor="text1"/>
          <w:sz w:val="18"/>
          <w:szCs w:val="18"/>
          <w14:textFill>
            <w14:solidFill>
              <w14:schemeClr w14:val="tx1"/>
            </w14:solidFill>
          </w14:textFill>
        </w:rPr>
      </w:pPr>
      <w:r>
        <w:rPr/>
        <w:br w:type="page" w:clear="all"/>
      </w:r>
    </w:p>
    <w:p w14:paraId="031B1C13">
      <w:pPr>
        <w:rPr>
          <w:color w:val="000000" w:themeColor="text1"/>
          <w:spacing w:val="36"/>
          <w14:textFill>
            <w14:solidFill>
              <w14:schemeClr w14:val="tx1"/>
            </w14:solidFill>
          </w14:textFill>
        </w:rPr>
        <w:sectPr>
          <w:headerReference r:id="rId5" w:type="default"/>
          <w:footerReference r:id="rId7" w:type="default"/>
          <w:headerReference r:id="rId6" w:type="even"/>
          <w:footerReference r:id="rId8" w:type="even"/>
          <w:pgSz w:w="11906" w:h="16838"/>
          <w:pgMar w:top="1134" w:right="1134" w:bottom="1134" w:left="1134" w:header="709" w:footer="567" w:gutter="0"/>
          <w:pgNumType w:fmt="upperRoman" w:start="1"/>
          <w:cols w:space="720" w:num="1"/>
          <w:titlePg/>
          <w:docGrid w:linePitch="360" w:charSpace="0"/>
        </w:sectPr>
      </w:pPr>
    </w:p>
    <w:tbl>
      <w:tblPr>
        <w:tblStyle w:val="12"/>
        <w:tblW w:w="9912" w:type="dxa"/>
        <w:tblInd w:w="0" w:type="dxa"/>
        <w:tblLayout w:type="fixed"/>
        <w:tblCellMar>
          <w:top w:w="0" w:type="dxa"/>
          <w:left w:w="108" w:type="dxa"/>
          <w:bottom w:w="0" w:type="dxa"/>
          <w:right w:w="108" w:type="dxa"/>
        </w:tblCellMar>
      </w:tblPr>
      <w:tblGrid>
        <w:gridCol w:w="9912"/>
      </w:tblGrid>
      <w:tr w14:paraId="60B32B0D">
        <w:tblPrEx>
          <w:tblCellMar>
            <w:top w:w="0" w:type="dxa"/>
            <w:left w:w="108" w:type="dxa"/>
            <w:bottom w:w="0" w:type="dxa"/>
            <w:right w:w="108" w:type="dxa"/>
          </w:tblCellMar>
        </w:tblPrEx>
        <w:trPr>
          <w:trHeight w:val="379" w:hRule="atLeast"/>
        </w:trPr>
        <w:tc>
          <w:tcPr>
            <w:tcW w:w="9912" w:type="dxa"/>
            <w:tcBorders>
              <w:bottom w:val="single" w:color="000000" w:sz="24" w:space="0"/>
            </w:tcBorders>
          </w:tcPr>
          <w:p w14:paraId="485FAFC2">
            <w:pPr>
              <w:widowControl w:val="0"/>
              <w:shd w:val="clear" w:color="auto" w:fill="FFFFFF"/>
              <w:spacing w:before="120" w:after="0" w:line="276" w:lineRule="auto"/>
              <w:ind w:firstLine="0"/>
              <w:jc w:val="center"/>
              <w:rPr>
                <w:rFonts w:cs="Arial"/>
                <w:b/>
                <w:bCs/>
                <w:color w:val="000000" w:themeColor="text1"/>
                <w:spacing w:val="160"/>
                <w:sz w:val="25"/>
                <w:szCs w:val="25"/>
                <w14:textFill>
                  <w14:solidFill>
                    <w14:schemeClr w14:val="tx1"/>
                  </w14:solidFill>
                </w14:textFill>
              </w:rPr>
            </w:pPr>
            <w:r>
              <w:rPr>
                <w:rFonts w:cs="Arial"/>
                <w:b/>
                <w:bCs/>
                <w:color w:val="000000" w:themeColor="text1"/>
                <w:spacing w:val="160"/>
                <w:sz w:val="25"/>
                <w:szCs w:val="25"/>
                <w:lang w:eastAsia="zh-CN"/>
                <w14:textFill>
                  <w14:solidFill>
                    <w14:schemeClr w14:val="tx1"/>
                  </w14:solidFill>
                </w14:textFill>
              </w:rPr>
              <w:t>МЕЖГОСУДАРСТВЕННЫЙ СТАНДАРТ</w:t>
            </w:r>
          </w:p>
        </w:tc>
      </w:tr>
      <w:tr w14:paraId="62F8B707">
        <w:tblPrEx>
          <w:tblCellMar>
            <w:top w:w="0" w:type="dxa"/>
            <w:left w:w="108" w:type="dxa"/>
            <w:bottom w:w="0" w:type="dxa"/>
            <w:right w:w="108" w:type="dxa"/>
          </w:tblCellMar>
        </w:tblPrEx>
        <w:tc>
          <w:tcPr>
            <w:tcW w:w="9912" w:type="dxa"/>
            <w:tcBorders>
              <w:top w:val="single" w:color="000000" w:sz="24" w:space="0"/>
              <w:bottom w:val="single" w:color="000000" w:sz="24" w:space="0"/>
            </w:tcBorders>
          </w:tcPr>
          <w:p w14:paraId="0F34CECC">
            <w:pPr>
              <w:widowControl w:val="0"/>
              <w:spacing w:after="0" w:line="240" w:lineRule="auto"/>
              <w:ind w:firstLine="0"/>
              <w:jc w:val="center"/>
              <w:rPr>
                <w:rFonts w:cs="Arial"/>
                <w:b/>
                <w:color w:val="000000" w:themeColor="text1"/>
                <w14:textFill>
                  <w14:solidFill>
                    <w14:schemeClr w14:val="tx1"/>
                  </w14:solidFill>
                </w14:textFill>
              </w:rPr>
            </w:pPr>
          </w:p>
          <w:p w14:paraId="618BABF7">
            <w:pPr>
              <w:widowControl w:val="0"/>
              <w:spacing w:after="0" w:line="276" w:lineRule="auto"/>
              <w:ind w:firstLine="0"/>
              <w:jc w:val="center"/>
              <w:rPr>
                <w:rFonts w:cs="Arial"/>
                <w:b/>
                <w:color w:val="000000" w:themeColor="text1"/>
                <w:sz w:val="28"/>
                <w:szCs w:val="28"/>
                <w14:textFill>
                  <w14:solidFill>
                    <w14:schemeClr w14:val="tx1"/>
                  </w14:solidFill>
                </w14:textFill>
              </w:rPr>
            </w:pPr>
            <w:r>
              <w:rPr>
                <w:rFonts w:cs="Arial"/>
                <w:b/>
                <w:color w:val="000000" w:themeColor="text1"/>
                <w:sz w:val="28"/>
                <w:szCs w:val="28"/>
                <w:lang w:eastAsia="zh-CN"/>
                <w14:textFill>
                  <w14:solidFill>
                    <w14:schemeClr w14:val="tx1"/>
                  </w14:solidFill>
                </w14:textFill>
              </w:rPr>
              <w:t>КОЖА</w:t>
            </w:r>
          </w:p>
          <w:p w14:paraId="502F50A5">
            <w:pPr>
              <w:widowControl w:val="0"/>
              <w:spacing w:after="0" w:line="276" w:lineRule="auto"/>
              <w:ind w:firstLine="0"/>
              <w:jc w:val="center"/>
              <w:rPr>
                <w:rFonts w:cs="Arial"/>
                <w:b/>
                <w:color w:val="000000" w:themeColor="text1"/>
                <w:sz w:val="28"/>
                <w:szCs w:val="28"/>
                <w14:textFill>
                  <w14:solidFill>
                    <w14:schemeClr w14:val="tx1"/>
                  </w14:solidFill>
                </w14:textFill>
              </w:rPr>
            </w:pPr>
          </w:p>
          <w:p w14:paraId="7B195D59">
            <w:pPr>
              <w:spacing w:line="288" w:lineRule="auto"/>
              <w:jc w:val="center"/>
              <w:rPr>
                <w:rFonts w:cs="Arial"/>
                <w:b/>
              </w:rPr>
            </w:pPr>
            <w:r>
              <w:rPr>
                <w:rFonts w:cs="Arial"/>
                <w:b/>
                <w:sz w:val="28"/>
                <w:szCs w:val="28"/>
              </w:rPr>
              <w:t>Испытания на устойчивость окраски.</w:t>
            </w:r>
          </w:p>
          <w:p w14:paraId="4966080E">
            <w:pPr>
              <w:spacing w:line="288" w:lineRule="auto"/>
              <w:jc w:val="center"/>
              <w:rPr>
                <w:rFonts w:cs="Arial"/>
                <w:b/>
                <w:bCs/>
              </w:rPr>
            </w:pPr>
            <w:r>
              <w:rPr>
                <w:rFonts w:cs="Arial"/>
                <w:b/>
                <w:sz w:val="28"/>
                <w:szCs w:val="28"/>
              </w:rPr>
              <w:t xml:space="preserve"> Устойчивость окраски к образованию пятен от воды</w:t>
            </w:r>
          </w:p>
          <w:p w14:paraId="335F4A02">
            <w:pPr>
              <w:widowControl w:val="0"/>
              <w:spacing w:after="0" w:line="276" w:lineRule="auto"/>
              <w:ind w:firstLine="0"/>
              <w:jc w:val="center"/>
              <w:rPr>
                <w:rFonts w:cs="Arial"/>
                <w:b/>
                <w:bCs/>
                <w:color w:val="000000" w:themeColor="text1"/>
                <w:sz w:val="28"/>
                <w:szCs w:val="28"/>
                <w14:textFill>
                  <w14:solidFill>
                    <w14:schemeClr w14:val="tx1"/>
                  </w14:solidFill>
                </w14:textFill>
              </w:rPr>
            </w:pPr>
          </w:p>
          <w:p w14:paraId="07EA7965">
            <w:pPr>
              <w:widowControl w:val="0"/>
              <w:spacing w:after="0" w:line="240" w:lineRule="auto"/>
              <w:ind w:firstLine="0"/>
              <w:jc w:val="center"/>
              <w:rPr>
                <w:rFonts w:cs="Arial"/>
                <w:b/>
                <w:color w:val="000000" w:themeColor="text1"/>
                <w14:textFill>
                  <w14:solidFill>
                    <w14:schemeClr w14:val="tx1"/>
                  </w14:solidFill>
                </w14:textFill>
              </w:rPr>
            </w:pPr>
          </w:p>
          <w:p w14:paraId="6289DCF3">
            <w:pPr>
              <w:pStyle w:val="30"/>
              <w:widowControl w:val="0"/>
              <w:spacing w:after="0" w:line="276" w:lineRule="auto"/>
              <w:ind w:firstLine="0"/>
              <w:jc w:val="center"/>
              <w:rPr>
                <w:rFonts w:cs="Arial"/>
                <w:i/>
                <w:iCs/>
                <w:color w:val="000000" w:themeColor="text1"/>
                <w:sz w:val="22"/>
                <w:szCs w:val="22"/>
                <w:lang w:val="en-US"/>
                <w14:textFill>
                  <w14:solidFill>
                    <w14:schemeClr w14:val="tx1"/>
                  </w14:solidFill>
                </w14:textFill>
              </w:rPr>
            </w:pPr>
            <w:r>
              <w:rPr>
                <w:rFonts w:cs="Arial"/>
                <w:lang w:val="en-US"/>
              </w:rPr>
              <w:t>Leather. Tests for colour fastness. Colour fastness to water spotting</w:t>
            </w:r>
          </w:p>
          <w:p w14:paraId="11241513">
            <w:pPr>
              <w:pStyle w:val="30"/>
              <w:widowControl w:val="0"/>
              <w:spacing w:after="0" w:line="276" w:lineRule="auto"/>
              <w:ind w:firstLine="0"/>
              <w:jc w:val="center"/>
              <w:rPr>
                <w:rFonts w:cs="Arial"/>
                <w:color w:val="000000" w:themeColor="text1"/>
                <w:sz w:val="22"/>
                <w:szCs w:val="22"/>
                <w:lang w:val="en-US"/>
                <w14:textFill>
                  <w14:solidFill>
                    <w14:schemeClr w14:val="tx1"/>
                  </w14:solidFill>
                </w14:textFill>
              </w:rPr>
            </w:pPr>
            <w:r>
              <w:rPr>
                <w:rFonts w:cs="Arial"/>
                <w:bCs/>
                <w:iCs/>
                <w:color w:val="000000" w:themeColor="text1"/>
                <w:sz w:val="22"/>
                <w:szCs w:val="22"/>
                <w:lang w:val="en-US" w:eastAsia="zh-CN"/>
                <w14:textFill>
                  <w14:solidFill>
                    <w14:schemeClr w14:val="tx1"/>
                  </w14:solidFill>
                </w14:textFill>
              </w:rPr>
              <w:t xml:space="preserve"> </w:t>
            </w:r>
          </w:p>
        </w:tc>
      </w:tr>
    </w:tbl>
    <w:p w14:paraId="4D9072E2">
      <w:pPr>
        <w:tabs>
          <w:tab w:val="left" w:pos="7470"/>
        </w:tabs>
        <w:jc w:val="right"/>
        <w:rPr>
          <w:b/>
          <w:bCs/>
          <w:color w:val="000000" w:themeColor="text1"/>
          <w:sz w:val="16"/>
          <w:szCs w:val="16"/>
          <w:lang w:val="en-US"/>
          <w14:textFill>
            <w14:solidFill>
              <w14:schemeClr w14:val="tx1"/>
            </w14:solidFill>
          </w14:textFill>
        </w:rPr>
      </w:pPr>
    </w:p>
    <w:p w14:paraId="7F9A5701">
      <w:pPr>
        <w:tabs>
          <w:tab w:val="left" w:pos="5844"/>
          <w:tab w:val="left" w:pos="6329"/>
          <w:tab w:val="right" w:pos="9921"/>
        </w:tabs>
        <w:spacing w:after="200" w:line="276" w:lineRule="auto"/>
        <w:ind w:firstLine="0"/>
        <w:jc w:val="right"/>
        <w:rPr>
          <w:rFonts w:cs="Arial"/>
          <w:b/>
          <w:color w:val="000000" w:themeColor="text1"/>
          <w14:textFill>
            <w14:solidFill>
              <w14:schemeClr w14:val="tx1"/>
            </w14:solidFill>
          </w14:textFill>
        </w:rPr>
      </w:pPr>
      <w:r>
        <w:rPr>
          <w:rFonts w:cs="Arial"/>
          <w:b/>
          <w:color w:val="000000" w:themeColor="text1"/>
          <w:lang w:eastAsia="zh-CN"/>
          <w14:textFill>
            <w14:solidFill>
              <w14:schemeClr w14:val="tx1"/>
            </w14:solidFill>
          </w14:textFill>
        </w:rPr>
        <w:t xml:space="preserve">Дата введения – </w:t>
      </w:r>
    </w:p>
    <w:p w14:paraId="49DB41A5">
      <w:pPr>
        <w:tabs>
          <w:tab w:val="left" w:pos="7470"/>
        </w:tabs>
        <w:jc w:val="right"/>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 </w:t>
      </w:r>
    </w:p>
    <w:p w14:paraId="78240AD8">
      <w:pPr>
        <w:spacing w:before="238" w:after="238"/>
        <w:ind w:left="708" w:firstLine="0"/>
        <w:rPr>
          <w:rFonts w:cs="Arial"/>
          <w:b/>
        </w:rPr>
      </w:pPr>
      <w:r>
        <w:rPr>
          <w:rFonts w:cs="Arial"/>
          <w:b/>
          <w:sz w:val="28"/>
          <w:szCs w:val="28"/>
        </w:rPr>
        <w:t>1 Область применения</w:t>
      </w:r>
    </w:p>
    <w:p w14:paraId="17C9BC8C">
      <w:pPr>
        <w:spacing w:after="0"/>
        <w:ind w:firstLine="708"/>
        <w:rPr>
          <w:rFonts w:cs="Arial"/>
        </w:rPr>
      </w:pPr>
    </w:p>
    <w:p w14:paraId="554D6E4B">
      <w:pPr>
        <w:spacing w:after="0"/>
        <w:ind w:firstLine="708"/>
        <w:rPr>
          <w:rFonts w:cs="Arial"/>
        </w:rPr>
      </w:pPr>
      <w:r>
        <w:rPr>
          <w:rFonts w:cs="Arial"/>
        </w:rPr>
        <w:t>Настоящий стандарт устанавливает метод оценки воздействия пятен от воды на все виды кож.</w:t>
      </w:r>
    </w:p>
    <w:p w14:paraId="39C6ADD0">
      <w:pPr>
        <w:ind w:firstLine="708"/>
        <w:rPr>
          <w:rStyle w:val="200"/>
          <w:rFonts w:cs="Arial"/>
        </w:rPr>
      </w:pPr>
      <w:r>
        <w:rPr>
          <w:rStyle w:val="200"/>
          <w:rFonts w:cs="Arial"/>
        </w:rPr>
        <w:t>Метод подходит для оценки изменения внешнего вида и окраски кож.</w:t>
      </w:r>
    </w:p>
    <w:p w14:paraId="2ECB4D20">
      <w:pPr>
        <w:ind w:firstLine="708"/>
        <w:rPr>
          <w:rStyle w:val="200"/>
          <w:rFonts w:cs="Arial"/>
        </w:rPr>
      </w:pPr>
    </w:p>
    <w:p w14:paraId="30D43DC5">
      <w:pPr>
        <w:spacing w:before="238" w:after="238"/>
        <w:ind w:firstLine="708"/>
        <w:rPr>
          <w:rFonts w:cs="Arial"/>
          <w:b/>
          <w:sz w:val="28"/>
          <w:szCs w:val="28"/>
        </w:rPr>
      </w:pPr>
      <w:r>
        <w:rPr>
          <w:rFonts w:cs="Arial"/>
          <w:b/>
          <w:sz w:val="28"/>
          <w:szCs w:val="28"/>
        </w:rPr>
        <w:t>2 Нормативные ссылки</w:t>
      </w:r>
    </w:p>
    <w:p w14:paraId="3D38A02F">
      <w:pPr>
        <w:spacing w:before="238" w:after="238"/>
        <w:ind w:firstLine="708"/>
        <w:rPr>
          <w:rFonts w:cs="Arial"/>
          <w:b/>
          <w:sz w:val="28"/>
          <w:szCs w:val="28"/>
        </w:rPr>
      </w:pPr>
    </w:p>
    <w:p w14:paraId="6B21AC7E">
      <w:pPr>
        <w:spacing w:after="0"/>
        <w:ind w:firstLine="708"/>
        <w:rPr>
          <w:rFonts w:cs="Arial"/>
        </w:rPr>
      </w:pPr>
      <w:r>
        <w:rPr>
          <w:rFonts w:eastAsia="Arial" w:cs="Arial"/>
        </w:rPr>
        <w:t xml:space="preserve">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 </w:t>
      </w:r>
    </w:p>
    <w:p w14:paraId="3A434C81">
      <w:pPr>
        <w:spacing w:after="0"/>
        <w:ind w:firstLine="708"/>
        <w:rPr>
          <w:rFonts w:cs="Arial"/>
          <w:color w:val="FF0000"/>
          <w:lang w:val="en-US"/>
        </w:rPr>
      </w:pPr>
      <w:r>
        <w:rPr>
          <w:rFonts w:cs="Arial"/>
          <w:lang w:val="en-US"/>
        </w:rPr>
        <w:t xml:space="preserve">ISO 105-A01, Textiles – Tests for colour fastness – Part A01: General principles of testing </w:t>
      </w:r>
      <w:r>
        <w:rPr>
          <w:rFonts w:cs="Arial"/>
        </w:rPr>
        <w:t>Текстиль</w:t>
      </w:r>
      <w:r>
        <w:rPr>
          <w:rFonts w:cs="Arial"/>
          <w:lang w:val="en-US"/>
        </w:rPr>
        <w:t xml:space="preserve">. </w:t>
      </w:r>
      <w:r>
        <w:rPr>
          <w:rFonts w:cs="Arial"/>
        </w:rPr>
        <w:t>Испытания</w:t>
      </w:r>
      <w:r>
        <w:rPr>
          <w:rFonts w:cs="Arial"/>
          <w:lang w:val="en-US"/>
        </w:rPr>
        <w:t xml:space="preserve"> </w:t>
      </w:r>
      <w:r>
        <w:rPr>
          <w:rFonts w:cs="Arial"/>
        </w:rPr>
        <w:t>на</w:t>
      </w:r>
      <w:r>
        <w:rPr>
          <w:rFonts w:cs="Arial"/>
          <w:lang w:val="en-US"/>
        </w:rPr>
        <w:t xml:space="preserve">  </w:t>
      </w:r>
      <w:r>
        <w:rPr>
          <w:rFonts w:cs="Arial"/>
        </w:rPr>
        <w:t>устойчивости</w:t>
      </w:r>
      <w:r>
        <w:rPr>
          <w:rFonts w:cs="Arial"/>
          <w:lang w:val="en-US"/>
        </w:rPr>
        <w:t xml:space="preserve"> </w:t>
      </w:r>
      <w:r>
        <w:rPr>
          <w:rFonts w:cs="Arial"/>
        </w:rPr>
        <w:t>окраски</w:t>
      </w:r>
      <w:r>
        <w:rPr>
          <w:rFonts w:cs="Arial"/>
          <w:lang w:val="en-US"/>
        </w:rPr>
        <w:t xml:space="preserve">. </w:t>
      </w:r>
      <w:r>
        <w:rPr>
          <w:rFonts w:cs="Arial"/>
        </w:rPr>
        <w:t>Часть</w:t>
      </w:r>
      <w:r>
        <w:rPr>
          <w:rFonts w:cs="Arial"/>
          <w:lang w:val="en-US"/>
        </w:rPr>
        <w:t xml:space="preserve"> </w:t>
      </w:r>
      <w:r>
        <w:rPr>
          <w:rFonts w:cs="Arial"/>
        </w:rPr>
        <w:t>А</w:t>
      </w:r>
      <w:r>
        <w:rPr>
          <w:rFonts w:cs="Arial"/>
          <w:lang w:val="en-US"/>
        </w:rPr>
        <w:t xml:space="preserve">01. </w:t>
      </w:r>
      <w:r>
        <w:rPr>
          <w:rFonts w:cs="Arial"/>
        </w:rPr>
        <w:t>Общие</w:t>
      </w:r>
      <w:r>
        <w:rPr>
          <w:rFonts w:cs="Arial"/>
          <w:lang w:val="en-US"/>
        </w:rPr>
        <w:t xml:space="preserve"> </w:t>
      </w:r>
      <w:r>
        <w:rPr>
          <w:rFonts w:cs="Arial"/>
        </w:rPr>
        <w:t>принципы</w:t>
      </w:r>
      <w:r>
        <w:rPr>
          <w:rFonts w:cs="Arial"/>
          <w:lang w:val="en-US"/>
        </w:rPr>
        <w:t xml:space="preserve">  </w:t>
      </w:r>
      <w:r>
        <w:rPr>
          <w:rFonts w:cs="Arial"/>
        </w:rPr>
        <w:t>испытаний</w:t>
      </w:r>
      <w:r>
        <w:rPr>
          <w:rFonts w:cs="Arial"/>
          <w:lang w:val="en-US"/>
        </w:rPr>
        <w:t xml:space="preserve">) </w:t>
      </w:r>
    </w:p>
    <w:p w14:paraId="48E89873">
      <w:pPr>
        <w:spacing w:after="0"/>
        <w:rPr>
          <w:rFonts w:cs="Arial"/>
          <w:lang w:val="en-US"/>
        </w:rPr>
      </w:pPr>
      <w:r>
        <w:rPr>
          <w:rFonts w:cs="Arial"/>
          <w:lang w:val="en-US"/>
        </w:rPr>
        <w:t xml:space="preserve"> ISO 105-A02, Textiles – Tests for colour fastness – Part A02: Grey scale for assessing change in colour (</w:t>
      </w:r>
      <w:r>
        <w:rPr>
          <w:rFonts w:cs="Arial"/>
        </w:rPr>
        <w:t>Материалы</w:t>
      </w:r>
      <w:r>
        <w:rPr>
          <w:rFonts w:cs="Arial"/>
          <w:lang w:val="en-US"/>
        </w:rPr>
        <w:t xml:space="preserve"> </w:t>
      </w:r>
      <w:r>
        <w:rPr>
          <w:rFonts w:cs="Arial"/>
        </w:rPr>
        <w:t>текстильные</w:t>
      </w:r>
      <w:r>
        <w:rPr>
          <w:rFonts w:cs="Arial"/>
          <w:lang w:val="en-US"/>
        </w:rPr>
        <w:t xml:space="preserve">. </w:t>
      </w:r>
      <w:r>
        <w:rPr>
          <w:rFonts w:cs="Arial"/>
        </w:rPr>
        <w:t>Определение</w:t>
      </w:r>
      <w:r>
        <w:rPr>
          <w:rFonts w:cs="Arial"/>
          <w:lang w:val="en-US"/>
        </w:rPr>
        <w:t xml:space="preserve"> </w:t>
      </w:r>
      <w:r>
        <w:rPr>
          <w:rFonts w:cs="Arial"/>
        </w:rPr>
        <w:t>устойчивости</w:t>
      </w:r>
      <w:r>
        <w:rPr>
          <w:rFonts w:cs="Arial"/>
          <w:lang w:val="en-US"/>
        </w:rPr>
        <w:t xml:space="preserve"> </w:t>
      </w:r>
      <w:r>
        <w:rPr>
          <w:rFonts w:cs="Arial"/>
        </w:rPr>
        <w:t>окраски</w:t>
      </w:r>
      <w:r>
        <w:rPr>
          <w:rFonts w:cs="Arial"/>
          <w:lang w:val="en-US"/>
        </w:rPr>
        <w:t xml:space="preserve">. </w:t>
      </w:r>
      <w:r>
        <w:rPr>
          <w:rFonts w:cs="Arial"/>
        </w:rPr>
        <w:t>Часть</w:t>
      </w:r>
      <w:r>
        <w:rPr>
          <w:rFonts w:cs="Arial"/>
          <w:lang w:val="en-US"/>
        </w:rPr>
        <w:t xml:space="preserve"> </w:t>
      </w:r>
      <w:r>
        <w:rPr>
          <w:rFonts w:cs="Arial"/>
        </w:rPr>
        <w:t>А</w:t>
      </w:r>
      <w:r>
        <w:rPr>
          <w:rFonts w:cs="Arial"/>
          <w:lang w:val="en-US"/>
        </w:rPr>
        <w:t xml:space="preserve">02. </w:t>
      </w:r>
      <w:r>
        <w:rPr>
          <w:rFonts w:cs="Arial"/>
        </w:rPr>
        <w:t>Серая</w:t>
      </w:r>
      <w:r>
        <w:rPr>
          <w:rFonts w:cs="Arial"/>
          <w:lang w:val="en-US"/>
        </w:rPr>
        <w:t xml:space="preserve"> </w:t>
      </w:r>
      <w:r>
        <w:rPr>
          <w:rFonts w:cs="Arial"/>
        </w:rPr>
        <w:t>шкала</w:t>
      </w:r>
      <w:r>
        <w:rPr>
          <w:rFonts w:cs="Arial"/>
          <w:lang w:val="en-US"/>
        </w:rPr>
        <w:t xml:space="preserve"> </w:t>
      </w:r>
      <w:r>
        <w:rPr>
          <w:rFonts w:cs="Arial"/>
        </w:rPr>
        <w:t>для</w:t>
      </w:r>
      <w:r>
        <w:rPr>
          <w:rFonts w:cs="Arial"/>
          <w:lang w:val="en-US"/>
        </w:rPr>
        <w:t xml:space="preserve"> </w:t>
      </w:r>
      <w:r>
        <w:rPr>
          <w:rFonts w:cs="Arial"/>
        </w:rPr>
        <w:t>оценки</w:t>
      </w:r>
      <w:r>
        <w:rPr>
          <w:rFonts w:cs="Arial"/>
          <w:lang w:val="en-US"/>
        </w:rPr>
        <w:t xml:space="preserve">) </w:t>
      </w:r>
    </w:p>
    <w:p w14:paraId="65978232">
      <w:pPr>
        <w:spacing w:after="0"/>
        <w:ind w:firstLine="708"/>
        <w:rPr>
          <w:rFonts w:cs="Arial"/>
        </w:rPr>
      </w:pPr>
      <w:r>
        <w:rPr>
          <w:rFonts w:cs="Arial"/>
          <w:lang w:val="en-US"/>
        </w:rPr>
        <w:t>ISO 105-A05, Textiles – Tests for colour fastness – Part A05: Instrumental assessment of change in colour for determination of grey scale rating (</w:t>
      </w:r>
      <w:bookmarkStart w:id="11" w:name="undefined"/>
      <w:r>
        <w:rPr>
          <w:rFonts w:cs="Arial"/>
        </w:rPr>
        <w:t>Материалы</w:t>
      </w:r>
      <w:r>
        <w:rPr>
          <w:rFonts w:cs="Arial"/>
          <w:lang w:val="en-US"/>
        </w:rPr>
        <w:t xml:space="preserve"> </w:t>
      </w:r>
      <w:r>
        <w:rPr>
          <w:rFonts w:cs="Arial"/>
        </w:rPr>
        <w:t>текстильные</w:t>
      </w:r>
      <w:r>
        <w:rPr>
          <w:rFonts w:cs="Arial"/>
          <w:lang w:val="en-US"/>
        </w:rPr>
        <w:t xml:space="preserve">. </w:t>
      </w:r>
      <w:r>
        <w:rPr>
          <w:rFonts w:cs="Arial"/>
        </w:rPr>
        <w:t>Определение устойчивости окраски. Часть А05. Метод инструментальной оценки изменения окраски для определения баллов по серой шкале</w:t>
      </w:r>
      <w:bookmarkEnd w:id="11"/>
      <w:r>
        <w:rPr>
          <w:rFonts w:cs="Arial"/>
        </w:rPr>
        <w:t>)</w:t>
      </w:r>
    </w:p>
    <w:p w14:paraId="370CA7BD">
      <w:pPr>
        <w:ind w:firstLine="708"/>
        <w:rPr>
          <w:rFonts w:cs="Arial"/>
        </w:rPr>
      </w:pPr>
      <w:r>
        <w:rPr>
          <w:rFonts w:cs="Arial"/>
          <w:lang w:val="en-US"/>
        </w:rPr>
        <w:t>ISO 3696, Water for analytical laboratory use – Specification and test methods (</w:t>
      </w:r>
      <w:r>
        <w:rPr>
          <w:rFonts w:cs="Arial"/>
        </w:rPr>
        <w:t>Вода</w:t>
      </w:r>
      <w:r>
        <w:rPr>
          <w:rFonts w:cs="Arial"/>
          <w:lang w:val="en-US"/>
        </w:rPr>
        <w:t xml:space="preserve"> </w:t>
      </w:r>
      <w:r>
        <w:rPr>
          <w:rFonts w:cs="Arial"/>
        </w:rPr>
        <w:t>для</w:t>
      </w:r>
      <w:r>
        <w:rPr>
          <w:rFonts w:cs="Arial"/>
          <w:lang w:val="en-US"/>
        </w:rPr>
        <w:t xml:space="preserve"> </w:t>
      </w:r>
      <w:r>
        <w:rPr>
          <w:rFonts w:cs="Arial"/>
        </w:rPr>
        <w:t>лабораторного</w:t>
      </w:r>
      <w:r>
        <w:rPr>
          <w:rFonts w:cs="Arial"/>
          <w:lang w:val="en-US"/>
        </w:rPr>
        <w:t xml:space="preserve"> </w:t>
      </w:r>
      <w:r>
        <w:rPr>
          <w:rFonts w:cs="Arial"/>
        </w:rPr>
        <w:t>анализа</w:t>
      </w:r>
      <w:r>
        <w:rPr>
          <w:rFonts w:cs="Arial"/>
          <w:lang w:val="en-US"/>
        </w:rPr>
        <w:t xml:space="preserve">. </w:t>
      </w:r>
      <w:r>
        <w:rPr>
          <w:rFonts w:cs="Arial"/>
        </w:rPr>
        <w:t>Технические требования и методы испытаний)</w:t>
      </w:r>
    </w:p>
    <w:p w14:paraId="368B8F14">
      <w:pPr>
        <w:spacing w:after="0"/>
        <w:ind w:firstLine="709"/>
        <w:rPr>
          <w:rFonts w:cs="Arial"/>
          <w:color w:val="000000" w:themeColor="text1"/>
          <w14:textFill>
            <w14:solidFill>
              <w14:schemeClr w14:val="tx1"/>
            </w14:solidFill>
          </w14:textFill>
        </w:rPr>
      </w:pPr>
    </w:p>
    <w:p w14:paraId="1638ECE2">
      <w:pPr>
        <w:pStyle w:val="2"/>
        <w:tabs>
          <w:tab w:val="left" w:pos="567"/>
          <w:tab w:val="center" w:pos="2694"/>
          <w:tab w:val="clear" w:pos="2231"/>
          <w:tab w:val="clear" w:pos="4677"/>
        </w:tabs>
        <w:spacing w:before="238" w:after="240"/>
        <w:rPr>
          <w:color w:val="000000" w:themeColor="text1"/>
          <w:szCs w:val="28"/>
          <w14:textFill>
            <w14:solidFill>
              <w14:schemeClr w14:val="tx1"/>
            </w14:solidFill>
          </w14:textFill>
        </w:rPr>
      </w:pPr>
      <w:bookmarkStart w:id="12" w:name="_Toc22629512"/>
      <w:bookmarkStart w:id="13" w:name="_Toc22573307"/>
      <w:bookmarkStart w:id="14" w:name="_Toc26454591"/>
      <w:bookmarkStart w:id="15" w:name="_Hlk22570791"/>
      <w:r>
        <w:rPr>
          <w:color w:val="000000" w:themeColor="text1"/>
          <w:szCs w:val="28"/>
          <w14:textFill>
            <w14:solidFill>
              <w14:schemeClr w14:val="tx1"/>
            </w14:solidFill>
          </w14:textFill>
        </w:rPr>
        <w:t>3   Сущность метода</w:t>
      </w:r>
      <w:bookmarkEnd w:id="12"/>
      <w:bookmarkEnd w:id="13"/>
      <w:bookmarkEnd w:id="14"/>
      <w:bookmarkEnd w:id="15"/>
    </w:p>
    <w:p w14:paraId="66D89881">
      <w:pPr>
        <w:spacing w:after="0"/>
        <w:ind w:firstLine="709"/>
        <w:rPr>
          <w:rFonts w:cs="Arial"/>
        </w:rPr>
      </w:pPr>
      <w:r>
        <w:rPr>
          <w:rStyle w:val="200"/>
          <w:rFonts w:cs="Arial"/>
        </w:rPr>
        <w:t>Две капли дистилированной воды наносятся на произвольные участки кожи.  Через 30 мин из одной капли удаляют излишки воды  фильтровальной бумагой и наблюдают любые изменения. Другую каплю оставляют испаряться на  ночь, затем оценивают изменение окраски кожи по стандартной серой шкале.</w:t>
      </w:r>
    </w:p>
    <w:p w14:paraId="05BB7DFD">
      <w:pPr>
        <w:spacing w:after="0"/>
        <w:ind w:firstLine="709"/>
        <w:rPr>
          <w:rFonts w:cs="Arial"/>
        </w:rPr>
      </w:pPr>
      <w:r>
        <w:rPr>
          <w:rStyle w:val="200"/>
          <w:rFonts w:cs="Arial"/>
        </w:rPr>
        <w:t>Поскольку отделка лаковой кожи и других кож с полимерным покрытием непроницаема для воды, требуется альтернативная процедура, при которой  воду  наносят на внутреннюю поверхность кожи.</w:t>
      </w:r>
    </w:p>
    <w:p w14:paraId="5FA8BBB7">
      <w:pPr>
        <w:pBdr>
          <w:top w:val="none" w:color="000000" w:sz="0" w:space="0"/>
          <w:left w:val="none" w:color="000000" w:sz="0" w:space="0"/>
          <w:bottom w:val="none" w:color="000000" w:sz="0" w:space="0"/>
          <w:right w:val="none" w:color="000000" w:sz="0" w:space="0"/>
        </w:pBdr>
        <w:ind w:firstLine="709"/>
        <w:rPr>
          <w:rFonts w:ascii="Times New Roman" w:hAnsi="Times New Roman"/>
          <w:color w:val="000000"/>
        </w:rPr>
      </w:pPr>
      <w:r>
        <w:rPr>
          <w:rStyle w:val="200"/>
          <w:rFonts w:cs="Arial"/>
        </w:rPr>
        <w:t xml:space="preserve">Общие принципы испытаний на устойчивость окраски соответствуют требованиям, изложенным в </w:t>
      </w:r>
      <w:r>
        <w:rPr>
          <w:rStyle w:val="200"/>
          <w:rFonts w:cs="Arial"/>
          <w:lang w:val="en-US"/>
        </w:rPr>
        <w:t>ISO</w:t>
      </w:r>
      <w:r>
        <w:rPr>
          <w:rStyle w:val="200"/>
          <w:rFonts w:cs="Arial"/>
        </w:rPr>
        <w:t xml:space="preserve"> 105-А01, с учетом различий между текстильными материалами и кожей.</w:t>
      </w:r>
    </w:p>
    <w:p w14:paraId="7A0A051C">
      <w:pPr>
        <w:pStyle w:val="2"/>
        <w:tabs>
          <w:tab w:val="left" w:pos="567"/>
          <w:tab w:val="center" w:pos="2694"/>
          <w:tab w:val="clear" w:pos="2231"/>
          <w:tab w:val="clear" w:pos="4677"/>
        </w:tabs>
        <w:spacing w:before="238" w:after="24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4  Аппаратура</w:t>
      </w:r>
      <w:r>
        <w:rPr>
          <w:rFonts w:cs="Arial"/>
          <w:szCs w:val="28"/>
        </w:rPr>
        <w:t xml:space="preserve"> и реактивы</w:t>
      </w:r>
    </w:p>
    <w:p w14:paraId="3DC9B43A">
      <w:pPr>
        <w:ind w:firstLine="709"/>
        <w:rPr>
          <w:rFonts w:cs="Arial"/>
        </w:rPr>
      </w:pPr>
      <w:r>
        <w:rPr>
          <w:rFonts w:cs="Arial"/>
        </w:rPr>
        <w:t xml:space="preserve">4.1 </w:t>
      </w:r>
      <w:r>
        <w:rPr>
          <w:rFonts w:cs="Arial"/>
          <w:b/>
          <w:bCs/>
        </w:rPr>
        <w:t>Пипетка</w:t>
      </w:r>
      <w:r>
        <w:rPr>
          <w:rFonts w:cs="Arial"/>
        </w:rPr>
        <w:t xml:space="preserve"> для нанесения капель воды объемом примерно 0,15 мл.</w:t>
      </w:r>
    </w:p>
    <w:p w14:paraId="2B479C5B">
      <w:pPr>
        <w:ind w:firstLine="709"/>
        <w:rPr>
          <w:rFonts w:cs="Arial"/>
        </w:rPr>
      </w:pPr>
      <w:r>
        <w:rPr>
          <w:rFonts w:cs="Arial"/>
        </w:rPr>
        <w:t xml:space="preserve">4.2 </w:t>
      </w:r>
      <w:r>
        <w:rPr>
          <w:rFonts w:cs="Arial"/>
          <w:b/>
          <w:bCs/>
        </w:rPr>
        <w:t>Вода</w:t>
      </w:r>
      <w:r>
        <w:rPr>
          <w:rFonts w:cs="Arial"/>
        </w:rPr>
        <w:t xml:space="preserve"> 3-го класса качества — по </w:t>
      </w:r>
      <w:r>
        <w:rPr>
          <w:rFonts w:cs="Arial"/>
          <w:lang w:val="en-US"/>
        </w:rPr>
        <w:t>ISO</w:t>
      </w:r>
      <w:r>
        <w:rPr>
          <w:rFonts w:cs="Arial"/>
        </w:rPr>
        <w:t xml:space="preserve"> 3696.</w:t>
      </w:r>
    </w:p>
    <w:p w14:paraId="375F72CF">
      <w:pPr>
        <w:ind w:firstLine="709"/>
      </w:pPr>
      <w:r>
        <w:rPr>
          <w:rFonts w:cs="Arial"/>
        </w:rPr>
        <w:t xml:space="preserve">4.3 </w:t>
      </w:r>
      <w:r>
        <w:rPr>
          <w:rFonts w:cs="Arial"/>
          <w:b/>
          <w:bCs/>
        </w:rPr>
        <w:t>Стандартная серая шкала для оценки изменения окраски</w:t>
      </w:r>
      <w:r>
        <w:rPr>
          <w:rFonts w:cs="Arial"/>
        </w:rPr>
        <w:t xml:space="preserve"> — по </w:t>
      </w:r>
      <w:r>
        <w:rPr>
          <w:rFonts w:cs="Arial"/>
          <w:lang w:val="en-US"/>
        </w:rPr>
        <w:t>ISO</w:t>
      </w:r>
      <w:r>
        <w:rPr>
          <w:rFonts w:cs="Arial"/>
        </w:rPr>
        <w:t xml:space="preserve"> 105-A02.</w:t>
      </w:r>
    </w:p>
    <w:p w14:paraId="5D7CA37C">
      <w:pPr>
        <w:spacing w:before="238" w:after="238"/>
        <w:ind w:firstLine="709"/>
        <w:contextualSpacing w:val="0"/>
        <w:rPr>
          <w:rFonts w:cs="Arial"/>
        </w:rPr>
      </w:pPr>
      <w:r>
        <w:rPr>
          <w:rFonts w:cs="Arial"/>
          <w:sz w:val="22"/>
          <w:szCs w:val="22"/>
        </w:rPr>
        <w:t xml:space="preserve">П р и м е ч а н и е — Если имеется подходящая инструментальная система для определения изменения окраски в соответствии с ИСО 105-A05, то ее можно использовать вместо визуального метода оценки. </w:t>
      </w:r>
    </w:p>
    <w:p w14:paraId="1BD475B7">
      <w:pPr>
        <w:spacing w:before="238" w:after="238"/>
        <w:contextualSpacing w:val="0"/>
        <w:rPr>
          <w:b/>
          <w:bCs/>
          <w:sz w:val="28"/>
          <w:szCs w:val="28"/>
        </w:rPr>
      </w:pPr>
      <w:r>
        <w:rPr>
          <w:b/>
          <w:bCs/>
          <w:sz w:val="28"/>
          <w:szCs w:val="28"/>
        </w:rPr>
        <w:t>5 Испытуемая проба</w:t>
      </w:r>
    </w:p>
    <w:p w14:paraId="08706747">
      <w:pPr>
        <w:spacing w:before="120"/>
        <w:ind w:firstLine="708"/>
        <w:rPr>
          <w:rFonts w:cs="Arial"/>
        </w:rPr>
      </w:pPr>
      <w:r>
        <w:rPr>
          <w:rFonts w:cs="Arial"/>
        </w:rPr>
        <w:t>Берут пробу кожи размером не менее (100 х 50) мм, которая является репрезентативной пробой кожи, доступной для испытания.</w:t>
      </w:r>
    </w:p>
    <w:p w14:paraId="46EE175E">
      <w:pPr>
        <w:pStyle w:val="4"/>
        <w:spacing w:before="238" w:after="238"/>
        <w:contextualSpacing w:val="0"/>
        <w:rPr>
          <w:rStyle w:val="209"/>
          <w:color w:val="000000" w:themeColor="text1"/>
          <w:sz w:val="28"/>
          <w:szCs w:val="28"/>
          <w:lang w:val="ru-RU"/>
          <w14:textFill>
            <w14:solidFill>
              <w14:schemeClr w14:val="tx1"/>
            </w14:solidFill>
          </w14:textFill>
        </w:rPr>
      </w:pPr>
      <w:r>
        <w:rPr>
          <w:rStyle w:val="209"/>
          <w:color w:val="000000" w:themeColor="text1"/>
          <w:sz w:val="28"/>
          <w:szCs w:val="28"/>
          <w:lang w:val="ru-RU"/>
          <w14:textFill>
            <w14:solidFill>
              <w14:schemeClr w14:val="tx1"/>
            </w14:solidFill>
          </w14:textFill>
        </w:rPr>
        <w:t xml:space="preserve">6   Проведение испытаний </w:t>
      </w:r>
      <w:r>
        <w:rPr>
          <w:rFonts w:cs="Arial"/>
          <w:szCs w:val="24"/>
          <w:lang w:val="ru-RU"/>
        </w:rPr>
        <w:t xml:space="preserve"> </w:t>
      </w:r>
      <w:r>
        <w:rPr>
          <w:rFonts w:cs="Arial"/>
          <w:sz w:val="28"/>
          <w:szCs w:val="28"/>
          <w:lang w:val="ru-RU"/>
        </w:rPr>
        <w:t xml:space="preserve">(для </w:t>
      </w:r>
      <w:r>
        <w:rPr>
          <w:rStyle w:val="200"/>
          <w:rFonts w:cs="Arial"/>
          <w:sz w:val="28"/>
          <w:szCs w:val="28"/>
          <w:lang w:val="ru-RU"/>
        </w:rPr>
        <w:t>лаковой кожи</w:t>
      </w:r>
      <w:r>
        <w:rPr>
          <w:rFonts w:cs="Arial"/>
          <w:sz w:val="28"/>
          <w:szCs w:val="28"/>
          <w:lang w:val="ru-RU"/>
        </w:rPr>
        <w:t xml:space="preserve"> см. раздел 7)</w:t>
      </w:r>
    </w:p>
    <w:p w14:paraId="2645D59F">
      <w:pPr>
        <w:spacing w:before="120"/>
        <w:ind w:firstLine="708"/>
        <w:rPr>
          <w:rFonts w:cs="Arial"/>
        </w:rPr>
      </w:pPr>
      <w:r>
        <w:rPr>
          <w:rFonts w:cs="Arial"/>
        </w:rPr>
        <w:t>6.1 Испытуемую пробу помещают на плоскую поверхность лицевой поверхностью вверх. Обычно это сторона, соответствующая внешней стороне кожаного изделия, которое будет изготовлено из данного куска кожи.</w:t>
      </w:r>
    </w:p>
    <w:p w14:paraId="010E1A68">
      <w:pPr>
        <w:spacing w:before="120"/>
        <w:ind w:firstLine="708"/>
        <w:rPr>
          <w:rFonts w:cs="Arial"/>
        </w:rPr>
      </w:pPr>
      <w:r>
        <w:rPr>
          <w:rFonts w:cs="Arial"/>
        </w:rPr>
        <w:t xml:space="preserve">6.2 Пипеткой (4.1) наносят две капли (каждая примерно 0,15 мл) воды (4.2) на поверхность испытуемой пробы приблизительно на расстоянии 50 мм друг от друга. </w:t>
      </w:r>
    </w:p>
    <w:p w14:paraId="46039250">
      <w:pPr>
        <w:spacing w:before="120"/>
        <w:ind w:firstLine="709"/>
        <w:rPr>
          <w:rFonts w:cs="Arial"/>
        </w:rPr>
      </w:pPr>
      <w:r>
        <w:rPr>
          <w:rFonts w:cs="Arial"/>
        </w:rPr>
        <w:t>6.3 Через 30 мин удаляют остатки воды с одной капли (если таковые имеются)  фильтровальной бумагой и отмечают любые изменения на поверхности кожи.</w:t>
      </w:r>
    </w:p>
    <w:p w14:paraId="7B72A14A">
      <w:pPr>
        <w:spacing w:before="238" w:after="238"/>
        <w:contextualSpacing w:val="0"/>
        <w:rPr>
          <w:rFonts w:cs="Arial"/>
          <w:sz w:val="22"/>
          <w:szCs w:val="22"/>
        </w:rPr>
      </w:pPr>
      <w:r>
        <w:rPr>
          <w:rFonts w:cs="Arial"/>
        </w:rPr>
        <w:t xml:space="preserve"> </w:t>
      </w:r>
      <w:r>
        <w:rPr>
          <w:rFonts w:cs="Arial"/>
          <w:sz w:val="22"/>
          <w:szCs w:val="22"/>
        </w:rPr>
        <w:t>П р и м е ч а н и е — Физические изменения, которые могут наблюдаться включают разбухание и потерю блеска. Чтобы это обнаружить, необходимо осмотреть кожу со всех сторон.</w:t>
      </w:r>
    </w:p>
    <w:p w14:paraId="11E67C5A">
      <w:pPr>
        <w:tabs>
          <w:tab w:val="left" w:pos="709"/>
        </w:tabs>
        <w:ind w:firstLine="708"/>
        <w:rPr>
          <w:rFonts w:cs="Arial"/>
        </w:rPr>
      </w:pPr>
      <w:r>
        <w:rPr>
          <w:rFonts w:cs="Arial"/>
        </w:rPr>
        <w:t>Описывают оценку изменения, используя один из следующих терминов: легкий,  умеренный или тяжелый.</w:t>
      </w:r>
    </w:p>
    <w:p w14:paraId="6DC29B09">
      <w:pPr>
        <w:spacing w:after="0"/>
        <w:ind w:firstLine="708"/>
        <w:rPr>
          <w:rFonts w:cs="Arial"/>
        </w:rPr>
      </w:pPr>
      <w:r>
        <w:rPr>
          <w:rFonts w:cs="Arial"/>
        </w:rPr>
        <w:t>6.4 После того, как испытуемую пробу выдержали в течение 16 ч, оценивают либо визуально по ISO 105-А02 или инструментально по ISO 105-A05 при помощи стандартной серой шкалы изменение окраски той части пробы, на которую была нанесена вторая капля воды.</w:t>
      </w:r>
    </w:p>
    <w:p w14:paraId="4F30AB23">
      <w:pPr>
        <w:ind w:firstLine="708"/>
        <w:rPr>
          <w:rFonts w:cs="Arial"/>
        </w:rPr>
      </w:pPr>
      <w:r>
        <w:rPr>
          <w:rFonts w:cs="Arial"/>
        </w:rPr>
        <w:t>Чтобы оценить стабильность изменения окраски, лицевую поверхность кожи подвергают легкой ручной обработке как описано ниже и снова оценивают изменение окраски, используя стандартную серую шкалу. (Подвергают кожи соответствующей ручной обработке, обычно применяемой при заключительной отделке данного вида кожи. Например, слегка полируют кожу для верха обуви прозрачным воском для обуви, слегка протирают обивочную, перчаточную, кожу для одежды и слегка чистят замшу).</w:t>
      </w:r>
    </w:p>
    <w:p w14:paraId="0B3385C3">
      <w:pPr>
        <w:spacing w:before="238" w:after="238"/>
        <w:ind w:firstLine="708"/>
        <w:contextualSpacing w:val="0"/>
        <w:rPr>
          <w:rFonts w:cs="Arial"/>
          <w:b/>
        </w:rPr>
      </w:pPr>
      <w:r>
        <w:rPr>
          <w:rFonts w:cs="Arial"/>
          <w:b/>
          <w:sz w:val="28"/>
          <w:szCs w:val="28"/>
        </w:rPr>
        <w:t>7 Л</w:t>
      </w:r>
      <w:r>
        <w:rPr>
          <w:rStyle w:val="200"/>
          <w:rFonts w:cs="Arial"/>
          <w:b/>
          <w:sz w:val="28"/>
          <w:szCs w:val="28"/>
        </w:rPr>
        <w:t>аковые кожи и другие кожи с полимерным покрытием</w:t>
      </w:r>
    </w:p>
    <w:p w14:paraId="6AD07C15">
      <w:pPr>
        <w:spacing w:before="238" w:after="238"/>
        <w:ind w:firstLine="709"/>
        <w:contextualSpacing w:val="0"/>
        <w:rPr>
          <w:rFonts w:cs="Arial"/>
        </w:rPr>
      </w:pPr>
      <w:r>
        <w:rPr>
          <w:rFonts w:cs="Arial"/>
          <w:sz w:val="22"/>
          <w:szCs w:val="22"/>
        </w:rPr>
        <w:t xml:space="preserve">П р и м е ч а н и е — </w:t>
      </w:r>
      <w:r>
        <w:rPr>
          <w:rStyle w:val="200"/>
          <w:rFonts w:cs="Arial"/>
          <w:sz w:val="22"/>
          <w:szCs w:val="22"/>
        </w:rPr>
        <w:t>Увлажнение таких кож с бахтармяной стороны во время использования может привести к появлению  кольцеобразных следов или пятен под отделкой.  Однако такие эффекты не возникают при нанесении воды  на лицевой стороне кожи, как приведено в настоящем стандарте, поскольку отделка лаковой кожи  непроницаема для воды. Поэтому для данного вида кожи необходима альтернативная процедура.</w:t>
      </w:r>
    </w:p>
    <w:p w14:paraId="6C56C489">
      <w:pPr>
        <w:ind w:firstLine="708"/>
        <w:rPr>
          <w:rFonts w:cs="Arial"/>
        </w:rPr>
      </w:pPr>
      <w:r>
        <w:rPr>
          <w:rStyle w:val="200"/>
          <w:rFonts w:cs="Arial"/>
        </w:rPr>
        <w:t>Устойчивость к воздействию пятен воды лаковой кожи и других кож с полимерным покрытием определяют, смачивая бахтармяную поверхность пробы. Смачивают небольшой участок дистилированной водой и, при необходимости, помогают смачивать, втирая воду, например, шпателем. Продолжают добавлять воду до тех пор, пока она не проникнет в пробу или не вызовет заметное набухание. Когда это произойдет, ожидают 30 мин и оценивают воздействие на кожу, как указано в 6.3.</w:t>
      </w:r>
    </w:p>
    <w:p w14:paraId="0F686A14">
      <w:pPr>
        <w:spacing w:before="238" w:after="238"/>
        <w:ind w:firstLine="708"/>
        <w:contextualSpacing w:val="0"/>
        <w:rPr>
          <w:rFonts w:cs="Arial"/>
          <w:b/>
        </w:rPr>
      </w:pPr>
      <w:r>
        <w:rPr>
          <w:rFonts w:cs="Arial"/>
          <w:b/>
          <w:sz w:val="28"/>
          <w:szCs w:val="28"/>
        </w:rPr>
        <w:t xml:space="preserve">8 Влияние износа </w:t>
      </w:r>
    </w:p>
    <w:p w14:paraId="61B7CBCB">
      <w:pPr>
        <w:rPr>
          <w:rFonts w:cs="Arial"/>
        </w:rPr>
      </w:pPr>
      <w:r>
        <w:rPr>
          <w:rFonts w:eastAsia="Arial" w:cs="Arial"/>
        </w:rPr>
        <w:t xml:space="preserve">В особых ситуациях допускается проведение испытаний проб после того, как они были подвергнуты имитации износа. </w:t>
      </w:r>
      <w:r>
        <w:rPr>
          <w:rFonts w:eastAsia="Arial" w:cs="Arial"/>
          <w:color w:val="000000"/>
        </w:rPr>
        <w:t>Например, куски кожи  могут быть сначала испытаны на многократный изгиб на подходящей машине перед испытанием  на устойчивость к образованию пятен от воды.</w:t>
      </w:r>
    </w:p>
    <w:p w14:paraId="682F83A8">
      <w:pPr>
        <w:pStyle w:val="2"/>
        <w:tabs>
          <w:tab w:val="left" w:pos="567"/>
          <w:tab w:val="center" w:pos="2694"/>
          <w:tab w:val="clear" w:pos="2231"/>
          <w:tab w:val="clear" w:pos="4677"/>
        </w:tabs>
        <w:spacing w:before="238" w:after="240"/>
        <w:contextualSpacing w:val="0"/>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9 Протокол испытаний</w:t>
      </w:r>
    </w:p>
    <w:p w14:paraId="4F07D00D">
      <w:pPr>
        <w:spacing w:before="120"/>
        <w:ind w:firstLine="708"/>
        <w:rPr>
          <w:rFonts w:cs="Arial"/>
        </w:rPr>
      </w:pPr>
      <w:r>
        <w:rPr>
          <w:rStyle w:val="200"/>
          <w:rFonts w:cs="Arial"/>
        </w:rPr>
        <w:t xml:space="preserve"> Протокол испытаний должен содержать следующую информацию:</w:t>
      </w:r>
    </w:p>
    <w:p w14:paraId="6114F75F">
      <w:pPr>
        <w:spacing w:before="120"/>
        <w:ind w:firstLine="708"/>
        <w:rPr>
          <w:rFonts w:cs="Arial"/>
        </w:rPr>
      </w:pPr>
      <w:r>
        <w:rPr>
          <w:rStyle w:val="200"/>
          <w:rFonts w:cs="Arial"/>
        </w:rPr>
        <w:t>а) ссылку на настоящий стандарт;</w:t>
      </w:r>
    </w:p>
    <w:p w14:paraId="23CCC840">
      <w:pPr>
        <w:spacing w:before="120"/>
        <w:ind w:firstLine="708"/>
        <w:rPr>
          <w:rFonts w:cs="Arial"/>
        </w:rPr>
      </w:pPr>
      <w:r>
        <w:rPr>
          <w:rStyle w:val="200"/>
          <w:rFonts w:cs="Arial"/>
          <w:lang w:val="en-US"/>
        </w:rPr>
        <w:t>b</w:t>
      </w:r>
      <w:r>
        <w:rPr>
          <w:rStyle w:val="200"/>
          <w:rFonts w:cs="Arial"/>
        </w:rPr>
        <w:t>) описание вида испытанной кожи;</w:t>
      </w:r>
    </w:p>
    <w:p w14:paraId="4DEF5052">
      <w:pPr>
        <w:spacing w:before="120"/>
        <w:ind w:firstLine="708"/>
        <w:rPr>
          <w:rFonts w:cs="Arial"/>
        </w:rPr>
      </w:pPr>
      <w:r>
        <w:rPr>
          <w:rStyle w:val="200"/>
          <w:rFonts w:cs="Arial"/>
        </w:rPr>
        <w:t>с) описание поверхности кожи, которая была испытана;</w:t>
      </w:r>
    </w:p>
    <w:p w14:paraId="7460BAE8">
      <w:pPr>
        <w:spacing w:before="120"/>
        <w:ind w:firstLine="708"/>
        <w:rPr>
          <w:rFonts w:cs="Arial"/>
        </w:rPr>
      </w:pPr>
      <w:r>
        <w:rPr>
          <w:rStyle w:val="200"/>
          <w:rFonts w:cs="Arial"/>
          <w:lang w:val="en-US"/>
        </w:rPr>
        <w:t>d</w:t>
      </w:r>
      <w:r>
        <w:rPr>
          <w:rStyle w:val="200"/>
          <w:rFonts w:cs="Arial"/>
        </w:rPr>
        <w:t xml:space="preserve">) </w:t>
      </w:r>
      <w:r>
        <w:rPr>
          <w:rFonts w:cs="Arial"/>
        </w:rPr>
        <w:t>физические изменения и их степень</w:t>
      </w:r>
      <w:r>
        <w:rPr>
          <w:rStyle w:val="200"/>
          <w:rFonts w:cs="Arial"/>
        </w:rPr>
        <w:t xml:space="preserve"> (6.3);</w:t>
      </w:r>
    </w:p>
    <w:p w14:paraId="5E223451">
      <w:pPr>
        <w:spacing w:before="120"/>
        <w:ind w:firstLine="708"/>
        <w:rPr>
          <w:rFonts w:cs="Arial"/>
        </w:rPr>
      </w:pPr>
      <w:r>
        <w:rPr>
          <w:rFonts w:cs="Arial"/>
        </w:rPr>
        <w:t>е) примененную оценку (визуальную или инструментальную) перед и после ручной обработки (6.4);</w:t>
      </w:r>
    </w:p>
    <w:p w14:paraId="37427594">
      <w:pPr>
        <w:spacing w:before="120"/>
        <w:ind w:firstLine="708"/>
        <w:rPr>
          <w:rFonts w:cs="Arial"/>
        </w:rPr>
      </w:pPr>
      <w:r>
        <w:rPr>
          <w:rFonts w:cs="Arial"/>
        </w:rPr>
        <w:t>f) оценку изменения окраски после испытания  (раздел 8) (при необходимости);</w:t>
      </w:r>
    </w:p>
    <w:p w14:paraId="72A80946">
      <w:pPr>
        <w:spacing w:before="120"/>
        <w:ind w:firstLine="708"/>
        <w:rPr>
          <w:rFonts w:cs="Arial"/>
        </w:rPr>
      </w:pPr>
      <w:r>
        <w:rPr>
          <w:rFonts w:cs="Arial"/>
        </w:rPr>
        <w:t>g) любые отклонения от требований настоящего метода;</w:t>
      </w:r>
    </w:p>
    <w:p w14:paraId="202C3C75">
      <w:pPr>
        <w:spacing w:before="120"/>
        <w:ind w:firstLine="708"/>
        <w:rPr>
          <w:rFonts w:cs="Arial"/>
        </w:rPr>
      </w:pPr>
      <w:r>
        <w:rPr>
          <w:rFonts w:cs="Arial"/>
        </w:rPr>
        <w:t>h) дату испытания.</w:t>
      </w:r>
    </w:p>
    <w:p w14:paraId="7CEFCEB4">
      <w:pPr>
        <w:pStyle w:val="2"/>
        <w:tabs>
          <w:tab w:val="left" w:pos="567"/>
          <w:tab w:val="center" w:pos="2694"/>
          <w:tab w:val="clear" w:pos="2231"/>
          <w:tab w:val="clear" w:pos="4677"/>
        </w:tabs>
        <w:spacing w:after="240"/>
        <w:jc w:val="both"/>
        <w:rPr>
          <w:b w:val="0"/>
          <w:bCs w:val="0"/>
          <w:color w:val="000000" w:themeColor="text1"/>
          <w:sz w:val="24"/>
          <w:szCs w:val="24"/>
          <w14:textFill>
            <w14:solidFill>
              <w14:schemeClr w14:val="tx1"/>
            </w14:solidFill>
          </w14:textFill>
        </w:rPr>
      </w:pPr>
    </w:p>
    <w:p w14:paraId="25EA86E9">
      <w:pPr>
        <w:pStyle w:val="2"/>
        <w:tabs>
          <w:tab w:val="left" w:pos="567"/>
          <w:tab w:val="center" w:pos="2694"/>
          <w:tab w:val="clear" w:pos="2231"/>
          <w:tab w:val="clear" w:pos="4677"/>
        </w:tabs>
        <w:spacing w:after="240"/>
        <w:jc w:val="both"/>
        <w:rPr>
          <w:b w:val="0"/>
          <w:bCs w:val="0"/>
          <w:color w:val="000000" w:themeColor="text1"/>
          <w:sz w:val="24"/>
          <w:szCs w:val="24"/>
          <w14:textFill>
            <w14:solidFill>
              <w14:schemeClr w14:val="tx1"/>
            </w14:solidFill>
          </w14:textFill>
        </w:rPr>
      </w:pPr>
    </w:p>
    <w:p w14:paraId="70CFDFDA">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4E8DBD3C">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4091DAF0">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36E3C296">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683AFA6D">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7DF62809">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0B1625C6">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66F5816D">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4EC2BE23">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0E05F1B0">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21A95A62">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0D522319">
      <w:pPr>
        <w:pStyle w:val="2"/>
        <w:tabs>
          <w:tab w:val="left" w:pos="567"/>
          <w:tab w:val="center" w:pos="2694"/>
          <w:tab w:val="clear" w:pos="2231"/>
          <w:tab w:val="clear" w:pos="4677"/>
        </w:tabs>
        <w:spacing w:after="240"/>
        <w:jc w:val="both"/>
        <w:rPr>
          <w:color w:val="000000" w:themeColor="text1"/>
          <w14:textFill>
            <w14:solidFill>
              <w14:schemeClr w14:val="tx1"/>
            </w14:solidFill>
          </w14:textFill>
        </w:rPr>
      </w:pPr>
    </w:p>
    <w:p w14:paraId="7CDEC286">
      <w:pPr>
        <w:ind w:firstLine="0"/>
        <w:jc w:val="left"/>
        <w:rPr>
          <w:rFonts w:cs="Arial"/>
          <w:b/>
          <w:bCs/>
          <w:color w:val="000000" w:themeColor="text1"/>
          <w14:textFill>
            <w14:solidFill>
              <w14:schemeClr w14:val="tx1"/>
            </w14:solidFill>
          </w14:textFill>
        </w:rPr>
      </w:pPr>
      <w:r>
        <w:rPr>
          <w:rFonts w:cs="Arial"/>
          <w:b/>
          <w:color w:val="000000" w:themeColor="text1"/>
          <w14:textFill>
            <w14:solidFill>
              <w14:schemeClr w14:val="tx1"/>
            </w14:solidFill>
          </w14:textFill>
        </w:rPr>
        <w:t xml:space="preserve"> </w:t>
      </w:r>
    </w:p>
    <w:p w14:paraId="713D61F0">
      <w:pPr>
        <w:pStyle w:val="231"/>
        <w:spacing w:line="360" w:lineRule="auto"/>
        <w:jc w:val="center"/>
        <w:rPr>
          <w:b/>
          <w:bCs/>
          <w:color w:val="000000" w:themeColor="text1"/>
          <w:sz w:val="24"/>
          <w:szCs w:val="24"/>
          <w14:textFill>
            <w14:solidFill>
              <w14:schemeClr w14:val="tx1"/>
            </w14:solidFill>
          </w14:textFill>
        </w:rPr>
      </w:pPr>
    </w:p>
    <w:p w14:paraId="5CD9AF63">
      <w:pPr>
        <w:pStyle w:val="231"/>
        <w:spacing w:line="360" w:lineRule="auto"/>
        <w:jc w:val="center"/>
        <w:rPr>
          <w:b/>
          <w:bCs/>
          <w:color w:val="000000" w:themeColor="text1"/>
          <w:sz w:val="24"/>
          <w:szCs w:val="24"/>
          <w14:textFill>
            <w14:solidFill>
              <w14:schemeClr w14:val="tx1"/>
            </w14:solidFill>
          </w14:textFill>
        </w:rPr>
      </w:pPr>
    </w:p>
    <w:p w14:paraId="4EE18298">
      <w:pPr>
        <w:pStyle w:val="231"/>
        <w:spacing w:line="360" w:lineRule="auto"/>
        <w:jc w:val="center"/>
        <w:rPr>
          <w:b/>
          <w:bCs/>
          <w:color w:val="000000" w:themeColor="text1"/>
          <w:sz w:val="24"/>
          <w:szCs w:val="24"/>
          <w14:textFill>
            <w14:solidFill>
              <w14:schemeClr w14:val="tx1"/>
            </w14:solidFill>
          </w14:textFill>
        </w:rPr>
      </w:pPr>
    </w:p>
    <w:p w14:paraId="074412CF">
      <w:pPr>
        <w:pStyle w:val="231"/>
        <w:spacing w:line="360" w:lineRule="auto"/>
        <w:jc w:val="center"/>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Приложение ДА</w:t>
      </w:r>
    </w:p>
    <w:p w14:paraId="5881B4DE">
      <w:pPr>
        <w:pStyle w:val="231"/>
        <w:spacing w:line="360" w:lineRule="auto"/>
        <w:jc w:val="center"/>
        <w:rPr>
          <w:b/>
          <w:color w:val="000000" w:themeColor="text1"/>
          <w14:textFill>
            <w14:solidFill>
              <w14:schemeClr w14:val="tx1"/>
            </w14:solidFill>
          </w14:textFill>
        </w:rPr>
      </w:pPr>
      <w:r>
        <w:rPr>
          <w:b/>
          <w:color w:val="000000" w:themeColor="text1"/>
          <w:sz w:val="24"/>
          <w:szCs w:val="24"/>
          <w14:textFill>
            <w14:solidFill>
              <w14:schemeClr w14:val="tx1"/>
            </w14:solidFill>
          </w14:textFill>
        </w:rPr>
        <w:t>(справочное)</w:t>
      </w:r>
    </w:p>
    <w:p w14:paraId="16750DB6">
      <w:pPr>
        <w:pStyle w:val="232"/>
        <w:spacing w:line="360" w:lineRule="auto"/>
        <w:jc w:val="center"/>
        <w:rPr>
          <w:b/>
          <w:color w:val="000000" w:themeColor="text1"/>
          <w14:textFill>
            <w14:solidFill>
              <w14:schemeClr w14:val="tx1"/>
            </w14:solidFill>
          </w14:textFill>
        </w:rPr>
      </w:pPr>
      <w:r>
        <w:rPr>
          <w:b/>
          <w:color w:val="000000" w:themeColor="text1"/>
          <w:sz w:val="24"/>
          <w:szCs w:val="24"/>
          <w14:textFill>
            <w14:solidFill>
              <w14:schemeClr w14:val="tx1"/>
            </w14:solidFill>
          </w14:textFill>
        </w:rPr>
        <w:t>Сведения о соответствии ссылочных международных стандартов межгосударственным стандартам</w:t>
      </w:r>
    </w:p>
    <w:p w14:paraId="48D29031">
      <w:pPr>
        <w:pStyle w:val="232"/>
        <w:jc w:val="center"/>
        <w:rPr>
          <w:b/>
          <w:bCs/>
          <w:color w:val="000000" w:themeColor="text1"/>
          <w:sz w:val="22"/>
          <w:szCs w:val="22"/>
          <w14:textFill>
            <w14:solidFill>
              <w14:schemeClr w14:val="tx1"/>
            </w14:solidFill>
          </w14:textFill>
        </w:rPr>
      </w:pPr>
    </w:p>
    <w:p w14:paraId="3C811EDB">
      <w:pPr>
        <w:pStyle w:val="231"/>
        <w:spacing w:before="160" w:after="120"/>
        <w:contextualSpacing/>
        <w:jc w:val="both"/>
        <w:rPr>
          <w:color w:val="000000" w:themeColor="text1"/>
          <w:sz w:val="22"/>
          <w:szCs w:val="22"/>
          <w14:textFill>
            <w14:solidFill>
              <w14:schemeClr w14:val="tx1"/>
            </w14:solidFill>
          </w14:textFill>
        </w:rPr>
      </w:pPr>
      <w:r>
        <w:rPr>
          <w:rFonts w:eastAsia="MS Mincho"/>
          <w:color w:val="000000" w:themeColor="text1"/>
          <w:spacing w:val="40"/>
          <w:sz w:val="22"/>
          <w:szCs w:val="22"/>
          <w14:textFill>
            <w14:solidFill>
              <w14:schemeClr w14:val="tx1"/>
            </w14:solidFill>
          </w14:textFill>
        </w:rPr>
        <w:t>Таблица</w:t>
      </w:r>
      <w:r>
        <w:rPr>
          <w:rFonts w:eastAsia="MS Mincho"/>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ДА.1</w:t>
      </w:r>
    </w:p>
    <w:tbl>
      <w:tblPr>
        <w:tblStyle w:val="12"/>
        <w:tblW w:w="9945" w:type="dxa"/>
        <w:tblInd w:w="-8" w:type="dxa"/>
        <w:tblLayout w:type="fixed"/>
        <w:tblCellMar>
          <w:top w:w="114" w:type="dxa"/>
          <w:left w:w="28" w:type="dxa"/>
          <w:bottom w:w="114" w:type="dxa"/>
          <w:right w:w="28" w:type="dxa"/>
        </w:tblCellMar>
      </w:tblPr>
      <w:tblGrid>
        <w:gridCol w:w="2978"/>
        <w:gridCol w:w="1706"/>
        <w:gridCol w:w="5261"/>
      </w:tblGrid>
      <w:tr w14:paraId="11724EAF">
        <w:tblPrEx>
          <w:tblCellMar>
            <w:top w:w="114" w:type="dxa"/>
            <w:left w:w="28" w:type="dxa"/>
            <w:bottom w:w="114" w:type="dxa"/>
            <w:right w:w="28" w:type="dxa"/>
          </w:tblCellMar>
        </w:tblPrEx>
        <w:trPr>
          <w:trHeight w:val="310" w:hRule="atLeast"/>
        </w:trPr>
        <w:tc>
          <w:tcPr>
            <w:tcW w:w="2978" w:type="dxa"/>
            <w:tcBorders>
              <w:top w:val="single" w:color="000000" w:sz="6" w:space="0"/>
              <w:left w:val="single" w:color="000000" w:sz="6" w:space="0"/>
              <w:bottom w:val="single" w:color="000000" w:sz="4" w:space="0"/>
            </w:tcBorders>
          </w:tcPr>
          <w:p w14:paraId="4B0150BA">
            <w:pPr>
              <w:pStyle w:val="231"/>
              <w:jc w:val="center"/>
              <w:rPr>
                <w:color w:val="000000" w:themeColor="text1"/>
                <w:sz w:val="22"/>
                <w:szCs w:val="22"/>
                <w14:textFill>
                  <w14:solidFill>
                    <w14:schemeClr w14:val="tx1"/>
                  </w14:solidFill>
                </w14:textFill>
              </w:rPr>
            </w:pPr>
            <w:r>
              <w:rPr>
                <w:color w:val="000000" w:themeColor="text1"/>
                <w:sz w:val="22"/>
                <w:szCs w:val="22"/>
                <w:lang w:eastAsia="en-US"/>
                <w14:textFill>
                  <w14:solidFill>
                    <w14:schemeClr w14:val="tx1"/>
                  </w14:solidFill>
                </w14:textFill>
              </w:rPr>
              <w:t>Обозначение ссылочного международного стандарта</w:t>
            </w:r>
          </w:p>
        </w:tc>
        <w:tc>
          <w:tcPr>
            <w:tcW w:w="1706" w:type="dxa"/>
            <w:tcBorders>
              <w:top w:val="single" w:color="000000" w:sz="6" w:space="0"/>
              <w:left w:val="single" w:color="000000" w:sz="6" w:space="0"/>
              <w:bottom w:val="single" w:color="000000" w:sz="4" w:space="0"/>
            </w:tcBorders>
          </w:tcPr>
          <w:p w14:paraId="3C6EECC4">
            <w:pPr>
              <w:pStyle w:val="231"/>
              <w:jc w:val="center"/>
              <w:rPr>
                <w:color w:val="000000" w:themeColor="text1"/>
                <w:sz w:val="22"/>
                <w:szCs w:val="22"/>
                <w14:textFill>
                  <w14:solidFill>
                    <w14:schemeClr w14:val="tx1"/>
                  </w14:solidFill>
                </w14:textFill>
              </w:rPr>
            </w:pPr>
            <w:r>
              <w:rPr>
                <w:color w:val="000000" w:themeColor="text1"/>
                <w:sz w:val="22"/>
                <w:szCs w:val="22"/>
                <w:lang w:eastAsia="en-US"/>
                <w14:textFill>
                  <w14:solidFill>
                    <w14:schemeClr w14:val="tx1"/>
                  </w14:solidFill>
                </w14:textFill>
              </w:rPr>
              <w:t>Степень соответствия</w:t>
            </w:r>
          </w:p>
        </w:tc>
        <w:tc>
          <w:tcPr>
            <w:tcW w:w="5261" w:type="dxa"/>
            <w:tcBorders>
              <w:top w:val="single" w:color="000000" w:sz="6" w:space="0"/>
              <w:left w:val="single" w:color="000000" w:sz="6" w:space="0"/>
              <w:bottom w:val="single" w:color="000000" w:sz="4" w:space="0"/>
              <w:right w:val="single" w:color="000000" w:sz="6" w:space="0"/>
            </w:tcBorders>
          </w:tcPr>
          <w:p w14:paraId="0FB7F713">
            <w:pPr>
              <w:pStyle w:val="231"/>
              <w:jc w:val="center"/>
              <w:rPr>
                <w:color w:val="000000" w:themeColor="text1"/>
                <w:sz w:val="22"/>
                <w:szCs w:val="22"/>
                <w14:textFill>
                  <w14:solidFill>
                    <w14:schemeClr w14:val="tx1"/>
                  </w14:solidFill>
                </w14:textFill>
              </w:rPr>
            </w:pPr>
            <w:r>
              <w:rPr>
                <w:color w:val="000000" w:themeColor="text1"/>
                <w:sz w:val="22"/>
                <w:szCs w:val="22"/>
                <w:lang w:eastAsia="en-US"/>
                <w14:textFill>
                  <w14:solidFill>
                    <w14:schemeClr w14:val="tx1"/>
                  </w14:solidFill>
                </w14:textFill>
              </w:rPr>
              <w:t>Обозначение и наименование соответствующего межгосударственного стандарта</w:t>
            </w:r>
          </w:p>
        </w:tc>
      </w:tr>
      <w:tr w14:paraId="2B9BC38B">
        <w:tblPrEx>
          <w:tblCellMar>
            <w:top w:w="114" w:type="dxa"/>
            <w:left w:w="28" w:type="dxa"/>
            <w:bottom w:w="114" w:type="dxa"/>
            <w:right w:w="28" w:type="dxa"/>
          </w:tblCellMar>
        </w:tblPrEx>
        <w:trPr>
          <w:trHeight w:val="190" w:hRule="atLeast"/>
        </w:trPr>
        <w:tc>
          <w:tcPr>
            <w:tcW w:w="2978" w:type="dxa"/>
            <w:tcBorders>
              <w:top w:val="single" w:color="000000" w:sz="6" w:space="0"/>
              <w:left w:val="single" w:color="000000" w:sz="6" w:space="0"/>
              <w:bottom w:val="single" w:color="000000" w:sz="6" w:space="0"/>
            </w:tcBorders>
          </w:tcPr>
          <w:p w14:paraId="755DD1D9">
            <w:pPr>
              <w:spacing w:line="240" w:lineRule="auto"/>
              <w:ind w:firstLine="142"/>
              <w:rPr>
                <w:rFonts w:cs="Arial"/>
              </w:rPr>
            </w:pPr>
            <w:r>
              <w:rPr>
                <w:rFonts w:cs="Arial"/>
                <w:lang w:val="en-US"/>
              </w:rPr>
              <w:t xml:space="preserve">ISO </w:t>
            </w:r>
            <w:r>
              <w:rPr>
                <w:rFonts w:cs="Arial"/>
              </w:rPr>
              <w:t>105-А01</w:t>
            </w:r>
          </w:p>
        </w:tc>
        <w:tc>
          <w:tcPr>
            <w:tcW w:w="1706" w:type="dxa"/>
            <w:tcBorders>
              <w:top w:val="single" w:color="000000" w:sz="6" w:space="0"/>
              <w:left w:val="single" w:color="000000" w:sz="6" w:space="0"/>
              <w:bottom w:val="single" w:color="000000" w:sz="6" w:space="0"/>
            </w:tcBorders>
          </w:tcPr>
          <w:p w14:paraId="24BA5E59">
            <w:pPr>
              <w:widowControl w:val="0"/>
              <w:spacing w:after="0" w:line="240" w:lineRule="auto"/>
              <w:rPr>
                <w:rFonts w:cs="Arial"/>
                <w:color w:val="000000" w:themeColor="text1"/>
                <w:sz w:val="22"/>
                <w:szCs w:val="22"/>
                <w14:textFill>
                  <w14:solidFill>
                    <w14:schemeClr w14:val="tx1"/>
                  </w14:solidFill>
                </w14:textFill>
              </w:rPr>
            </w:pPr>
            <w:r>
              <w:rPr>
                <w:rFonts w:cs="Arial"/>
                <w:color w:val="000000" w:themeColor="text1"/>
                <w:sz w:val="22"/>
                <w:szCs w:val="22"/>
                <w:lang w:val="en-US" w:eastAsia="en-US"/>
                <w14:textFill>
                  <w14:solidFill>
                    <w14:schemeClr w14:val="tx1"/>
                  </w14:solidFill>
                </w14:textFill>
              </w:rPr>
              <w:t>IDT</w:t>
            </w:r>
          </w:p>
        </w:tc>
        <w:tc>
          <w:tcPr>
            <w:tcW w:w="5261" w:type="dxa"/>
            <w:tcBorders>
              <w:top w:val="single" w:color="000000" w:sz="6" w:space="0"/>
              <w:left w:val="single" w:color="000000" w:sz="6" w:space="0"/>
              <w:bottom w:val="single" w:color="000000" w:sz="6" w:space="0"/>
              <w:right w:val="single" w:color="000000" w:sz="6" w:space="0"/>
            </w:tcBorders>
          </w:tcPr>
          <w:p w14:paraId="4FD4769B">
            <w:pPr>
              <w:spacing w:line="240" w:lineRule="auto"/>
              <w:ind w:firstLine="0"/>
              <w:rPr>
                <w:rFonts w:cs="Arial"/>
              </w:rPr>
            </w:pPr>
            <w:r>
              <w:rPr>
                <w:rFonts w:cs="Arial"/>
              </w:rPr>
              <w:t xml:space="preserve">ГОСТ </w:t>
            </w:r>
            <w:r>
              <w:rPr>
                <w:rFonts w:cs="Arial"/>
                <w:lang w:val="en-US"/>
              </w:rPr>
              <w:t>ISO</w:t>
            </w:r>
            <w:r>
              <w:rPr>
                <w:rFonts w:cs="Arial"/>
              </w:rPr>
              <w:t xml:space="preserve"> 105-А01–2013 «Материалы текстильные. Определение устойчивости окраски. Часть А01. Общие требования к проведению испытаний»</w:t>
            </w:r>
          </w:p>
        </w:tc>
      </w:tr>
      <w:tr w14:paraId="2DC370F0">
        <w:tblPrEx>
          <w:tblCellMar>
            <w:top w:w="114" w:type="dxa"/>
            <w:left w:w="28" w:type="dxa"/>
            <w:bottom w:w="114" w:type="dxa"/>
            <w:right w:w="28" w:type="dxa"/>
          </w:tblCellMar>
        </w:tblPrEx>
        <w:trPr>
          <w:trHeight w:val="414" w:hRule="atLeast"/>
        </w:trPr>
        <w:tc>
          <w:tcPr>
            <w:tcW w:w="2978" w:type="dxa"/>
            <w:vMerge w:val="restart"/>
            <w:tcBorders>
              <w:top w:val="single" w:color="000000" w:sz="6" w:space="0"/>
              <w:left w:val="single" w:color="000000" w:sz="6" w:space="0"/>
              <w:bottom w:val="single" w:color="000000" w:sz="6" w:space="0"/>
            </w:tcBorders>
          </w:tcPr>
          <w:p w14:paraId="18426CBB">
            <w:pPr>
              <w:spacing w:line="240" w:lineRule="auto"/>
              <w:ind w:firstLine="142"/>
              <w:rPr>
                <w:rFonts w:cs="Arial"/>
                <w:lang w:val="en-US"/>
              </w:rPr>
            </w:pPr>
            <w:r>
              <w:rPr>
                <w:rFonts w:cs="Arial"/>
                <w:lang w:val="en-US"/>
              </w:rPr>
              <w:t xml:space="preserve">ISO </w:t>
            </w:r>
            <w:r>
              <w:rPr>
                <w:rFonts w:cs="Arial"/>
              </w:rPr>
              <w:t>105-А02</w:t>
            </w:r>
          </w:p>
        </w:tc>
        <w:tc>
          <w:tcPr>
            <w:tcW w:w="1706" w:type="dxa"/>
            <w:vMerge w:val="restart"/>
            <w:tcBorders>
              <w:top w:val="single" w:color="000000" w:sz="6" w:space="0"/>
              <w:left w:val="single" w:color="000000" w:sz="6" w:space="0"/>
              <w:bottom w:val="single" w:color="000000" w:sz="6" w:space="0"/>
            </w:tcBorders>
          </w:tcPr>
          <w:p w14:paraId="4653CFF4">
            <w:pPr>
              <w:widowControl w:val="0"/>
              <w:spacing w:after="0" w:line="240" w:lineRule="auto"/>
              <w:rPr>
                <w:rFonts w:cs="Arial"/>
                <w:color w:val="000000" w:themeColor="text1"/>
                <w:sz w:val="22"/>
                <w:szCs w:val="22"/>
                <w14:textFill>
                  <w14:solidFill>
                    <w14:schemeClr w14:val="tx1"/>
                  </w14:solidFill>
                </w14:textFill>
              </w:rPr>
            </w:pPr>
            <w:r>
              <w:rPr>
                <w:rFonts w:cs="Arial"/>
                <w:color w:val="000000" w:themeColor="text1"/>
                <w:sz w:val="22"/>
                <w:szCs w:val="22"/>
                <w:lang w:val="en-US" w:eastAsia="en-US"/>
                <w14:textFill>
                  <w14:solidFill>
                    <w14:schemeClr w14:val="tx1"/>
                  </w14:solidFill>
                </w14:textFill>
              </w:rPr>
              <w:t>IDT</w:t>
            </w:r>
          </w:p>
          <w:p w14:paraId="1B1BA564">
            <w:pPr>
              <w:widowControl w:val="0"/>
              <w:spacing w:after="0" w:line="240" w:lineRule="auto"/>
              <w:rPr>
                <w:rFonts w:cs="Arial"/>
                <w:color w:val="000000" w:themeColor="text1"/>
                <w:sz w:val="22"/>
                <w:szCs w:val="22"/>
                <w:lang w:val="en-US" w:eastAsia="en-US"/>
                <w14:textFill>
                  <w14:solidFill>
                    <w14:schemeClr w14:val="tx1"/>
                  </w14:solidFill>
                </w14:textFill>
              </w:rPr>
            </w:pPr>
          </w:p>
        </w:tc>
        <w:tc>
          <w:tcPr>
            <w:tcW w:w="5261" w:type="dxa"/>
            <w:vMerge w:val="restart"/>
            <w:tcBorders>
              <w:top w:val="single" w:color="000000" w:sz="6" w:space="0"/>
              <w:left w:val="single" w:color="000000" w:sz="6" w:space="0"/>
              <w:bottom w:val="single" w:color="000000" w:sz="6" w:space="0"/>
              <w:right w:val="single" w:color="000000" w:sz="6" w:space="0"/>
            </w:tcBorders>
          </w:tcPr>
          <w:p w14:paraId="475D0250">
            <w:pPr>
              <w:spacing w:line="240" w:lineRule="auto"/>
              <w:ind w:firstLine="0"/>
              <w:rPr>
                <w:rFonts w:cs="Arial"/>
              </w:rPr>
            </w:pPr>
            <w:r>
              <w:rPr>
                <w:rFonts w:cs="Arial"/>
              </w:rPr>
              <w:t xml:space="preserve">ГОСТ </w:t>
            </w:r>
            <w:r>
              <w:rPr>
                <w:rFonts w:cs="Arial"/>
                <w:lang w:val="en-US"/>
              </w:rPr>
              <w:t>ISO</w:t>
            </w:r>
            <w:r>
              <w:rPr>
                <w:rFonts w:cs="Arial"/>
              </w:rPr>
              <w:t xml:space="preserve"> 105-А02–2013 «Материалы текстильные. Определение устойчивости окраски. Часть А02. Серая шкала для оценки изменения окраски»</w:t>
            </w:r>
          </w:p>
        </w:tc>
      </w:tr>
      <w:tr w14:paraId="01E75633">
        <w:tblPrEx>
          <w:tblCellMar>
            <w:top w:w="114" w:type="dxa"/>
            <w:left w:w="28" w:type="dxa"/>
            <w:bottom w:w="114" w:type="dxa"/>
            <w:right w:w="28" w:type="dxa"/>
          </w:tblCellMar>
        </w:tblPrEx>
        <w:trPr>
          <w:trHeight w:val="414" w:hRule="atLeast"/>
        </w:trPr>
        <w:tc>
          <w:tcPr>
            <w:tcW w:w="2978" w:type="dxa"/>
            <w:vMerge w:val="restart"/>
            <w:tcBorders>
              <w:top w:val="single" w:color="000000" w:sz="6" w:space="0"/>
              <w:left w:val="single" w:color="000000" w:sz="6" w:space="0"/>
              <w:bottom w:val="single" w:color="000000" w:sz="6" w:space="0"/>
            </w:tcBorders>
          </w:tcPr>
          <w:p w14:paraId="1039ADD9">
            <w:pPr>
              <w:spacing w:line="240" w:lineRule="auto"/>
              <w:ind w:firstLine="142"/>
              <w:rPr>
                <w:rFonts w:cs="Arial"/>
                <w:lang w:val="en-US"/>
              </w:rPr>
            </w:pPr>
            <w:r>
              <w:rPr>
                <w:rFonts w:cs="Arial"/>
                <w:lang w:val="en-US"/>
              </w:rPr>
              <w:t xml:space="preserve">ISO </w:t>
            </w:r>
            <w:r>
              <w:rPr>
                <w:rFonts w:cs="Arial"/>
              </w:rPr>
              <w:t>105-А05</w:t>
            </w:r>
          </w:p>
        </w:tc>
        <w:tc>
          <w:tcPr>
            <w:tcW w:w="1706" w:type="dxa"/>
            <w:vMerge w:val="restart"/>
            <w:tcBorders>
              <w:top w:val="single" w:color="000000" w:sz="6" w:space="0"/>
              <w:left w:val="single" w:color="000000" w:sz="6" w:space="0"/>
              <w:bottom w:val="single" w:color="000000" w:sz="6" w:space="0"/>
            </w:tcBorders>
          </w:tcPr>
          <w:p w14:paraId="47A6FD8F">
            <w:pPr>
              <w:widowControl w:val="0"/>
              <w:spacing w:after="0" w:line="240" w:lineRule="auto"/>
              <w:rPr>
                <w:rFonts w:cs="Arial"/>
                <w:color w:val="000000" w:themeColor="text1"/>
                <w:sz w:val="22"/>
                <w:szCs w:val="22"/>
                <w:lang w:eastAsia="en-US"/>
                <w14:textFill>
                  <w14:solidFill>
                    <w14:schemeClr w14:val="tx1"/>
                  </w14:solidFill>
                </w14:textFill>
              </w:rPr>
            </w:pPr>
            <w:r>
              <w:rPr>
                <w:rFonts w:cs="Arial"/>
                <w:color w:val="000000" w:themeColor="text1"/>
                <w:sz w:val="22"/>
                <w:szCs w:val="22"/>
                <w:lang w:eastAsia="en-US"/>
                <w14:textFill>
                  <w14:solidFill>
                    <w14:schemeClr w14:val="tx1"/>
                  </w14:solidFill>
                </w14:textFill>
              </w:rPr>
              <w:t>-</w:t>
            </w:r>
          </w:p>
        </w:tc>
        <w:tc>
          <w:tcPr>
            <w:tcW w:w="5261" w:type="dxa"/>
            <w:vMerge w:val="restart"/>
            <w:tcBorders>
              <w:top w:val="single" w:color="000000" w:sz="6" w:space="0"/>
              <w:left w:val="single" w:color="000000" w:sz="6" w:space="0"/>
              <w:bottom w:val="single" w:color="000000" w:sz="6" w:space="0"/>
              <w:right w:val="single" w:color="000000" w:sz="6" w:space="0"/>
            </w:tcBorders>
          </w:tcPr>
          <w:p w14:paraId="1E8A8899">
            <w:pPr>
              <w:spacing w:line="240" w:lineRule="auto"/>
              <w:ind w:firstLine="0"/>
              <w:rPr>
                <w:rFonts w:cs="Arial"/>
                <w:color w:val="FF0000"/>
              </w:rPr>
            </w:pPr>
            <w:r>
              <w:rPr>
                <w:rFonts w:cs="Arial"/>
              </w:rPr>
              <w:t xml:space="preserve">*, </w:t>
            </w:r>
            <w:r>
              <w:rPr>
                <w:rFonts w:cs="Arial"/>
                <w:vertAlign w:val="superscript"/>
              </w:rPr>
              <w:t>1)</w:t>
            </w:r>
          </w:p>
        </w:tc>
      </w:tr>
      <w:tr w14:paraId="5822F7B8">
        <w:tblPrEx>
          <w:tblCellMar>
            <w:top w:w="114" w:type="dxa"/>
            <w:left w:w="28" w:type="dxa"/>
            <w:bottom w:w="114" w:type="dxa"/>
            <w:right w:w="28" w:type="dxa"/>
          </w:tblCellMar>
        </w:tblPrEx>
        <w:trPr>
          <w:trHeight w:val="317" w:hRule="atLeast"/>
        </w:trPr>
        <w:tc>
          <w:tcPr>
            <w:tcW w:w="2978" w:type="dxa"/>
            <w:tcBorders>
              <w:top w:val="single" w:color="000000" w:sz="6" w:space="0"/>
              <w:left w:val="single" w:color="000000" w:sz="6" w:space="0"/>
              <w:bottom w:val="single" w:color="000000" w:sz="6" w:space="0"/>
            </w:tcBorders>
          </w:tcPr>
          <w:p w14:paraId="6B819146">
            <w:pPr>
              <w:spacing w:line="240" w:lineRule="auto"/>
              <w:ind w:firstLine="142"/>
              <w:rPr>
                <w:rFonts w:cs="Arial"/>
              </w:rPr>
            </w:pPr>
            <w:r>
              <w:rPr>
                <w:rFonts w:cs="Arial"/>
                <w:lang w:val="en-US"/>
              </w:rPr>
              <w:t xml:space="preserve">ISO </w:t>
            </w:r>
            <w:r>
              <w:rPr>
                <w:rFonts w:cs="Arial"/>
              </w:rPr>
              <w:t>3696</w:t>
            </w:r>
          </w:p>
        </w:tc>
        <w:tc>
          <w:tcPr>
            <w:tcW w:w="1706" w:type="dxa"/>
            <w:tcBorders>
              <w:top w:val="single" w:color="000000" w:sz="6" w:space="0"/>
              <w:left w:val="single" w:color="000000" w:sz="6" w:space="0"/>
              <w:bottom w:val="single" w:color="000000" w:sz="6" w:space="0"/>
            </w:tcBorders>
          </w:tcPr>
          <w:p w14:paraId="0DEF671E">
            <w:pPr>
              <w:widowControl w:val="0"/>
              <w:spacing w:after="0" w:line="240" w:lineRule="auto"/>
              <w:rPr>
                <w:rFonts w:cs="Arial"/>
                <w:color w:val="000000" w:themeColor="text1"/>
                <w:sz w:val="22"/>
                <w:szCs w:val="22"/>
                <w:lang w:val="en-US" w:eastAsia="en-US"/>
                <w14:textFill>
                  <w14:solidFill>
                    <w14:schemeClr w14:val="tx1"/>
                  </w14:solidFill>
                </w14:textFill>
              </w:rPr>
            </w:pPr>
            <w:r>
              <w:rPr>
                <w:rFonts w:cs="Arial"/>
                <w:color w:val="000000" w:themeColor="text1"/>
                <w:sz w:val="22"/>
                <w:szCs w:val="22"/>
                <w:lang w:val="en-US" w:eastAsia="en-US"/>
                <w14:textFill>
                  <w14:solidFill>
                    <w14:schemeClr w14:val="tx1"/>
                  </w14:solidFill>
                </w14:textFill>
              </w:rPr>
              <w:t>MOD</w:t>
            </w:r>
          </w:p>
        </w:tc>
        <w:tc>
          <w:tcPr>
            <w:tcW w:w="5261" w:type="dxa"/>
            <w:tcBorders>
              <w:top w:val="single" w:color="000000" w:sz="6" w:space="0"/>
              <w:left w:val="single" w:color="000000" w:sz="6" w:space="0"/>
              <w:bottom w:val="single" w:color="000000" w:sz="6" w:space="0"/>
              <w:right w:val="single" w:color="000000" w:sz="6" w:space="0"/>
            </w:tcBorders>
          </w:tcPr>
          <w:p w14:paraId="4ABEE447">
            <w:pPr>
              <w:widowControl w:val="0"/>
              <w:spacing w:after="0" w:line="240" w:lineRule="auto"/>
              <w:ind w:firstLine="0"/>
              <w:rPr>
                <w:rFonts w:cs="Arial"/>
                <w:color w:val="FF0000"/>
                <w:sz w:val="22"/>
                <w:szCs w:val="22"/>
              </w:rPr>
            </w:pPr>
            <w:r>
              <w:rPr>
                <w:rFonts w:cs="Arial"/>
              </w:rPr>
              <w:t>ГОСТ</w:t>
            </w:r>
            <w:r>
              <w:rPr>
                <w:rFonts w:cs="Arial"/>
                <w:color w:val="FF0000"/>
              </w:rPr>
              <w:t xml:space="preserve"> </w:t>
            </w:r>
            <w:r>
              <w:rPr>
                <w:rFonts w:cs="Arial"/>
                <w:lang w:val="en-US"/>
              </w:rPr>
              <w:t>ISO</w:t>
            </w:r>
            <w:r>
              <w:rPr>
                <w:rFonts w:cs="Arial"/>
              </w:rPr>
              <w:t xml:space="preserve"> 3696–2013 «Вода для лабораторного анализа. Технические требования и методы контроля» </w:t>
            </w:r>
            <w:r>
              <w:rPr>
                <w:rFonts w:cs="Arial"/>
                <w:vertAlign w:val="superscript"/>
              </w:rPr>
              <w:t>2)</w:t>
            </w:r>
          </w:p>
        </w:tc>
      </w:tr>
      <w:tr w14:paraId="39E142E8">
        <w:tblPrEx>
          <w:tblCellMar>
            <w:top w:w="114" w:type="dxa"/>
            <w:left w:w="28" w:type="dxa"/>
            <w:bottom w:w="114" w:type="dxa"/>
            <w:right w:w="28" w:type="dxa"/>
          </w:tblCellMar>
        </w:tblPrEx>
        <w:trPr>
          <w:trHeight w:val="190" w:hRule="atLeast"/>
        </w:trPr>
        <w:tc>
          <w:tcPr>
            <w:tcW w:w="9945" w:type="dxa"/>
            <w:gridSpan w:val="3"/>
            <w:tcBorders>
              <w:top w:val="single" w:color="000000" w:sz="6" w:space="0"/>
              <w:left w:val="single" w:color="000000" w:sz="6" w:space="0"/>
              <w:bottom w:val="single" w:color="000000" w:sz="6" w:space="0"/>
              <w:right w:val="single" w:color="000000" w:sz="6" w:space="0"/>
            </w:tcBorders>
            <w:vAlign w:val="center"/>
          </w:tcPr>
          <w:p w14:paraId="73F472D1">
            <w:pPr>
              <w:spacing w:line="240" w:lineRule="auto"/>
              <w:ind w:firstLine="0"/>
              <w:rPr>
                <w:rFonts w:cs="Arial"/>
                <w:sz w:val="22"/>
                <w:szCs w:val="22"/>
              </w:rPr>
            </w:pPr>
            <w:r>
              <w:rPr>
                <w:rFonts w:cs="Arial"/>
                <w:spacing w:val="40"/>
                <w:sz w:val="22"/>
                <w:szCs w:val="22"/>
                <w:lang w:eastAsia="en-US"/>
              </w:rPr>
              <w:t xml:space="preserve">      </w:t>
            </w:r>
            <w:r>
              <w:rPr>
                <w:rFonts w:cs="Arial"/>
                <w:sz w:val="22"/>
                <w:szCs w:val="22"/>
              </w:rPr>
              <w:t xml:space="preserve">* 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 </w:t>
            </w:r>
          </w:p>
          <w:p w14:paraId="2A8F96F2">
            <w:pPr>
              <w:spacing w:line="240" w:lineRule="auto"/>
              <w:rPr>
                <w:rFonts w:cs="Arial"/>
                <w:sz w:val="22"/>
                <w:szCs w:val="22"/>
              </w:rPr>
            </w:pPr>
            <w:r>
              <w:rPr>
                <w:rFonts w:cs="Arial"/>
                <w:sz w:val="22"/>
                <w:szCs w:val="22"/>
              </w:rPr>
              <w:t>П р и м е ч а н и е — В на</w:t>
            </w:r>
            <w:bookmarkStart w:id="18" w:name="_GoBack"/>
            <w:bookmarkEnd w:id="18"/>
            <w:r>
              <w:rPr>
                <w:rFonts w:cs="Arial"/>
                <w:sz w:val="22"/>
                <w:szCs w:val="22"/>
              </w:rPr>
              <w:t xml:space="preserve">стоящей таблице использовано следующее условное обозначение степени соответствия: </w:t>
            </w:r>
          </w:p>
          <w:p w14:paraId="652E0397">
            <w:pPr>
              <w:widowControl w:val="0"/>
              <w:spacing w:after="0" w:line="240" w:lineRule="auto"/>
              <w:ind w:firstLine="0"/>
              <w:rPr>
                <w:rFonts w:cs="Arial"/>
                <w:sz w:val="22"/>
                <w:szCs w:val="22"/>
              </w:rPr>
            </w:pPr>
            <w:r>
              <w:rPr>
                <w:rFonts w:cs="Arial"/>
                <w:sz w:val="22"/>
                <w:szCs w:val="22"/>
              </w:rPr>
              <w:t xml:space="preserve">            - </w:t>
            </w:r>
            <w:r>
              <w:rPr>
                <w:rFonts w:cs="Arial"/>
                <w:sz w:val="22"/>
                <w:szCs w:val="22"/>
                <w:lang w:val="en-US"/>
              </w:rPr>
              <w:t>IDT</w:t>
            </w:r>
            <w:r>
              <w:rPr>
                <w:rFonts w:cs="Arial"/>
                <w:sz w:val="22"/>
                <w:szCs w:val="22"/>
              </w:rPr>
              <w:t xml:space="preserve"> –  идентичные стандарты;</w:t>
            </w:r>
          </w:p>
          <w:p w14:paraId="48A0E61B">
            <w:pPr>
              <w:widowControl w:val="0"/>
              <w:spacing w:after="0" w:line="240" w:lineRule="auto"/>
              <w:ind w:firstLine="0"/>
              <w:rPr>
                <w:rFonts w:cs="Arial"/>
                <w:sz w:val="20"/>
                <w:szCs w:val="20"/>
                <w:lang w:eastAsia="en-US"/>
              </w:rPr>
            </w:pPr>
            <w:r>
              <w:rPr>
                <w:rFonts w:cs="Arial"/>
                <w:sz w:val="22"/>
                <w:szCs w:val="22"/>
              </w:rPr>
              <w:t xml:space="preserve">            - </w:t>
            </w:r>
            <w:r>
              <w:rPr>
                <w:rFonts w:cs="Arial"/>
                <w:sz w:val="22"/>
                <w:szCs w:val="22"/>
                <w:lang w:val="en-US" w:eastAsia="en-US"/>
              </w:rPr>
              <w:t>MOD</w:t>
            </w:r>
            <w:r>
              <w:rPr>
                <w:rFonts w:cs="Arial"/>
                <w:sz w:val="22"/>
                <w:szCs w:val="22"/>
                <w:lang w:eastAsia="en-US"/>
              </w:rPr>
              <w:t xml:space="preserve"> – </w:t>
            </w:r>
            <w:r>
              <w:rPr>
                <w:rFonts w:cs="Arial"/>
                <w:sz w:val="22"/>
                <w:szCs w:val="22"/>
              </w:rPr>
              <w:t xml:space="preserve"> модифицированные стандарты.</w:t>
            </w:r>
          </w:p>
        </w:tc>
      </w:tr>
    </w:tbl>
    <w:p w14:paraId="68C14371">
      <w:pPr>
        <w:jc w:val="center"/>
        <w:rPr>
          <w:rStyle w:val="209"/>
        </w:rPr>
      </w:pPr>
    </w:p>
    <w:p w14:paraId="3FEA1773">
      <w:pPr>
        <w:jc w:val="center"/>
        <w:rPr>
          <w:rStyle w:val="209"/>
        </w:rPr>
      </w:pPr>
    </w:p>
    <w:p w14:paraId="31F524C3">
      <w:pPr>
        <w:jc w:val="center"/>
        <w:rPr>
          <w:rStyle w:val="209"/>
        </w:rPr>
      </w:pPr>
    </w:p>
    <w:p w14:paraId="59907372">
      <w:pPr>
        <w:jc w:val="center"/>
        <w:rPr>
          <w:rStyle w:val="209"/>
        </w:rPr>
      </w:pPr>
    </w:p>
    <w:p w14:paraId="18FFD15C">
      <w:pPr>
        <w:jc w:val="center"/>
        <w:rPr>
          <w:rStyle w:val="209"/>
        </w:rPr>
      </w:pPr>
    </w:p>
    <w:p w14:paraId="54B5079D">
      <w:pPr>
        <w:jc w:val="center"/>
        <w:rPr>
          <w:rStyle w:val="209"/>
        </w:rPr>
      </w:pPr>
    </w:p>
    <w:p w14:paraId="60E89418">
      <w:pPr>
        <w:jc w:val="center"/>
        <w:rPr>
          <w:rStyle w:val="209"/>
        </w:rPr>
      </w:pPr>
    </w:p>
    <w:p w14:paraId="46A30938">
      <w:pPr>
        <w:pStyle w:val="227"/>
        <w:numPr>
          <w:ilvl w:val="0"/>
          <w:numId w:val="1"/>
        </w:numPr>
        <w:spacing w:line="240" w:lineRule="auto"/>
        <w:rPr>
          <w:rFonts w:cs="Arial"/>
          <w:sz w:val="22"/>
          <w:szCs w:val="22"/>
        </w:rPr>
      </w:pPr>
      <w:r>
        <w:rPr>
          <w:rFonts w:cs="Arial"/>
          <w:sz w:val="22"/>
          <w:szCs w:val="22"/>
        </w:rPr>
        <w:t>В Российской Федерации действует ГОСТ Р ИСО 105-А05–99 «Материалы текстильные. Определение устойчивости окраски. Часть А05. Метод инструментальной оценки изменения окраски для определения баллов по серой шкале»</w:t>
      </w:r>
    </w:p>
    <w:p w14:paraId="36E3911C">
      <w:pPr>
        <w:pStyle w:val="227"/>
        <w:spacing w:line="240" w:lineRule="auto"/>
        <w:ind w:firstLine="0"/>
        <w:rPr>
          <w:rFonts w:cs="Arial"/>
          <w:sz w:val="22"/>
          <w:szCs w:val="22"/>
        </w:rPr>
      </w:pPr>
    </w:p>
    <w:p w14:paraId="17FC06B0">
      <w:pPr>
        <w:pStyle w:val="227"/>
        <w:widowControl w:val="0"/>
        <w:numPr>
          <w:ilvl w:val="0"/>
          <w:numId w:val="1"/>
        </w:numPr>
        <w:spacing w:after="0" w:line="240" w:lineRule="auto"/>
        <w:rPr>
          <w:rFonts w:cs="Arial"/>
          <w:sz w:val="22"/>
          <w:szCs w:val="22"/>
        </w:rPr>
      </w:pPr>
      <w:r>
        <w:rPr>
          <w:rFonts w:cs="Arial"/>
          <w:sz w:val="22"/>
          <w:szCs w:val="22"/>
        </w:rPr>
        <w:t xml:space="preserve">В Российской Федерации действует </w:t>
      </w:r>
      <w:r>
        <w:rPr>
          <w:rFonts w:cs="Arial"/>
          <w:sz w:val="22"/>
          <w:szCs w:val="22"/>
          <w:lang w:eastAsia="en-US"/>
        </w:rPr>
        <w:t xml:space="preserve">ГОСТ Р 52501-2005 (ИСО 3696:1987)  «Вода для лабораторного анализа. Технические условия»  </w:t>
      </w:r>
    </w:p>
    <w:p w14:paraId="5F2D2B01">
      <w:pPr>
        <w:jc w:val="center"/>
      </w:pPr>
    </w:p>
    <w:p w14:paraId="3A38F61E">
      <w:pPr>
        <w:jc w:val="center"/>
        <w:rPr>
          <w:rFonts w:cs="Arial"/>
          <w:b/>
        </w:rPr>
      </w:pPr>
      <w:r>
        <w:rPr>
          <w:rFonts w:cs="Arial"/>
          <w:b/>
        </w:rPr>
        <w:t>Библиография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1956"/>
        <w:gridCol w:w="6802"/>
      </w:tblGrid>
      <w:tr w14:paraId="2A72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Borders>
              <w:top w:val="nil"/>
              <w:left w:val="nil"/>
              <w:bottom w:val="nil"/>
              <w:right w:val="nil"/>
            </w:tcBorders>
          </w:tcPr>
          <w:p w14:paraId="423F5D5B">
            <w:pPr>
              <w:spacing w:line="240" w:lineRule="auto"/>
              <w:rPr>
                <w:rFonts w:cs="Arial"/>
              </w:rPr>
            </w:pPr>
            <w:r>
              <w:rPr>
                <w:rFonts w:cs="Arial"/>
                <w:lang w:val="en-US"/>
              </w:rPr>
              <w:t>[1]</w:t>
            </w:r>
          </w:p>
        </w:tc>
        <w:tc>
          <w:tcPr>
            <w:tcW w:w="1956" w:type="dxa"/>
            <w:tcBorders>
              <w:top w:val="nil"/>
              <w:left w:val="nil"/>
              <w:bottom w:val="nil"/>
              <w:right w:val="nil"/>
            </w:tcBorders>
          </w:tcPr>
          <w:p w14:paraId="7136F450">
            <w:pPr>
              <w:spacing w:line="240" w:lineRule="auto"/>
              <w:ind w:firstLine="0"/>
              <w:rPr>
                <w:rFonts w:cs="Arial"/>
                <w:lang w:val="en-US"/>
              </w:rPr>
            </w:pPr>
          </w:p>
        </w:tc>
        <w:tc>
          <w:tcPr>
            <w:tcW w:w="6802" w:type="dxa"/>
            <w:tcBorders>
              <w:top w:val="nil"/>
              <w:left w:val="nil"/>
              <w:bottom w:val="nil"/>
              <w:right w:val="nil"/>
            </w:tcBorders>
          </w:tcPr>
          <w:p w14:paraId="39B3DBF5">
            <w:pPr>
              <w:spacing w:line="240" w:lineRule="auto"/>
              <w:ind w:firstLine="0"/>
              <w:rPr>
                <w:rFonts w:cs="Arial"/>
                <w:lang w:val="en-US"/>
              </w:rPr>
            </w:pPr>
            <w:r>
              <w:rPr>
                <w:rFonts w:cs="Arial"/>
                <w:color w:val="1F2121"/>
                <w:lang w:val="en-US"/>
              </w:rPr>
              <w:t xml:space="preserve">The development of </w:t>
            </w:r>
            <w:r>
              <w:rPr>
                <w:rFonts w:cs="Arial"/>
                <w:color w:val="1F2121"/>
                <w:spacing w:val="-6"/>
                <w:lang w:val="en-US"/>
              </w:rPr>
              <w:t>th</w:t>
            </w:r>
            <w:r>
              <w:rPr>
                <w:rFonts w:cs="Arial"/>
                <w:color w:val="383838"/>
                <w:spacing w:val="-6"/>
                <w:lang w:val="en-US"/>
              </w:rPr>
              <w:t>i</w:t>
            </w:r>
            <w:r>
              <w:rPr>
                <w:rFonts w:cs="Arial"/>
                <w:color w:val="1F2121"/>
                <w:spacing w:val="-6"/>
                <w:lang w:val="en-US"/>
              </w:rPr>
              <w:t xml:space="preserve">s </w:t>
            </w:r>
            <w:r>
              <w:rPr>
                <w:rFonts w:cs="Arial"/>
                <w:color w:val="1F2121"/>
                <w:lang w:val="en-US"/>
              </w:rPr>
              <w:t xml:space="preserve">test has been described, </w:t>
            </w:r>
            <w:r>
              <w:fldChar w:fldCharType="begin"/>
            </w:r>
            <w:r>
              <w:instrText xml:space="preserve"> HYPERLINK "https://www.google.com/url?sa=t&amp;rct=j&amp;q=&amp;esrc=s&amp;source=web&amp;cd=3&amp;cad=rja&amp;uact=8&amp;ved=2ahUKEwip-JbHlOzcAhWmyaYKHSgsB-AQFjACegQICBAB&amp;url=https%3A%2F%2Fbooks.google.com%2Fbooks%2Fabout%2FJournal_of_the_Society_of_Leather_Trades.html%3Fid%3Db1FHAQAAIAAJ&amp;usg=AOvVaw2h_642Vi0aKd2_xj5wOd8G" </w:instrText>
            </w:r>
            <w:r>
              <w:fldChar w:fldCharType="separate"/>
            </w:r>
            <w:r>
              <w:rPr>
                <w:rFonts w:cs="Arial"/>
                <w:lang w:val="en-US"/>
              </w:rPr>
              <w:t>Journal of the Society of Leather Trades' Chemists</w:t>
            </w:r>
            <w:r>
              <w:rPr>
                <w:rFonts w:cs="Arial"/>
                <w:lang w:val="en-US"/>
              </w:rPr>
              <w:fldChar w:fldCharType="end"/>
            </w:r>
            <w:r>
              <w:rPr>
                <w:rFonts w:cs="Arial"/>
                <w:lang w:val="en-US"/>
              </w:rPr>
              <w:t xml:space="preserve"> № 45, p. 51 (1961) </w:t>
            </w:r>
          </w:p>
          <w:p w14:paraId="74FC09C4">
            <w:pPr>
              <w:spacing w:line="240" w:lineRule="auto"/>
              <w:ind w:firstLine="0"/>
              <w:rPr>
                <w:rFonts w:cs="Arial"/>
                <w:lang w:val="en-US"/>
              </w:rPr>
            </w:pPr>
            <w:r>
              <w:rPr>
                <w:rFonts w:cs="Arial"/>
                <w:color w:val="1F2121"/>
                <w:lang w:val="en-US"/>
              </w:rPr>
              <w:t xml:space="preserve"> </w:t>
            </w:r>
          </w:p>
        </w:tc>
      </w:tr>
      <w:tr w14:paraId="52C3B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Borders>
              <w:top w:val="nil"/>
              <w:left w:val="nil"/>
              <w:bottom w:val="nil"/>
              <w:right w:val="nil"/>
            </w:tcBorders>
          </w:tcPr>
          <w:p w14:paraId="3BF7BAD4">
            <w:pPr>
              <w:spacing w:line="240" w:lineRule="auto"/>
              <w:rPr>
                <w:rFonts w:cs="Arial"/>
                <w:lang w:val="en-US"/>
              </w:rPr>
            </w:pPr>
            <w:r>
              <w:rPr>
                <w:rFonts w:cs="Arial"/>
              </w:rPr>
              <w:t>[2]</w:t>
            </w:r>
          </w:p>
        </w:tc>
        <w:tc>
          <w:tcPr>
            <w:tcW w:w="1956" w:type="dxa"/>
            <w:tcBorders>
              <w:top w:val="nil"/>
              <w:left w:val="nil"/>
              <w:bottom w:val="nil"/>
              <w:right w:val="nil"/>
            </w:tcBorders>
          </w:tcPr>
          <w:p w14:paraId="32E46FE9">
            <w:pPr>
              <w:spacing w:line="240" w:lineRule="auto"/>
              <w:ind w:firstLine="0"/>
              <w:rPr>
                <w:rFonts w:cs="Arial"/>
              </w:rPr>
            </w:pPr>
            <w:r>
              <w:rPr>
                <w:rFonts w:cs="Arial"/>
              </w:rPr>
              <w:t>IUF 120</w:t>
            </w:r>
          </w:p>
        </w:tc>
        <w:tc>
          <w:tcPr>
            <w:tcW w:w="6802" w:type="dxa"/>
            <w:tcBorders>
              <w:top w:val="nil"/>
              <w:left w:val="nil"/>
              <w:bottom w:val="nil"/>
              <w:right w:val="nil"/>
            </w:tcBorders>
          </w:tcPr>
          <w:p w14:paraId="18E05258">
            <w:pPr>
              <w:spacing w:line="240" w:lineRule="auto"/>
              <w:ind w:firstLine="0"/>
              <w:rPr>
                <w:rFonts w:cs="Arial"/>
                <w:color w:val="1F2121"/>
                <w:lang w:val="en-US"/>
              </w:rPr>
            </w:pPr>
            <w:r>
              <w:rPr>
                <w:rFonts w:cs="Arial"/>
                <w:color w:val="1F2121"/>
                <w:lang w:val="en-US"/>
              </w:rPr>
              <w:t>General</w:t>
            </w:r>
            <w:r>
              <w:rPr>
                <w:rFonts w:cs="Arial"/>
                <w:color w:val="1F2121"/>
                <w:spacing w:val="-9"/>
                <w:lang w:val="en-US"/>
              </w:rPr>
              <w:t xml:space="preserve"> </w:t>
            </w:r>
            <w:r>
              <w:rPr>
                <w:rFonts w:cs="Arial"/>
                <w:color w:val="1F2121"/>
                <w:lang w:val="en-US"/>
              </w:rPr>
              <w:t>principles</w:t>
            </w:r>
            <w:r>
              <w:rPr>
                <w:rFonts w:cs="Arial"/>
                <w:color w:val="1F2121"/>
                <w:spacing w:val="7"/>
                <w:lang w:val="en-US"/>
              </w:rPr>
              <w:t xml:space="preserve"> </w:t>
            </w:r>
            <w:r>
              <w:rPr>
                <w:rFonts w:cs="Arial"/>
                <w:color w:val="1F2121"/>
                <w:lang w:val="en-US"/>
              </w:rPr>
              <w:t>of</w:t>
            </w:r>
            <w:r>
              <w:rPr>
                <w:rFonts w:cs="Arial"/>
                <w:color w:val="1F2121"/>
                <w:spacing w:val="-15"/>
                <w:lang w:val="en-US"/>
              </w:rPr>
              <w:t xml:space="preserve"> </w:t>
            </w:r>
            <w:r>
              <w:rPr>
                <w:rFonts w:cs="Arial"/>
                <w:color w:val="1F2121"/>
                <w:lang w:val="en-US"/>
              </w:rPr>
              <w:t>colour</w:t>
            </w:r>
            <w:r>
              <w:rPr>
                <w:rFonts w:cs="Arial"/>
                <w:color w:val="1F2121"/>
                <w:spacing w:val="-3"/>
                <w:lang w:val="en-US"/>
              </w:rPr>
              <w:t xml:space="preserve"> </w:t>
            </w:r>
            <w:r>
              <w:rPr>
                <w:rFonts w:cs="Arial"/>
                <w:color w:val="1F2121"/>
                <w:lang w:val="en-US"/>
              </w:rPr>
              <w:t>fastness</w:t>
            </w:r>
            <w:r>
              <w:rPr>
                <w:rFonts w:cs="Arial"/>
                <w:color w:val="1F2121"/>
                <w:spacing w:val="4"/>
                <w:lang w:val="en-US"/>
              </w:rPr>
              <w:t xml:space="preserve"> </w:t>
            </w:r>
            <w:r>
              <w:rPr>
                <w:rFonts w:cs="Arial"/>
                <w:color w:val="1F2121"/>
                <w:lang w:val="en-US"/>
              </w:rPr>
              <w:t>testing</w:t>
            </w:r>
            <w:r>
              <w:rPr>
                <w:rFonts w:cs="Arial"/>
                <w:color w:val="1F2121"/>
                <w:spacing w:val="-7"/>
                <w:lang w:val="en-US"/>
              </w:rPr>
              <w:t xml:space="preserve"> </w:t>
            </w:r>
            <w:r>
              <w:rPr>
                <w:rFonts w:cs="Arial"/>
                <w:color w:val="1F2121"/>
                <w:lang w:val="en-US"/>
              </w:rPr>
              <w:t>of</w:t>
            </w:r>
            <w:r>
              <w:rPr>
                <w:rFonts w:cs="Arial"/>
                <w:color w:val="1F2121"/>
                <w:spacing w:val="-8"/>
                <w:lang w:val="en-US"/>
              </w:rPr>
              <w:t xml:space="preserve"> l</w:t>
            </w:r>
            <w:r>
              <w:rPr>
                <w:rFonts w:cs="Arial"/>
                <w:color w:val="1F2121"/>
                <w:lang w:val="en-US"/>
              </w:rPr>
              <w:t>eather</w:t>
            </w:r>
          </w:p>
        </w:tc>
      </w:tr>
      <w:tr w14:paraId="094F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Borders>
              <w:top w:val="nil"/>
              <w:left w:val="nil"/>
              <w:bottom w:val="nil"/>
              <w:right w:val="nil"/>
            </w:tcBorders>
          </w:tcPr>
          <w:p w14:paraId="1A21C5B7">
            <w:pPr>
              <w:jc w:val="center"/>
              <w:rPr>
                <w:rFonts w:cs="Arial"/>
                <w:lang w:val="en-US"/>
              </w:rPr>
            </w:pPr>
          </w:p>
        </w:tc>
        <w:tc>
          <w:tcPr>
            <w:tcW w:w="1956" w:type="dxa"/>
            <w:tcBorders>
              <w:top w:val="nil"/>
              <w:left w:val="nil"/>
              <w:bottom w:val="nil"/>
              <w:right w:val="nil"/>
            </w:tcBorders>
          </w:tcPr>
          <w:p w14:paraId="0B62FA42">
            <w:pPr>
              <w:rPr>
                <w:rFonts w:cs="Arial"/>
                <w:lang w:val="en-US"/>
              </w:rPr>
            </w:pPr>
          </w:p>
        </w:tc>
        <w:tc>
          <w:tcPr>
            <w:tcW w:w="6802" w:type="dxa"/>
            <w:tcBorders>
              <w:top w:val="nil"/>
              <w:left w:val="nil"/>
              <w:bottom w:val="nil"/>
              <w:right w:val="nil"/>
            </w:tcBorders>
          </w:tcPr>
          <w:p w14:paraId="3CC720E4">
            <w:pPr>
              <w:rPr>
                <w:rFonts w:cs="Arial"/>
                <w:color w:val="1F2121"/>
                <w:lang w:val="en-US"/>
              </w:rPr>
            </w:pPr>
          </w:p>
        </w:tc>
      </w:tr>
    </w:tbl>
    <w:p w14:paraId="38C0DFD1">
      <w:pPr>
        <w:rPr>
          <w:rFonts w:cs="Arial"/>
          <w:lang w:val="en-US"/>
        </w:rPr>
      </w:pPr>
    </w:p>
    <w:p w14:paraId="0B2F24F7">
      <w:pPr>
        <w:rPr>
          <w:rFonts w:cs="Arial"/>
          <w:sz w:val="28"/>
          <w:szCs w:val="28"/>
          <w:lang w:val="en-US"/>
        </w:rPr>
      </w:pPr>
    </w:p>
    <w:p w14:paraId="2505F814">
      <w:pPr>
        <w:jc w:val="center"/>
        <w:rPr>
          <w:lang w:val="en-US"/>
        </w:rPr>
      </w:pPr>
      <w:r>
        <w:rPr>
          <w:lang w:val="en-US"/>
        </w:rPr>
        <w:br w:type="page" w:clear="all"/>
      </w:r>
    </w:p>
    <w:tbl>
      <w:tblPr>
        <w:tblStyle w:val="12"/>
        <w:tblW w:w="9616" w:type="dxa"/>
        <w:tblInd w:w="0" w:type="dxa"/>
        <w:tblLayout w:type="fixed"/>
        <w:tblCellMar>
          <w:top w:w="0" w:type="dxa"/>
          <w:left w:w="108" w:type="dxa"/>
          <w:bottom w:w="0" w:type="dxa"/>
          <w:right w:w="108" w:type="dxa"/>
        </w:tblCellMar>
      </w:tblPr>
      <w:tblGrid>
        <w:gridCol w:w="4818"/>
        <w:gridCol w:w="2398"/>
        <w:gridCol w:w="2400"/>
      </w:tblGrid>
      <w:tr w14:paraId="45154DF5">
        <w:tblPrEx>
          <w:tblCellMar>
            <w:top w:w="0" w:type="dxa"/>
            <w:left w:w="108" w:type="dxa"/>
            <w:bottom w:w="0" w:type="dxa"/>
            <w:right w:w="108" w:type="dxa"/>
          </w:tblCellMar>
        </w:tblPrEx>
        <w:trPr>
          <w:trHeight w:val="450" w:hRule="atLeast"/>
        </w:trPr>
        <w:tc>
          <w:tcPr>
            <w:tcW w:w="4818" w:type="dxa"/>
            <w:tcBorders>
              <w:top w:val="single" w:color="000000" w:sz="4" w:space="0"/>
            </w:tcBorders>
          </w:tcPr>
          <w:p w14:paraId="349038CA">
            <w:pPr>
              <w:pageBreakBefore/>
              <w:widowControl w:val="0"/>
              <w:tabs>
                <w:tab w:val="left" w:pos="3585"/>
              </w:tabs>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УДК 675.016:006.354 </w:t>
            </w:r>
          </w:p>
        </w:tc>
        <w:tc>
          <w:tcPr>
            <w:tcW w:w="2398" w:type="dxa"/>
            <w:tcBorders>
              <w:top w:val="single" w:color="000000" w:sz="4" w:space="0"/>
            </w:tcBorders>
          </w:tcPr>
          <w:p w14:paraId="389A5CEC">
            <w:pPr>
              <w:widowControl w:val="0"/>
              <w:ind w:firstLine="0"/>
              <w:rPr>
                <w:rFonts w:cs="Arial"/>
                <w:color w:val="000000" w:themeColor="text1"/>
                <w14:textFill>
                  <w14:solidFill>
                    <w14:schemeClr w14:val="tx1"/>
                  </w14:solidFill>
                </w14:textFill>
              </w:rPr>
            </w:pPr>
          </w:p>
        </w:tc>
        <w:tc>
          <w:tcPr>
            <w:tcW w:w="2400" w:type="dxa"/>
            <w:tcBorders>
              <w:top w:val="single" w:color="000000" w:sz="4" w:space="0"/>
            </w:tcBorders>
          </w:tcPr>
          <w:p w14:paraId="5D70F788">
            <w:pPr>
              <w:widowControl w:val="0"/>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ОКС 59.140.30</w:t>
            </w:r>
          </w:p>
        </w:tc>
      </w:tr>
      <w:tr w14:paraId="536F8516">
        <w:trPr>
          <w:trHeight w:val="531" w:hRule="atLeast"/>
        </w:trPr>
        <w:tc>
          <w:tcPr>
            <w:tcW w:w="9616" w:type="dxa"/>
            <w:gridSpan w:val="3"/>
            <w:tcBorders>
              <w:bottom w:val="single" w:color="000000" w:sz="4" w:space="0"/>
            </w:tcBorders>
          </w:tcPr>
          <w:p w14:paraId="2F6D9FD4">
            <w:pPr>
              <w:widowControl w:val="0"/>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Ключевые слова: </w:t>
            </w:r>
            <w:r>
              <w:rPr>
                <w:rFonts w:cs="Arial"/>
              </w:rPr>
              <w:t>кожа, испытания, устойчивость окраски, пятна от воды</w:t>
            </w:r>
          </w:p>
        </w:tc>
      </w:tr>
    </w:tbl>
    <w:p w14:paraId="712EA363">
      <w:pPr>
        <w:ind w:left="705" w:hanging="705"/>
        <w:rPr>
          <w:color w:val="000000" w:themeColor="text1"/>
          <w14:textFill>
            <w14:solidFill>
              <w14:schemeClr w14:val="tx1"/>
            </w14:solidFill>
          </w14:textFill>
        </w:rPr>
      </w:pPr>
    </w:p>
    <w:p w14:paraId="47498026">
      <w:pPr>
        <w:spacing w:before="100" w:after="240"/>
        <w:rPr>
          <w:rFonts w:cs="Arial"/>
          <w:color w:val="000000" w:themeColor="text1"/>
          <w14:textFill>
            <w14:solidFill>
              <w14:schemeClr w14:val="tx1"/>
            </w14:solidFill>
          </w14:textFill>
        </w:rPr>
      </w:pPr>
    </w:p>
    <w:tbl>
      <w:tblPr>
        <w:tblStyle w:val="12"/>
        <w:tblW w:w="9747" w:type="dxa"/>
        <w:tblInd w:w="0" w:type="dxa"/>
        <w:tblLayout w:type="fixed"/>
        <w:tblCellMar>
          <w:top w:w="0" w:type="dxa"/>
          <w:left w:w="108" w:type="dxa"/>
          <w:bottom w:w="0" w:type="dxa"/>
          <w:right w:w="108" w:type="dxa"/>
        </w:tblCellMar>
      </w:tblPr>
      <w:tblGrid>
        <w:gridCol w:w="5495"/>
        <w:gridCol w:w="1982"/>
        <w:gridCol w:w="2270"/>
      </w:tblGrid>
      <w:tr w14:paraId="05D5EDEA">
        <w:tblPrEx>
          <w:tblCellMar>
            <w:top w:w="0" w:type="dxa"/>
            <w:left w:w="108" w:type="dxa"/>
            <w:bottom w:w="0" w:type="dxa"/>
            <w:right w:w="108" w:type="dxa"/>
          </w:tblCellMar>
        </w:tblPrEx>
        <w:tc>
          <w:tcPr>
            <w:tcW w:w="5495" w:type="dxa"/>
            <w:shd w:val="clear" w:color="auto" w:fill="auto"/>
            <w:vAlign w:val="center"/>
          </w:tcPr>
          <w:p w14:paraId="080697CB">
            <w:pPr>
              <w:widowControl w:val="0"/>
              <w:spacing w:after="0" w:line="240"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Открытое акционерное общество «Инновационный научно-производственный центр текстильной и легкой промышленности» (АО «ИНПЦ ТЛП»)</w:t>
            </w:r>
          </w:p>
        </w:tc>
        <w:tc>
          <w:tcPr>
            <w:tcW w:w="1982" w:type="dxa"/>
            <w:shd w:val="clear" w:color="auto" w:fill="auto"/>
            <w:vAlign w:val="center"/>
          </w:tcPr>
          <w:p w14:paraId="7153C1E8">
            <w:pPr>
              <w:widowControl w:val="0"/>
              <w:spacing w:after="0" w:line="240" w:lineRule="auto"/>
              <w:rPr>
                <w:rFonts w:cs="Arial"/>
                <w:bCs/>
                <w:color w:val="000000" w:themeColor="text1"/>
                <w14:textFill>
                  <w14:solidFill>
                    <w14:schemeClr w14:val="tx1"/>
                  </w14:solidFill>
                </w14:textFill>
              </w:rPr>
            </w:pPr>
          </w:p>
        </w:tc>
        <w:tc>
          <w:tcPr>
            <w:tcW w:w="2270" w:type="dxa"/>
            <w:shd w:val="clear" w:color="auto" w:fill="auto"/>
            <w:vAlign w:val="center"/>
          </w:tcPr>
          <w:p w14:paraId="35D9E7CB">
            <w:pPr>
              <w:widowControl w:val="0"/>
              <w:spacing w:after="0" w:line="240" w:lineRule="auto"/>
              <w:rPr>
                <w:rFonts w:cs="Arial"/>
                <w:color w:val="000000" w:themeColor="text1"/>
                <w14:textFill>
                  <w14:solidFill>
                    <w14:schemeClr w14:val="tx1"/>
                  </w14:solidFill>
                </w14:textFill>
              </w:rPr>
            </w:pPr>
          </w:p>
        </w:tc>
      </w:tr>
      <w:tr w14:paraId="584B1FDE">
        <w:tblPrEx>
          <w:tblCellMar>
            <w:top w:w="0" w:type="dxa"/>
            <w:left w:w="108" w:type="dxa"/>
            <w:bottom w:w="0" w:type="dxa"/>
            <w:right w:w="108" w:type="dxa"/>
          </w:tblCellMar>
        </w:tblPrEx>
        <w:tc>
          <w:tcPr>
            <w:tcW w:w="5495" w:type="dxa"/>
            <w:shd w:val="clear" w:color="auto" w:fill="auto"/>
            <w:vAlign w:val="center"/>
          </w:tcPr>
          <w:p w14:paraId="5315BEB0">
            <w:pPr>
              <w:widowControl w:val="0"/>
              <w:spacing w:after="0" w:line="240" w:lineRule="auto"/>
              <w:rPr>
                <w:rFonts w:cs="Arial"/>
                <w:color w:val="000000" w:themeColor="text1"/>
                <w14:textFill>
                  <w14:solidFill>
                    <w14:schemeClr w14:val="tx1"/>
                  </w14:solidFill>
                </w14:textFill>
              </w:rPr>
            </w:pPr>
          </w:p>
        </w:tc>
        <w:tc>
          <w:tcPr>
            <w:tcW w:w="1982" w:type="dxa"/>
            <w:shd w:val="clear" w:color="auto" w:fill="auto"/>
            <w:vAlign w:val="center"/>
          </w:tcPr>
          <w:p w14:paraId="7DAAEC1B">
            <w:pPr>
              <w:widowControl w:val="0"/>
              <w:spacing w:after="0" w:line="240" w:lineRule="auto"/>
              <w:rPr>
                <w:rFonts w:cs="Arial"/>
                <w:bCs/>
                <w:color w:val="000000" w:themeColor="text1"/>
                <w14:textFill>
                  <w14:solidFill>
                    <w14:schemeClr w14:val="tx1"/>
                  </w14:solidFill>
                </w14:textFill>
              </w:rPr>
            </w:pPr>
          </w:p>
        </w:tc>
        <w:tc>
          <w:tcPr>
            <w:tcW w:w="2270" w:type="dxa"/>
            <w:shd w:val="clear" w:color="auto" w:fill="auto"/>
            <w:vAlign w:val="center"/>
          </w:tcPr>
          <w:p w14:paraId="5EC9C8E0">
            <w:pPr>
              <w:widowControl w:val="0"/>
              <w:spacing w:after="0" w:line="240" w:lineRule="auto"/>
              <w:rPr>
                <w:rFonts w:cs="Arial"/>
                <w:color w:val="000000" w:themeColor="text1"/>
                <w14:textFill>
                  <w14:solidFill>
                    <w14:schemeClr w14:val="tx1"/>
                  </w14:solidFill>
                </w14:textFill>
              </w:rPr>
            </w:pPr>
          </w:p>
        </w:tc>
      </w:tr>
      <w:tr w14:paraId="22E14262">
        <w:tblPrEx>
          <w:tblCellMar>
            <w:top w:w="0" w:type="dxa"/>
            <w:left w:w="108" w:type="dxa"/>
            <w:bottom w:w="0" w:type="dxa"/>
            <w:right w:w="108" w:type="dxa"/>
          </w:tblCellMar>
        </w:tblPrEx>
        <w:tc>
          <w:tcPr>
            <w:tcW w:w="5495" w:type="dxa"/>
            <w:shd w:val="clear" w:color="auto" w:fill="auto"/>
            <w:vAlign w:val="center"/>
          </w:tcPr>
          <w:p w14:paraId="0831AC84">
            <w:pPr>
              <w:widowControl w:val="0"/>
              <w:spacing w:after="0" w:line="240" w:lineRule="auto"/>
              <w:rPr>
                <w:rFonts w:cs="Arial"/>
                <w:color w:val="000000" w:themeColor="text1"/>
                <w14:textFill>
                  <w14:solidFill>
                    <w14:schemeClr w14:val="tx1"/>
                  </w14:solidFill>
                </w14:textFill>
              </w:rPr>
            </w:pPr>
          </w:p>
        </w:tc>
        <w:tc>
          <w:tcPr>
            <w:tcW w:w="1982" w:type="dxa"/>
            <w:shd w:val="clear" w:color="auto" w:fill="auto"/>
            <w:vAlign w:val="center"/>
          </w:tcPr>
          <w:p w14:paraId="5BE5BCDA">
            <w:pPr>
              <w:widowControl w:val="0"/>
              <w:spacing w:after="0" w:line="240" w:lineRule="auto"/>
              <w:rPr>
                <w:rFonts w:cs="Arial"/>
                <w:bCs/>
                <w:color w:val="000000" w:themeColor="text1"/>
                <w14:textFill>
                  <w14:solidFill>
                    <w14:schemeClr w14:val="tx1"/>
                  </w14:solidFill>
                </w14:textFill>
              </w:rPr>
            </w:pPr>
          </w:p>
        </w:tc>
        <w:tc>
          <w:tcPr>
            <w:tcW w:w="2270" w:type="dxa"/>
            <w:shd w:val="clear" w:color="auto" w:fill="auto"/>
            <w:vAlign w:val="center"/>
          </w:tcPr>
          <w:p w14:paraId="049E3D29">
            <w:pPr>
              <w:widowControl w:val="0"/>
              <w:spacing w:after="0" w:line="240" w:lineRule="auto"/>
              <w:rPr>
                <w:rFonts w:cs="Arial"/>
                <w:color w:val="000000" w:themeColor="text1"/>
                <w14:textFill>
                  <w14:solidFill>
                    <w14:schemeClr w14:val="tx1"/>
                  </w14:solidFill>
                </w14:textFill>
              </w:rPr>
            </w:pPr>
          </w:p>
        </w:tc>
      </w:tr>
      <w:tr w14:paraId="068CF276">
        <w:tc>
          <w:tcPr>
            <w:tcW w:w="5495" w:type="dxa"/>
            <w:shd w:val="clear" w:color="auto" w:fill="auto"/>
            <w:vAlign w:val="center"/>
          </w:tcPr>
          <w:p w14:paraId="71A18695">
            <w:pPr>
              <w:widowControl w:val="0"/>
              <w:spacing w:after="0" w:line="276"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Руководитель разработки:</w:t>
            </w:r>
          </w:p>
        </w:tc>
        <w:tc>
          <w:tcPr>
            <w:tcW w:w="1982" w:type="dxa"/>
            <w:shd w:val="clear" w:color="auto" w:fill="auto"/>
            <w:vAlign w:val="center"/>
          </w:tcPr>
          <w:p w14:paraId="2C9DC2DC">
            <w:pPr>
              <w:widowControl w:val="0"/>
              <w:spacing w:after="0" w:line="240" w:lineRule="auto"/>
              <w:rPr>
                <w:rFonts w:cs="Arial"/>
                <w:bCs/>
                <w:color w:val="000000" w:themeColor="text1"/>
                <w14:textFill>
                  <w14:solidFill>
                    <w14:schemeClr w14:val="tx1"/>
                  </w14:solidFill>
                </w14:textFill>
              </w:rPr>
            </w:pPr>
          </w:p>
        </w:tc>
        <w:tc>
          <w:tcPr>
            <w:tcW w:w="2270" w:type="dxa"/>
            <w:shd w:val="clear" w:color="auto" w:fill="auto"/>
            <w:vAlign w:val="center"/>
          </w:tcPr>
          <w:p w14:paraId="7CF41772">
            <w:pPr>
              <w:widowControl w:val="0"/>
              <w:spacing w:after="0" w:line="240" w:lineRule="auto"/>
              <w:rPr>
                <w:rFonts w:cs="Arial"/>
                <w:color w:val="000000" w:themeColor="text1"/>
                <w14:textFill>
                  <w14:solidFill>
                    <w14:schemeClr w14:val="tx1"/>
                  </w14:solidFill>
                </w14:textFill>
              </w:rPr>
            </w:pPr>
          </w:p>
        </w:tc>
      </w:tr>
      <w:tr w14:paraId="1A7605BF">
        <w:tblPrEx>
          <w:tblCellMar>
            <w:top w:w="0" w:type="dxa"/>
            <w:left w:w="108" w:type="dxa"/>
            <w:bottom w:w="0" w:type="dxa"/>
            <w:right w:w="108" w:type="dxa"/>
          </w:tblCellMar>
        </w:tblPrEx>
        <w:tc>
          <w:tcPr>
            <w:tcW w:w="5495" w:type="dxa"/>
            <w:shd w:val="clear" w:color="auto" w:fill="auto"/>
            <w:vAlign w:val="center"/>
          </w:tcPr>
          <w:p w14:paraId="13FE09AB">
            <w:pPr>
              <w:widowControl w:val="0"/>
              <w:spacing w:after="0" w:line="276" w:lineRule="auto"/>
              <w:rPr>
                <w:rFonts w:cs="Arial"/>
                <w:color w:val="000000" w:themeColor="text1"/>
                <w14:textFill>
                  <w14:solidFill>
                    <w14:schemeClr w14:val="tx1"/>
                  </w14:solidFill>
                </w14:textFill>
              </w:rPr>
            </w:pPr>
          </w:p>
        </w:tc>
        <w:tc>
          <w:tcPr>
            <w:tcW w:w="1982" w:type="dxa"/>
            <w:shd w:val="clear" w:color="auto" w:fill="auto"/>
            <w:vAlign w:val="center"/>
          </w:tcPr>
          <w:p w14:paraId="5F2CCEDA">
            <w:pPr>
              <w:widowControl w:val="0"/>
              <w:spacing w:after="0" w:line="240" w:lineRule="auto"/>
              <w:rPr>
                <w:rFonts w:cs="Arial"/>
                <w:color w:val="000000" w:themeColor="text1"/>
                <w14:textFill>
                  <w14:solidFill>
                    <w14:schemeClr w14:val="tx1"/>
                  </w14:solidFill>
                </w14:textFill>
              </w:rPr>
            </w:pPr>
          </w:p>
        </w:tc>
        <w:tc>
          <w:tcPr>
            <w:tcW w:w="2270" w:type="dxa"/>
            <w:shd w:val="clear" w:color="auto" w:fill="auto"/>
            <w:vAlign w:val="center"/>
          </w:tcPr>
          <w:p w14:paraId="2B3E8BD2">
            <w:pPr>
              <w:widowControl w:val="0"/>
              <w:spacing w:after="0" w:line="240" w:lineRule="auto"/>
              <w:rPr>
                <w:rFonts w:cs="Arial"/>
                <w:color w:val="000000" w:themeColor="text1"/>
                <w14:textFill>
                  <w14:solidFill>
                    <w14:schemeClr w14:val="tx1"/>
                  </w14:solidFill>
                </w14:textFill>
              </w:rPr>
            </w:pPr>
          </w:p>
        </w:tc>
      </w:tr>
      <w:tr w14:paraId="0F73A46B">
        <w:tblPrEx>
          <w:tblCellMar>
            <w:top w:w="0" w:type="dxa"/>
            <w:left w:w="108" w:type="dxa"/>
            <w:bottom w:w="0" w:type="dxa"/>
            <w:right w:w="108" w:type="dxa"/>
          </w:tblCellMar>
        </w:tblPrEx>
        <w:tc>
          <w:tcPr>
            <w:tcW w:w="5495" w:type="dxa"/>
            <w:shd w:val="clear" w:color="auto" w:fill="auto"/>
            <w:vAlign w:val="center"/>
          </w:tcPr>
          <w:p w14:paraId="6AD0524F">
            <w:pPr>
              <w:widowControl w:val="0"/>
              <w:spacing w:after="240" w:line="276"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Первый заместитель генерального директора по научной работе</w:t>
            </w:r>
          </w:p>
        </w:tc>
        <w:tc>
          <w:tcPr>
            <w:tcW w:w="1982" w:type="dxa"/>
            <w:shd w:val="clear" w:color="auto" w:fill="auto"/>
            <w:vAlign w:val="center"/>
          </w:tcPr>
          <w:p w14:paraId="00C1D36B">
            <w:pPr>
              <w:widowControl w:val="0"/>
              <w:spacing w:after="240"/>
              <w:rPr>
                <w:rFonts w:cs="Arial"/>
                <w:bCs/>
                <w:color w:val="000000" w:themeColor="text1"/>
                <w14:textFill>
                  <w14:solidFill>
                    <w14:schemeClr w14:val="tx1"/>
                  </w14:solidFill>
                </w14:textFill>
              </w:rPr>
            </w:pPr>
          </w:p>
        </w:tc>
        <w:tc>
          <w:tcPr>
            <w:tcW w:w="2270" w:type="dxa"/>
            <w:shd w:val="clear" w:color="auto" w:fill="auto"/>
            <w:vAlign w:val="center"/>
          </w:tcPr>
          <w:p w14:paraId="03A0925F">
            <w:pPr>
              <w:widowControl w:val="0"/>
              <w:spacing w:after="240"/>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Т.П. Назарова</w:t>
            </w:r>
          </w:p>
        </w:tc>
      </w:tr>
      <w:tr w14:paraId="104FA4EC">
        <w:tblPrEx>
          <w:tblCellMar>
            <w:top w:w="0" w:type="dxa"/>
            <w:left w:w="108" w:type="dxa"/>
            <w:bottom w:w="0" w:type="dxa"/>
            <w:right w:w="108" w:type="dxa"/>
          </w:tblCellMar>
        </w:tblPrEx>
        <w:trPr>
          <w:trHeight w:val="325" w:hRule="atLeast"/>
        </w:trPr>
        <w:tc>
          <w:tcPr>
            <w:tcW w:w="5495" w:type="dxa"/>
            <w:shd w:val="clear" w:color="auto" w:fill="auto"/>
            <w:vAlign w:val="center"/>
          </w:tcPr>
          <w:p w14:paraId="22EB5ABA">
            <w:pPr>
              <w:widowControl w:val="0"/>
              <w:spacing w:after="0" w:line="276"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Исполнители:</w:t>
            </w:r>
          </w:p>
        </w:tc>
        <w:tc>
          <w:tcPr>
            <w:tcW w:w="1982" w:type="dxa"/>
            <w:shd w:val="clear" w:color="auto" w:fill="auto"/>
            <w:vAlign w:val="center"/>
          </w:tcPr>
          <w:p w14:paraId="4477ABB1">
            <w:pPr>
              <w:widowControl w:val="0"/>
              <w:spacing w:after="0" w:line="240" w:lineRule="auto"/>
              <w:rPr>
                <w:rFonts w:cs="Arial"/>
                <w:color w:val="000000" w:themeColor="text1"/>
                <w14:textFill>
                  <w14:solidFill>
                    <w14:schemeClr w14:val="tx1"/>
                  </w14:solidFill>
                </w14:textFill>
              </w:rPr>
            </w:pPr>
          </w:p>
        </w:tc>
        <w:tc>
          <w:tcPr>
            <w:tcW w:w="2270" w:type="dxa"/>
            <w:shd w:val="clear" w:color="auto" w:fill="auto"/>
            <w:vAlign w:val="center"/>
          </w:tcPr>
          <w:p w14:paraId="01B2DD6A">
            <w:pPr>
              <w:widowControl w:val="0"/>
              <w:spacing w:after="0" w:line="240" w:lineRule="auto"/>
              <w:rPr>
                <w:rFonts w:cs="Arial"/>
                <w:color w:val="000000" w:themeColor="text1"/>
                <w14:textFill>
                  <w14:solidFill>
                    <w14:schemeClr w14:val="tx1"/>
                  </w14:solidFill>
                </w14:textFill>
              </w:rPr>
            </w:pPr>
          </w:p>
        </w:tc>
      </w:tr>
      <w:tr w14:paraId="56AAB5A7">
        <w:tblPrEx>
          <w:tblCellMar>
            <w:top w:w="0" w:type="dxa"/>
            <w:left w:w="108" w:type="dxa"/>
            <w:bottom w:w="0" w:type="dxa"/>
            <w:right w:w="108" w:type="dxa"/>
          </w:tblCellMar>
        </w:tblPrEx>
        <w:tc>
          <w:tcPr>
            <w:tcW w:w="5495" w:type="dxa"/>
            <w:shd w:val="clear" w:color="auto" w:fill="auto"/>
            <w:vAlign w:val="center"/>
          </w:tcPr>
          <w:p w14:paraId="0E7DCAD8">
            <w:pPr>
              <w:widowControl w:val="0"/>
              <w:spacing w:after="0" w:line="276" w:lineRule="auto"/>
              <w:rPr>
                <w:rFonts w:cs="Arial"/>
                <w:color w:val="000000" w:themeColor="text1"/>
                <w14:textFill>
                  <w14:solidFill>
                    <w14:schemeClr w14:val="tx1"/>
                  </w14:solidFill>
                </w14:textFill>
              </w:rPr>
            </w:pPr>
          </w:p>
        </w:tc>
        <w:tc>
          <w:tcPr>
            <w:tcW w:w="1982" w:type="dxa"/>
            <w:shd w:val="clear" w:color="auto" w:fill="auto"/>
            <w:vAlign w:val="center"/>
          </w:tcPr>
          <w:p w14:paraId="0229D817">
            <w:pPr>
              <w:widowControl w:val="0"/>
              <w:spacing w:after="0" w:line="240" w:lineRule="auto"/>
              <w:rPr>
                <w:rFonts w:cs="Arial"/>
                <w:color w:val="000000" w:themeColor="text1"/>
                <w14:textFill>
                  <w14:solidFill>
                    <w14:schemeClr w14:val="tx1"/>
                  </w14:solidFill>
                </w14:textFill>
              </w:rPr>
            </w:pPr>
          </w:p>
        </w:tc>
        <w:tc>
          <w:tcPr>
            <w:tcW w:w="2270" w:type="dxa"/>
            <w:shd w:val="clear" w:color="auto" w:fill="auto"/>
            <w:vAlign w:val="center"/>
          </w:tcPr>
          <w:p w14:paraId="7CB483A5">
            <w:pPr>
              <w:widowControl w:val="0"/>
              <w:spacing w:after="0" w:line="240" w:lineRule="auto"/>
              <w:rPr>
                <w:rFonts w:cs="Arial"/>
                <w:color w:val="000000" w:themeColor="text1"/>
                <w14:textFill>
                  <w14:solidFill>
                    <w14:schemeClr w14:val="tx1"/>
                  </w14:solidFill>
                </w14:textFill>
              </w:rPr>
            </w:pPr>
          </w:p>
        </w:tc>
      </w:tr>
      <w:tr w14:paraId="1773148A">
        <w:tc>
          <w:tcPr>
            <w:tcW w:w="5495" w:type="dxa"/>
            <w:shd w:val="clear" w:color="auto" w:fill="auto"/>
            <w:vAlign w:val="center"/>
          </w:tcPr>
          <w:p w14:paraId="7D366906">
            <w:pPr>
              <w:widowControl w:val="0"/>
              <w:spacing w:after="0" w:line="276"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Старший научный сотрудник  отдела технологии производства кожи и меха</w:t>
            </w:r>
          </w:p>
        </w:tc>
        <w:tc>
          <w:tcPr>
            <w:tcW w:w="1982" w:type="dxa"/>
            <w:shd w:val="clear" w:color="auto" w:fill="auto"/>
            <w:vAlign w:val="center"/>
          </w:tcPr>
          <w:p w14:paraId="5FE4660E">
            <w:pPr>
              <w:widowControl w:val="0"/>
              <w:spacing w:after="0" w:line="240" w:lineRule="auto"/>
              <w:rPr>
                <w:rFonts w:cs="Arial"/>
                <w:color w:val="000000" w:themeColor="text1"/>
                <w14:textFill>
                  <w14:solidFill>
                    <w14:schemeClr w14:val="tx1"/>
                  </w14:solidFill>
                </w14:textFill>
              </w:rPr>
            </w:pPr>
          </w:p>
        </w:tc>
        <w:tc>
          <w:tcPr>
            <w:tcW w:w="2270" w:type="dxa"/>
            <w:shd w:val="clear" w:color="auto" w:fill="auto"/>
            <w:vAlign w:val="center"/>
          </w:tcPr>
          <w:p w14:paraId="763B4475">
            <w:pPr>
              <w:widowControl w:val="0"/>
              <w:spacing w:after="0" w:line="240" w:lineRule="auto"/>
              <w:ind w:firstLine="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Л.Н. Углова</w:t>
            </w:r>
          </w:p>
        </w:tc>
      </w:tr>
      <w:tr w14:paraId="510F9390">
        <w:tblPrEx>
          <w:tblCellMar>
            <w:top w:w="0" w:type="dxa"/>
            <w:left w:w="108" w:type="dxa"/>
            <w:bottom w:w="0" w:type="dxa"/>
            <w:right w:w="108" w:type="dxa"/>
          </w:tblCellMar>
        </w:tblPrEx>
        <w:trPr>
          <w:trHeight w:val="261" w:hRule="atLeast"/>
        </w:trPr>
        <w:tc>
          <w:tcPr>
            <w:tcW w:w="5495" w:type="dxa"/>
            <w:shd w:val="clear" w:color="auto" w:fill="auto"/>
            <w:vAlign w:val="center"/>
          </w:tcPr>
          <w:p w14:paraId="45A8D0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cs="Arial"/>
                <w:color w:val="000000" w:themeColor="text1"/>
                <w:sz w:val="20"/>
                <w:szCs w:val="20"/>
                <w14:textFill>
                  <w14:solidFill>
                    <w14:schemeClr w14:val="tx1"/>
                  </w14:solidFill>
                </w14:textFill>
              </w:rPr>
            </w:pPr>
          </w:p>
        </w:tc>
        <w:tc>
          <w:tcPr>
            <w:tcW w:w="1982" w:type="dxa"/>
            <w:shd w:val="clear" w:color="auto" w:fill="auto"/>
            <w:vAlign w:val="center"/>
          </w:tcPr>
          <w:p w14:paraId="240A476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cs="Arial"/>
                <w:bCs/>
                <w:color w:val="000000" w:themeColor="text1"/>
                <w14:textFill>
                  <w14:solidFill>
                    <w14:schemeClr w14:val="tx1"/>
                  </w14:solidFill>
                </w14:textFill>
              </w:rPr>
            </w:pPr>
          </w:p>
        </w:tc>
        <w:tc>
          <w:tcPr>
            <w:tcW w:w="2270" w:type="dxa"/>
            <w:shd w:val="clear" w:color="auto" w:fill="auto"/>
            <w:vAlign w:val="center"/>
          </w:tcPr>
          <w:p w14:paraId="65BC7AF5">
            <w:pPr>
              <w:keepNext w:val="0"/>
              <w:keepLines w:val="0"/>
              <w:pageBreakBefore w:val="0"/>
              <w:widowControl w:val="0"/>
              <w:kinsoku/>
              <w:wordWrap/>
              <w:overflowPunct/>
              <w:topLinePunct w:val="0"/>
              <w:autoSpaceDE/>
              <w:autoSpaceDN/>
              <w:bidi w:val="0"/>
              <w:adjustRightInd/>
              <w:snapToGrid/>
              <w:spacing w:after="0" w:line="240" w:lineRule="auto"/>
              <w:ind w:firstLine="0"/>
              <w:textAlignment w:val="auto"/>
              <w:rPr>
                <w:rFonts w:cs="Arial"/>
                <w:color w:val="000000" w:themeColor="text1"/>
                <w14:textFill>
                  <w14:solidFill>
                    <w14:schemeClr w14:val="tx1"/>
                  </w14:solidFill>
                </w14:textFill>
              </w:rPr>
            </w:pPr>
          </w:p>
        </w:tc>
      </w:tr>
      <w:tr w14:paraId="5BDF9FD0">
        <w:tblPrEx>
          <w:tblCellMar>
            <w:top w:w="0" w:type="dxa"/>
            <w:left w:w="108" w:type="dxa"/>
            <w:bottom w:w="0" w:type="dxa"/>
            <w:right w:w="108" w:type="dxa"/>
          </w:tblCellMar>
        </w:tblPrEx>
        <w:tc>
          <w:tcPr>
            <w:tcW w:w="5495" w:type="dxa"/>
            <w:shd w:val="clear" w:color="auto" w:fill="auto"/>
            <w:vAlign w:val="center"/>
          </w:tcPr>
          <w:p w14:paraId="485E61C9">
            <w:pPr>
              <w:widowControl w:val="0"/>
              <w:spacing w:after="240"/>
              <w:ind w:left="0" w:leftChars="0" w:firstLine="0" w:firstLineChars="0"/>
              <w:rPr>
                <w:rFonts w:hint="default" w:cs="Arial"/>
                <w:color w:val="000000" w:themeColor="text1"/>
                <w:lang w:val="ru-RU"/>
                <w14:textFill>
                  <w14:solidFill>
                    <w14:schemeClr w14:val="tx1"/>
                  </w14:solidFill>
                </w14:textFill>
              </w:rPr>
            </w:pPr>
            <w:r>
              <w:rPr>
                <w:rFonts w:cs="Arial"/>
                <w:color w:val="000000" w:themeColor="text1"/>
                <w:lang w:val="ru-RU"/>
                <w14:textFill>
                  <w14:solidFill>
                    <w14:schemeClr w14:val="tx1"/>
                  </w14:solidFill>
                </w14:textFill>
              </w:rPr>
              <w:t>Эксперт</w:t>
            </w:r>
            <w:r>
              <w:rPr>
                <w:rFonts w:hint="default" w:cs="Arial"/>
                <w:color w:val="000000" w:themeColor="text1"/>
                <w:lang w:val="ru-RU"/>
                <w14:textFill>
                  <w14:solidFill>
                    <w14:schemeClr w14:val="tx1"/>
                  </w14:solidFill>
                </w14:textFill>
              </w:rPr>
              <w:t xml:space="preserve"> по стандартизации</w:t>
            </w:r>
          </w:p>
        </w:tc>
        <w:tc>
          <w:tcPr>
            <w:tcW w:w="1982" w:type="dxa"/>
            <w:shd w:val="clear" w:color="auto" w:fill="auto"/>
            <w:vAlign w:val="center"/>
          </w:tcPr>
          <w:p w14:paraId="45182E26">
            <w:pPr>
              <w:widowControl w:val="0"/>
              <w:spacing w:after="240"/>
              <w:rPr>
                <w:rFonts w:cs="Arial"/>
                <w:bCs/>
                <w:color w:val="000000" w:themeColor="text1"/>
                <w14:textFill>
                  <w14:solidFill>
                    <w14:schemeClr w14:val="tx1"/>
                  </w14:solidFill>
                </w14:textFill>
              </w:rPr>
            </w:pPr>
          </w:p>
        </w:tc>
        <w:tc>
          <w:tcPr>
            <w:tcW w:w="2270" w:type="dxa"/>
            <w:shd w:val="clear" w:color="auto" w:fill="auto"/>
            <w:vAlign w:val="center"/>
          </w:tcPr>
          <w:p w14:paraId="1D86CDFC">
            <w:pPr>
              <w:widowControl w:val="0"/>
              <w:spacing w:after="240"/>
              <w:ind w:firstLine="0"/>
              <w:rPr>
                <w:rFonts w:hint="default" w:cs="Arial"/>
                <w:color w:val="000000" w:themeColor="text1"/>
                <w:lang w:val="ru-RU"/>
                <w14:textFill>
                  <w14:solidFill>
                    <w14:schemeClr w14:val="tx1"/>
                  </w14:solidFill>
                </w14:textFill>
              </w:rPr>
            </w:pPr>
            <w:r>
              <w:rPr>
                <w:rFonts w:cs="Arial"/>
                <w:color w:val="000000" w:themeColor="text1"/>
                <w:lang w:val="ru-RU"/>
                <w14:textFill>
                  <w14:solidFill>
                    <w14:schemeClr w14:val="tx1"/>
                  </w14:solidFill>
                </w14:textFill>
              </w:rPr>
              <w:t>Т</w:t>
            </w:r>
            <w:r>
              <w:rPr>
                <w:rFonts w:hint="default" w:cs="Arial"/>
                <w:color w:val="000000" w:themeColor="text1"/>
                <w:lang w:val="ru-RU"/>
                <w14:textFill>
                  <w14:solidFill>
                    <w14:schemeClr w14:val="tx1"/>
                  </w14:solidFill>
                </w14:textFill>
              </w:rPr>
              <w:t>.Е. Сырых</w:t>
            </w:r>
          </w:p>
        </w:tc>
      </w:tr>
    </w:tbl>
    <w:p w14:paraId="31B28283">
      <w:pPr>
        <w:widowControl w:val="0"/>
        <w:spacing w:after="0"/>
        <w:rPr>
          <w:rFonts w:cs="Arial"/>
          <w:color w:val="000000" w:themeColor="text1"/>
          <w14:textFill>
            <w14:solidFill>
              <w14:schemeClr w14:val="tx1"/>
            </w14:solidFill>
          </w14:textFill>
        </w:rPr>
      </w:pPr>
    </w:p>
    <w:p w14:paraId="2870A041">
      <w:pPr>
        <w:ind w:left="705" w:hanging="705"/>
        <w:rPr>
          <w:color w:val="000000" w:themeColor="text1"/>
          <w14:textFill>
            <w14:solidFill>
              <w14:schemeClr w14:val="tx1"/>
            </w14:solidFill>
          </w14:textFill>
        </w:rPr>
      </w:pPr>
    </w:p>
    <w:sectPr>
      <w:footerReference r:id="rId9" w:type="default"/>
      <w:footerReference r:id="rId10" w:type="even"/>
      <w:pgSz w:w="11906" w:h="16838"/>
      <w:pgMar w:top="794" w:right="567" w:bottom="765" w:left="851" w:header="709" w:footer="709" w:gutter="567"/>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Calibri Light">
    <w:panose1 w:val="020F03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D607">
    <w:pPr>
      <w:pStyle w:val="41"/>
      <w:rPr>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69DBD5">
                          <w:pPr>
                            <w:pStyle w:val="41"/>
                          </w:pPr>
                          <w:r>
                            <w:rPr>
                              <w:sz w:val="16"/>
                              <w:szCs w:val="16"/>
                            </w:rPr>
                            <w:tab/>
                          </w:r>
                          <w:r>
                            <w:rPr>
                              <w:sz w:val="16"/>
                              <w:szCs w:val="16"/>
                            </w:rPr>
                            <w:tab/>
                          </w:r>
                          <w:r>
                            <w:rPr>
                              <w:sz w:val="22"/>
                              <w:szCs w:val="22"/>
                            </w:rPr>
                            <w:fldChar w:fldCharType="begin"/>
                          </w:r>
                          <w:r>
                            <w:rPr>
                              <w:sz w:val="22"/>
                              <w:szCs w:val="22"/>
                            </w:rPr>
                            <w:instrText xml:space="preserve"> PAGE </w:instrText>
                          </w:r>
                          <w:r>
                            <w:rPr>
                              <w:sz w:val="22"/>
                              <w:szCs w:val="22"/>
                            </w:rPr>
                            <w:fldChar w:fldCharType="separate"/>
                          </w:r>
                          <w:r>
                            <w:rPr>
                              <w:sz w:val="22"/>
                              <w:szCs w:val="22"/>
                            </w:rPr>
                            <w:t>V</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qRMXX7gIAADYGAAAOAAAAAAAAAAEAIAAAAB8BAABk&#10;cnMvZTJvRG9jLnhtbFBLBQYAAAAABgAGAFkBAAB/BgAAAAA=&#10;">
              <v:fill on="f" focussize="0,0"/>
              <v:stroke on="f" weight="0.5pt"/>
              <v:imagedata o:title=""/>
              <o:lock v:ext="edit" aspectratio="f"/>
              <v:textbox inset="0mm,0mm,0mm,0mm" style="mso-fit-shape-to-text:t;">
                <w:txbxContent>
                  <w:p w14:paraId="2469DBD5">
                    <w:pPr>
                      <w:pStyle w:val="41"/>
                    </w:pPr>
                    <w:r>
                      <w:rPr>
                        <w:sz w:val="16"/>
                        <w:szCs w:val="16"/>
                      </w:rPr>
                      <w:tab/>
                    </w:r>
                    <w:r>
                      <w:rPr>
                        <w:sz w:val="16"/>
                        <w:szCs w:val="16"/>
                      </w:rPr>
                      <w:tab/>
                    </w:r>
                    <w:r>
                      <w:rPr>
                        <w:sz w:val="22"/>
                        <w:szCs w:val="22"/>
                      </w:rPr>
                      <w:fldChar w:fldCharType="begin"/>
                    </w:r>
                    <w:r>
                      <w:rPr>
                        <w:sz w:val="22"/>
                        <w:szCs w:val="22"/>
                      </w:rPr>
                      <w:instrText xml:space="preserve"> PAGE </w:instrText>
                    </w:r>
                    <w:r>
                      <w:rPr>
                        <w:sz w:val="22"/>
                        <w:szCs w:val="22"/>
                      </w:rPr>
                      <w:fldChar w:fldCharType="separate"/>
                    </w:r>
                    <w:r>
                      <w:rPr>
                        <w:sz w:val="22"/>
                        <w:szCs w:val="22"/>
                      </w:rPr>
                      <w:t>V</w:t>
                    </w:r>
                    <w:r>
                      <w:rPr>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1FD4">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E558A9">
                          <w:r>
                            <w:rPr>
                              <w:sz w:val="22"/>
                              <w:szCs w:val="22"/>
                            </w:rPr>
                            <w:fldChar w:fldCharType="begin"/>
                          </w:r>
                          <w:r>
                            <w:rPr>
                              <w:sz w:val="22"/>
                              <w:szCs w:val="22"/>
                            </w:rPr>
                            <w:instrText xml:space="preserve"> PAGE </w:instrText>
                          </w:r>
                          <w:r>
                            <w:rPr>
                              <w:sz w:val="22"/>
                              <w:szCs w:val="22"/>
                            </w:rPr>
                            <w:fldChar w:fldCharType="separate"/>
                          </w:r>
                          <w:r>
                            <w:rPr>
                              <w:sz w:val="22"/>
                              <w:szCs w:val="22"/>
                            </w:rPr>
                            <w:t>IV</w:t>
                          </w:r>
                          <w:r>
                            <w:rPr>
                              <w:sz w:val="22"/>
                              <w:szCs w:val="2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B8k3dD7gIAADYGAAAOAAAAAAAAAAEAIAAAAB8BAABk&#10;cnMvZTJvRG9jLnhtbFBLBQYAAAAABgAGAFkBAAB/BgAAAAA=&#10;">
              <v:fill on="f" focussize="0,0"/>
              <v:stroke on="f" weight="0.5pt"/>
              <v:imagedata o:title=""/>
              <o:lock v:ext="edit" aspectratio="f"/>
              <v:textbox inset="0mm,0mm,0mm,0mm" style="mso-fit-shape-to-text:t;">
                <w:txbxContent>
                  <w:p w14:paraId="14E558A9">
                    <w:r>
                      <w:rPr>
                        <w:sz w:val="22"/>
                        <w:szCs w:val="22"/>
                      </w:rPr>
                      <w:fldChar w:fldCharType="begin"/>
                    </w:r>
                    <w:r>
                      <w:rPr>
                        <w:sz w:val="22"/>
                        <w:szCs w:val="22"/>
                      </w:rPr>
                      <w:instrText xml:space="preserve"> PAGE </w:instrText>
                    </w:r>
                    <w:r>
                      <w:rPr>
                        <w:sz w:val="22"/>
                        <w:szCs w:val="22"/>
                      </w:rPr>
                      <w:fldChar w:fldCharType="separate"/>
                    </w:r>
                    <w:r>
                      <w:rPr>
                        <w:sz w:val="22"/>
                        <w:szCs w:val="22"/>
                      </w:rPr>
                      <w:t>IV</w:t>
                    </w:r>
                    <w:r>
                      <w:rPr>
                        <w:sz w:val="22"/>
                        <w:szCs w:val="22"/>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BE6E">
    <w:pPr>
      <w:pStyle w:val="43"/>
      <w:shd w:val="clear" w:color="auto" w:fill="auto"/>
      <w:spacing w:before="0" w:line="240" w:lineRule="auto"/>
      <w:jc w:val="right"/>
      <w:rPr>
        <w:rFonts w:ascii="Arial" w:hAnsi="Arial" w:cs="Arial"/>
        <w:spacing w:val="0"/>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17</w:t>
    </w:r>
    <w:r>
      <w:rPr>
        <w:rFonts w:ascii="Arial" w:hAnsi="Arial"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8F656">
    <w:r>
      <w:rPr>
        <w:sz w:val="22"/>
        <w:szCs w:val="22"/>
      </w:rPr>
      <w:fldChar w:fldCharType="begin"/>
    </w:r>
    <w:r>
      <w:rPr>
        <w:sz w:val="22"/>
        <w:szCs w:val="22"/>
      </w:rPr>
      <w:instrText xml:space="preserve"> PAGE </w:instrText>
    </w:r>
    <w:r>
      <w:rPr>
        <w:sz w:val="22"/>
        <w:szCs w:val="22"/>
      </w:rPr>
      <w:fldChar w:fldCharType="separate"/>
    </w:r>
    <w:r>
      <w:rPr>
        <w:sz w:val="22"/>
        <w:szCs w:val="22"/>
      </w:rPr>
      <w:t>IV</w:t>
    </w:r>
    <w:r>
      <w:rPr>
        <w:sz w:val="22"/>
        <w:szCs w:val="22"/>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DEC5">
    <w:pPr>
      <w:pStyle w:val="27"/>
      <w:spacing w:after="0" w:line="240" w:lineRule="auto"/>
      <w:jc w:val="right"/>
    </w:pPr>
    <w:r>
      <w:rPr>
        <w:rFonts w:cs="Arial"/>
        <w:b/>
      </w:rPr>
      <w:t xml:space="preserve">ГОСТ </w:t>
    </w:r>
    <w:r>
      <w:rPr>
        <w:rFonts w:cs="Arial"/>
        <w:b/>
        <w:lang w:val="en-US"/>
      </w:rPr>
      <w:t>ISO</w:t>
    </w:r>
    <w:r>
      <w:rPr>
        <w:rFonts w:cs="Arial"/>
        <w:b/>
      </w:rPr>
      <w:t xml:space="preserve"> 15700</w:t>
    </w:r>
    <w:r>
      <w:rPr>
        <w:rFonts w:cs="Arial"/>
      </w:rPr>
      <w:t xml:space="preserve"> </w:t>
    </w:r>
    <w:r>
      <w:rPr>
        <w:rFonts w:cs="Arial"/>
        <w:i/>
        <w:iCs/>
      </w:rPr>
      <w:t>(первая редакция)</w:t>
    </w:r>
  </w:p>
  <w:p w14:paraId="2104747E">
    <w:pPr>
      <w:pStyle w:val="27"/>
      <w:spacing w:after="0" w:line="240" w:lineRule="auto"/>
      <w:jc w:val="right"/>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03D9">
    <w:pPr>
      <w:tabs>
        <w:tab w:val="center" w:pos="4677"/>
        <w:tab w:val="right" w:pos="9355"/>
      </w:tabs>
      <w:spacing w:after="0" w:line="240" w:lineRule="auto"/>
      <w:ind w:firstLine="0"/>
      <w:jc w:val="left"/>
      <w:rPr>
        <w:rFonts w:cs="Arial"/>
      </w:rPr>
    </w:pPr>
    <w:bookmarkStart w:id="16" w:name="_Hlk103249326"/>
    <w:bookmarkStart w:id="17" w:name="_Hlk24647187"/>
    <w:r>
      <w:rPr>
        <w:rFonts w:cs="Arial"/>
        <w:b/>
      </w:rPr>
      <w:t xml:space="preserve">ГОСТ </w:t>
    </w:r>
    <w:r>
      <w:rPr>
        <w:rFonts w:cs="Arial"/>
        <w:b/>
        <w:lang w:val="en-US"/>
      </w:rPr>
      <w:t>ISO</w:t>
    </w:r>
    <w:r>
      <w:rPr>
        <w:rFonts w:cs="Arial"/>
        <w:b/>
      </w:rPr>
      <w:t xml:space="preserve"> 15700</w:t>
    </w:r>
    <w:r>
      <w:rPr>
        <w:rFonts w:cs="Arial"/>
      </w:rPr>
      <w:t xml:space="preserve"> </w:t>
    </w:r>
    <w:r>
      <w:rPr>
        <w:rFonts w:cs="Arial"/>
        <w:i/>
        <w:iCs/>
      </w:rPr>
      <w:t>(первая редакция)</w:t>
    </w:r>
    <w:bookmarkEnd w:id="16"/>
    <w:bookmarkEnd w:id="17"/>
  </w:p>
  <w:p w14:paraId="6B2B0862">
    <w:pPr>
      <w:tabs>
        <w:tab w:val="center" w:pos="4677"/>
        <w:tab w:val="right" w:pos="9355"/>
      </w:tabs>
      <w:spacing w:after="0" w:line="240" w:lineRule="auto"/>
      <w:jc w:val="left"/>
      <w:rPr>
        <w:rFonts w:cs="Arial"/>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5696E"/>
    <w:multiLevelType w:val="multilevel"/>
    <w:tmpl w:val="6C45696E"/>
    <w:lvl w:ilvl="0" w:tentative="0">
      <w:start w:val="1"/>
      <w:numFmt w:val="decimal"/>
      <w:lvlText w:val="%1)"/>
      <w:lvlJc w:val="left"/>
      <w:pPr>
        <w:ind w:left="720" w:hanging="360"/>
      </w:pPr>
      <w:rPr>
        <w:rFonts w:hint="default"/>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documentProtection w:enforcement="0"/>
  <w:defaultTabStop w:val="709"/>
  <w:autoHyphenation/>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83"/>
    <w:rsid w:val="002E5D60"/>
    <w:rsid w:val="003E56A1"/>
    <w:rsid w:val="00492039"/>
    <w:rsid w:val="005D4A93"/>
    <w:rsid w:val="00830CE9"/>
    <w:rsid w:val="00961796"/>
    <w:rsid w:val="009C4198"/>
    <w:rsid w:val="009D5FFB"/>
    <w:rsid w:val="00B52880"/>
    <w:rsid w:val="00B62CFB"/>
    <w:rsid w:val="00C1735C"/>
    <w:rsid w:val="00C33883"/>
    <w:rsid w:val="00C3668E"/>
    <w:rsid w:val="00DF6DE1"/>
    <w:rsid w:val="00E22520"/>
    <w:rsid w:val="00E336E1"/>
    <w:rsid w:val="00F15845"/>
    <w:rsid w:val="00F46A9C"/>
    <w:rsid w:val="64056ECF"/>
    <w:rsid w:val="77C4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0" w:semiHidden="0" w:name="heading 6"/>
    <w:lsdException w:qFormat="1" w:uiPriority="9" w:semiHidden="0" w:name="heading 7"/>
    <w:lsdException w:qFormat="1" w:unhideWhenUsed="0" w:uiPriority="0"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nhideWhenUsed="0" w:uiPriority="99" w:semiHidden="0" w:name="header"/>
    <w:lsdException w:unhideWhenUsed="0" w:uiPriority="99" w:semiHidden="0" w:name="footer"/>
    <w:lsdException w:unhideWhenUsed="0" w:uiPriority="0" w:semiHidden="0"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20" w:line="360" w:lineRule="auto"/>
      <w:ind w:firstLine="680"/>
      <w:contextualSpacing/>
      <w:jc w:val="both"/>
    </w:pPr>
    <w:rPr>
      <w:rFonts w:ascii="Arial" w:hAnsi="Arial" w:eastAsia="Times New Roman" w:cs="Times New Roman"/>
      <w:sz w:val="24"/>
      <w:szCs w:val="24"/>
      <w:lang w:val="ru-RU" w:eastAsia="ru-RU" w:bidi="ar-SA"/>
    </w:rPr>
  </w:style>
  <w:style w:type="paragraph" w:styleId="2">
    <w:name w:val="heading 1"/>
    <w:basedOn w:val="1"/>
    <w:qFormat/>
    <w:uiPriority w:val="0"/>
    <w:pPr>
      <w:keepNext/>
      <w:tabs>
        <w:tab w:val="left" w:pos="2231"/>
        <w:tab w:val="center" w:pos="4677"/>
      </w:tabs>
      <w:spacing w:after="310"/>
      <w:jc w:val="left"/>
      <w:outlineLvl w:val="0"/>
    </w:pPr>
    <w:rPr>
      <w:b/>
      <w:bCs/>
      <w:sz w:val="28"/>
      <w:szCs w:val="36"/>
      <w:lang w:eastAsia="en-US"/>
    </w:rPr>
  </w:style>
  <w:style w:type="paragraph" w:styleId="3">
    <w:name w:val="heading 2"/>
    <w:basedOn w:val="1"/>
    <w:unhideWhenUsed/>
    <w:qFormat/>
    <w:uiPriority w:val="9"/>
    <w:pPr>
      <w:outlineLvl w:val="1"/>
    </w:pPr>
    <w:rPr>
      <w:b/>
      <w:bCs/>
      <w:sz w:val="22"/>
    </w:rPr>
  </w:style>
  <w:style w:type="paragraph" w:styleId="4">
    <w:name w:val="heading 3"/>
    <w:basedOn w:val="3"/>
    <w:unhideWhenUsed/>
    <w:qFormat/>
    <w:uiPriority w:val="9"/>
    <w:pPr>
      <w:outlineLvl w:val="2"/>
    </w:pPr>
    <w:rPr>
      <w:sz w:val="24"/>
      <w:szCs w:val="22"/>
      <w:lang w:val="en-US"/>
    </w:rPr>
  </w:style>
  <w:style w:type="paragraph" w:styleId="5">
    <w:name w:val="heading 4"/>
    <w:basedOn w:val="3"/>
    <w:unhideWhenUsed/>
    <w:qFormat/>
    <w:uiPriority w:val="9"/>
    <w:pPr>
      <w:outlineLvl w:val="3"/>
    </w:pPr>
    <w:rPr>
      <w:bCs w:val="0"/>
      <w:sz w:val="20"/>
    </w:rPr>
  </w:style>
  <w:style w:type="paragraph" w:styleId="6">
    <w:name w:val="heading 5"/>
    <w:basedOn w:val="1"/>
    <w:unhideWhenUsed/>
    <w:qFormat/>
    <w:uiPriority w:val="9"/>
    <w:pPr>
      <w:keepNext/>
      <w:keepLines/>
      <w:outlineLvl w:val="4"/>
    </w:pPr>
    <w:rPr>
      <w:rFonts w:eastAsiaTheme="majorEastAsia" w:cstheme="majorBidi"/>
      <w:b/>
    </w:rPr>
  </w:style>
  <w:style w:type="paragraph" w:styleId="7">
    <w:name w:val="heading 6"/>
    <w:basedOn w:val="1"/>
    <w:qFormat/>
    <w:uiPriority w:val="0"/>
    <w:pPr>
      <w:outlineLvl w:val="5"/>
    </w:pPr>
    <w:rPr>
      <w:b/>
    </w:rPr>
  </w:style>
  <w:style w:type="paragraph" w:styleId="8">
    <w:name w:val="heading 7"/>
    <w:basedOn w:val="1"/>
    <w:unhideWhenUsed/>
    <w:qFormat/>
    <w:uiPriority w:val="9"/>
    <w:pPr>
      <w:keepNext/>
      <w:keepLines/>
      <w:spacing w:before="320" w:after="200"/>
      <w:contextualSpacing w:val="0"/>
      <w:outlineLvl w:val="6"/>
    </w:pPr>
    <w:rPr>
      <w:rFonts w:eastAsia="Arial" w:cs="Arial"/>
      <w:b/>
      <w:bCs/>
      <w:i/>
      <w:iCs/>
      <w:sz w:val="22"/>
      <w:szCs w:val="22"/>
    </w:rPr>
  </w:style>
  <w:style w:type="paragraph" w:styleId="9">
    <w:name w:val="heading 8"/>
    <w:basedOn w:val="1"/>
    <w:qFormat/>
    <w:uiPriority w:val="0"/>
    <w:pPr>
      <w:spacing w:before="240" w:after="60"/>
      <w:outlineLvl w:val="7"/>
    </w:pPr>
    <w:rPr>
      <w:i/>
      <w:iCs/>
    </w:rPr>
  </w:style>
  <w:style w:type="paragraph" w:styleId="10">
    <w:name w:val="heading 9"/>
    <w:basedOn w:val="1"/>
    <w:unhideWhenUsed/>
    <w:qFormat/>
    <w:uiPriority w:val="9"/>
    <w:pPr>
      <w:keepNext/>
      <w:keepLines/>
      <w:spacing w:before="320" w:after="200"/>
      <w:contextualSpacing w:val="0"/>
      <w:outlineLvl w:val="8"/>
    </w:pPr>
    <w:rPr>
      <w:rFonts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footnote reference"/>
    <w:semiHidden/>
    <w:qFormat/>
    <w:uiPriority w:val="0"/>
    <w:rPr>
      <w:vertAlign w:val="superscript"/>
    </w:rPr>
  </w:style>
  <w:style w:type="character" w:styleId="15">
    <w:name w:val="annotation reference"/>
    <w:basedOn w:val="11"/>
    <w:semiHidden/>
    <w:unhideWhenUsed/>
    <w:qFormat/>
    <w:uiPriority w:val="99"/>
    <w:rPr>
      <w:sz w:val="16"/>
      <w:szCs w:val="16"/>
    </w:rPr>
  </w:style>
  <w:style w:type="character" w:styleId="16">
    <w:name w:val="endnote reference"/>
    <w:uiPriority w:val="0"/>
    <w:rPr>
      <w:vertAlign w:val="superscript"/>
    </w:rPr>
  </w:style>
  <w:style w:type="character" w:styleId="17">
    <w:name w:val="Hyperlink"/>
    <w:unhideWhenUsed/>
    <w:uiPriority w:val="99"/>
    <w:rPr>
      <w:color w:val="0000FF"/>
      <w:u w:val="single"/>
    </w:rPr>
  </w:style>
  <w:style w:type="character" w:styleId="18">
    <w:name w:val="Strong"/>
    <w:qFormat/>
    <w:uiPriority w:val="22"/>
    <w:rPr>
      <w:b/>
      <w:bCs/>
    </w:rPr>
  </w:style>
  <w:style w:type="paragraph" w:styleId="19">
    <w:name w:val="Balloon Text"/>
    <w:basedOn w:val="1"/>
    <w:qFormat/>
    <w:uiPriority w:val="0"/>
    <w:rPr>
      <w:rFonts w:ascii="Tahoma" w:hAnsi="Tahoma" w:cs="Tahoma"/>
      <w:sz w:val="16"/>
      <w:szCs w:val="16"/>
    </w:rPr>
  </w:style>
  <w:style w:type="paragraph" w:styleId="20">
    <w:name w:val="endnote text"/>
    <w:basedOn w:val="1"/>
    <w:semiHidden/>
    <w:unhideWhenUsed/>
    <w:uiPriority w:val="99"/>
    <w:pPr>
      <w:spacing w:after="0" w:line="240" w:lineRule="auto"/>
      <w:contextualSpacing w:val="0"/>
    </w:pPr>
    <w:rPr>
      <w:sz w:val="20"/>
    </w:rPr>
  </w:style>
  <w:style w:type="paragraph" w:styleId="21">
    <w:name w:val="caption"/>
    <w:basedOn w:val="1"/>
    <w:unhideWhenUsed/>
    <w:qFormat/>
    <w:uiPriority w:val="35"/>
    <w:pPr>
      <w:jc w:val="center"/>
    </w:pPr>
    <w:rPr>
      <w:iCs/>
      <w:szCs w:val="18"/>
    </w:rPr>
  </w:style>
  <w:style w:type="paragraph" w:styleId="22">
    <w:name w:val="annotation text"/>
    <w:basedOn w:val="1"/>
    <w:semiHidden/>
    <w:unhideWhenUsed/>
    <w:qFormat/>
    <w:uiPriority w:val="99"/>
    <w:rPr>
      <w:szCs w:val="20"/>
    </w:rPr>
  </w:style>
  <w:style w:type="paragraph" w:styleId="23">
    <w:name w:val="annotation subject"/>
    <w:basedOn w:val="22"/>
    <w:semiHidden/>
    <w:unhideWhenUsed/>
    <w:qFormat/>
    <w:uiPriority w:val="99"/>
    <w:rPr>
      <w:b/>
      <w:bCs/>
    </w:rPr>
  </w:style>
  <w:style w:type="paragraph" w:styleId="24">
    <w:name w:val="Document Map"/>
    <w:basedOn w:val="1"/>
    <w:semiHidden/>
    <w:qFormat/>
    <w:uiPriority w:val="0"/>
    <w:pPr>
      <w:shd w:val="clear" w:color="auto" w:fill="000080"/>
    </w:pPr>
    <w:rPr>
      <w:rFonts w:ascii="Tahoma" w:hAnsi="Tahoma" w:cs="Tahoma"/>
      <w:szCs w:val="20"/>
    </w:rPr>
  </w:style>
  <w:style w:type="paragraph" w:styleId="25">
    <w:name w:val="footnote text"/>
    <w:basedOn w:val="1"/>
    <w:semiHidden/>
    <w:unhideWhenUsed/>
    <w:uiPriority w:val="99"/>
    <w:pPr>
      <w:spacing w:after="40" w:line="240" w:lineRule="auto"/>
      <w:contextualSpacing w:val="0"/>
    </w:pPr>
    <w:rPr>
      <w:sz w:val="18"/>
    </w:rPr>
  </w:style>
  <w:style w:type="paragraph" w:styleId="26">
    <w:name w:val="toc 8"/>
    <w:basedOn w:val="1"/>
    <w:unhideWhenUsed/>
    <w:uiPriority w:val="39"/>
    <w:pPr>
      <w:spacing w:after="100" w:line="259" w:lineRule="auto"/>
      <w:ind w:left="1540"/>
      <w:jc w:val="left"/>
    </w:pPr>
    <w:rPr>
      <w:rFonts w:asciiTheme="minorHAnsi" w:hAnsiTheme="minorHAnsi" w:eastAsiaTheme="minorEastAsia" w:cstheme="minorBidi"/>
      <w:sz w:val="22"/>
      <w:szCs w:val="22"/>
    </w:rPr>
  </w:style>
  <w:style w:type="paragraph" w:styleId="27">
    <w:name w:val="header"/>
    <w:basedOn w:val="1"/>
    <w:uiPriority w:val="99"/>
    <w:pPr>
      <w:tabs>
        <w:tab w:val="center" w:pos="4677"/>
        <w:tab w:val="right" w:pos="9355"/>
      </w:tabs>
    </w:pPr>
  </w:style>
  <w:style w:type="paragraph" w:styleId="28">
    <w:name w:val="toc 9"/>
    <w:basedOn w:val="1"/>
    <w:unhideWhenUsed/>
    <w:uiPriority w:val="39"/>
    <w:pPr>
      <w:spacing w:after="100" w:line="259" w:lineRule="auto"/>
      <w:ind w:left="1760"/>
      <w:jc w:val="left"/>
    </w:pPr>
    <w:rPr>
      <w:rFonts w:asciiTheme="minorHAnsi" w:hAnsiTheme="minorHAnsi" w:eastAsiaTheme="minorEastAsia" w:cstheme="minorBidi"/>
      <w:sz w:val="22"/>
      <w:szCs w:val="22"/>
    </w:rPr>
  </w:style>
  <w:style w:type="paragraph" w:styleId="29">
    <w:name w:val="toc 7"/>
    <w:basedOn w:val="1"/>
    <w:unhideWhenUsed/>
    <w:uiPriority w:val="39"/>
    <w:pPr>
      <w:spacing w:after="100" w:line="259" w:lineRule="auto"/>
      <w:ind w:left="1320"/>
      <w:jc w:val="left"/>
    </w:pPr>
    <w:rPr>
      <w:rFonts w:asciiTheme="minorHAnsi" w:hAnsiTheme="minorHAnsi" w:eastAsiaTheme="minorEastAsia" w:cstheme="minorBidi"/>
      <w:sz w:val="22"/>
      <w:szCs w:val="22"/>
    </w:rPr>
  </w:style>
  <w:style w:type="paragraph" w:styleId="30">
    <w:name w:val="Body Text"/>
    <w:basedOn w:val="1"/>
    <w:unhideWhenUsed/>
    <w:uiPriority w:val="0"/>
  </w:style>
  <w:style w:type="paragraph" w:styleId="31">
    <w:name w:val="index heading"/>
    <w:basedOn w:val="32"/>
    <w:uiPriority w:val="0"/>
  </w:style>
  <w:style w:type="paragraph" w:styleId="32">
    <w:name w:val="Title"/>
    <w:basedOn w:val="1"/>
    <w:next w:val="30"/>
    <w:qFormat/>
    <w:uiPriority w:val="10"/>
    <w:pPr>
      <w:spacing w:before="300" w:after="200"/>
    </w:pPr>
    <w:rPr>
      <w:sz w:val="48"/>
      <w:szCs w:val="48"/>
    </w:rPr>
  </w:style>
  <w:style w:type="paragraph" w:styleId="33">
    <w:name w:val="toc 1"/>
    <w:basedOn w:val="1"/>
    <w:unhideWhenUsed/>
    <w:uiPriority w:val="39"/>
    <w:pPr>
      <w:tabs>
        <w:tab w:val="left" w:pos="400"/>
        <w:tab w:val="left" w:pos="1021"/>
        <w:tab w:val="right" w:leader="dot" w:pos="9741"/>
      </w:tabs>
      <w:spacing w:after="0"/>
      <w:ind w:firstLine="567"/>
    </w:pPr>
  </w:style>
  <w:style w:type="paragraph" w:styleId="34">
    <w:name w:val="toc 6"/>
    <w:basedOn w:val="1"/>
    <w:unhideWhenUsed/>
    <w:uiPriority w:val="39"/>
    <w:pPr>
      <w:spacing w:after="100" w:line="259" w:lineRule="auto"/>
      <w:ind w:left="1100"/>
      <w:jc w:val="left"/>
    </w:pPr>
    <w:rPr>
      <w:rFonts w:asciiTheme="minorHAnsi" w:hAnsiTheme="minorHAnsi" w:eastAsiaTheme="minorEastAsia" w:cstheme="minorBidi"/>
      <w:sz w:val="22"/>
      <w:szCs w:val="22"/>
    </w:rPr>
  </w:style>
  <w:style w:type="paragraph" w:styleId="35">
    <w:name w:val="table of figures"/>
    <w:basedOn w:val="1"/>
    <w:unhideWhenUsed/>
    <w:qFormat/>
    <w:uiPriority w:val="99"/>
    <w:pPr>
      <w:spacing w:after="0"/>
      <w:contextualSpacing w:val="0"/>
    </w:pPr>
  </w:style>
  <w:style w:type="paragraph" w:styleId="36">
    <w:name w:val="toc 3"/>
    <w:basedOn w:val="1"/>
    <w:unhideWhenUsed/>
    <w:uiPriority w:val="39"/>
    <w:pPr>
      <w:tabs>
        <w:tab w:val="left" w:pos="1100"/>
        <w:tab w:val="right" w:leader="dot" w:pos="9638"/>
      </w:tabs>
      <w:spacing w:after="0"/>
      <w:ind w:left="454" w:firstLine="567"/>
    </w:pPr>
  </w:style>
  <w:style w:type="paragraph" w:styleId="37">
    <w:name w:val="toc 2"/>
    <w:basedOn w:val="1"/>
    <w:unhideWhenUsed/>
    <w:uiPriority w:val="39"/>
    <w:pPr>
      <w:spacing w:after="0"/>
      <w:ind w:left="227" w:firstLine="567"/>
    </w:pPr>
  </w:style>
  <w:style w:type="paragraph" w:styleId="38">
    <w:name w:val="toc 4"/>
    <w:basedOn w:val="1"/>
    <w:unhideWhenUsed/>
    <w:uiPriority w:val="39"/>
    <w:pPr>
      <w:spacing w:after="0" w:line="240" w:lineRule="auto"/>
      <w:ind w:left="680" w:firstLine="567"/>
    </w:pPr>
    <w:rPr>
      <w:sz w:val="22"/>
    </w:rPr>
  </w:style>
  <w:style w:type="paragraph" w:styleId="39">
    <w:name w:val="toc 5"/>
    <w:basedOn w:val="1"/>
    <w:unhideWhenUsed/>
    <w:uiPriority w:val="39"/>
    <w:pPr>
      <w:tabs>
        <w:tab w:val="left" w:pos="1540"/>
        <w:tab w:val="right" w:leader="dot" w:pos="9639"/>
      </w:tabs>
      <w:spacing w:after="0" w:line="240" w:lineRule="auto"/>
      <w:ind w:left="1134" w:firstLine="567"/>
    </w:pPr>
    <w:rPr>
      <w:sz w:val="22"/>
    </w:rPr>
  </w:style>
  <w:style w:type="paragraph" w:styleId="40">
    <w:name w:val="Body Text Indent"/>
    <w:basedOn w:val="1"/>
    <w:uiPriority w:val="0"/>
    <w:pPr>
      <w:widowControl w:val="0"/>
      <w:spacing w:before="240"/>
      <w:ind w:left="40" w:firstLine="540"/>
    </w:pPr>
    <w:rPr>
      <w:szCs w:val="20"/>
    </w:rPr>
  </w:style>
  <w:style w:type="paragraph" w:styleId="41">
    <w:name w:val="footer"/>
    <w:basedOn w:val="1"/>
    <w:uiPriority w:val="99"/>
    <w:pPr>
      <w:tabs>
        <w:tab w:val="center" w:pos="4677"/>
        <w:tab w:val="right" w:pos="9355"/>
      </w:tabs>
    </w:pPr>
  </w:style>
  <w:style w:type="paragraph" w:styleId="42">
    <w:name w:val="List"/>
    <w:basedOn w:val="30"/>
    <w:uiPriority w:val="0"/>
    <w:rPr>
      <w:rFonts w:cs="Lucida Sans"/>
    </w:rPr>
  </w:style>
  <w:style w:type="paragraph" w:styleId="43">
    <w:name w:val="Normal (Web)"/>
    <w:basedOn w:val="1"/>
    <w:unhideWhenUsed/>
    <w:uiPriority w:val="99"/>
    <w:pPr>
      <w:shd w:val="clear" w:color="auto" w:fill="FFFFFF"/>
      <w:spacing w:before="1021" w:after="0" w:line="998" w:lineRule="atLeast"/>
      <w:ind w:firstLine="0"/>
      <w:contextualSpacing w:val="0"/>
    </w:pPr>
    <w:rPr>
      <w:rFonts w:ascii="Times New Roman" w:hAnsi="Times New Roman"/>
      <w:color w:val="000000"/>
      <w:spacing w:val="-20"/>
    </w:rPr>
  </w:style>
  <w:style w:type="paragraph" w:styleId="44">
    <w:name w:val="Subtitle"/>
    <w:basedOn w:val="1"/>
    <w:qFormat/>
    <w:uiPriority w:val="11"/>
    <w:pPr>
      <w:spacing w:before="200" w:after="200"/>
      <w:contextualSpacing w:val="0"/>
    </w:pPr>
  </w:style>
  <w:style w:type="table" w:styleId="45">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6">
    <w:name w:val="Table Grid Light"/>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47">
    <w:name w:val="Plain Table 1"/>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8">
    <w:name w:val="Plain Table 2"/>
    <w:basedOn w:val="1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9">
    <w:name w:val="Plain Table 3"/>
    <w:basedOn w:val="12"/>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0">
    <w:name w:val="Plain Table 4"/>
    <w:basedOn w:val="12"/>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1">
    <w:name w:val="Plain Table 5"/>
    <w:basedOn w:val="12"/>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Grid Table 1 Light"/>
    <w:basedOn w:val="12"/>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3">
    <w:name w:val="Grid Table 1 Light - Accent 1"/>
    <w:basedOn w:val="12"/>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54">
    <w:name w:val="Grid Table 1 Light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55">
    <w:name w:val="Grid Table 1 Light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56">
    <w:name w:val="Grid Table 1 Light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57">
    <w:name w:val="Grid Table 1 Light - Accent 5"/>
    <w:basedOn w:val="12"/>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58">
    <w:name w:val="Grid Table 1 Light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59">
    <w:name w:val="Grid Table 2"/>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Grid Table 2 - Accent 1"/>
    <w:basedOn w:val="12"/>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1">
    <w:name w:val="Grid Table 2 - Accent 2"/>
    <w:basedOn w:val="12"/>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2">
    <w:name w:val="Grid Table 2 - Accent 3"/>
    <w:basedOn w:val="12"/>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63">
    <w:name w:val="Grid Table 2 - Accent 4"/>
    <w:basedOn w:val="12"/>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64">
    <w:name w:val="Grid Table 2 - Accent 5"/>
    <w:basedOn w:val="12"/>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65">
    <w:name w:val="Grid Table 2 - Accent 6"/>
    <w:basedOn w:val="12"/>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66">
    <w:name w:val="Grid Table 3"/>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3 - Accent 1"/>
    <w:basedOn w:val="12"/>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8">
    <w:name w:val="Grid Table 3 - Accent 2"/>
    <w:basedOn w:val="12"/>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9">
    <w:name w:val="Grid Table 3 - Accent 3"/>
    <w:basedOn w:val="12"/>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0">
    <w:name w:val="Grid Table 3 - Accent 4"/>
    <w:basedOn w:val="12"/>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1">
    <w:name w:val="Grid Table 3 - Accent 5"/>
    <w:basedOn w:val="12"/>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2">
    <w:name w:val="Grid Table 3 - Accent 6"/>
    <w:basedOn w:val="12"/>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3">
    <w:name w:val="Grid Table 4"/>
    <w:basedOn w:val="12"/>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4 - Accent 1"/>
    <w:basedOn w:val="12"/>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75">
    <w:name w:val="Grid Table 4 - Accent 2"/>
    <w:basedOn w:val="12"/>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4 - Accent 3"/>
    <w:basedOn w:val="12"/>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4 - Accent 4"/>
    <w:basedOn w:val="12"/>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4 - Accent 5"/>
    <w:basedOn w:val="12"/>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9">
    <w:name w:val="Grid Table 4 - Accent 6"/>
    <w:basedOn w:val="12"/>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5 Dark"/>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1">
    <w:name w:val="Grid Table 5 Dark- Accent 1"/>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82">
    <w:name w:val="Grid Table 5 Dark - Accent 2"/>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83">
    <w:name w:val="Grid Table 5 Dark - Accent 3"/>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84">
    <w:name w:val="Grid Table 5 Dark- Accent 4"/>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85">
    <w:name w:val="Grid Table 5 Dark - Accent 5"/>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86">
    <w:name w:val="Grid Table 5 Dark - Accent 6"/>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87">
    <w:name w:val="Grid Table 6 Colorful"/>
    <w:basedOn w:val="12"/>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8">
    <w:name w:val="Grid Table 6 Colorful - Accent 1"/>
    <w:basedOn w:val="12"/>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89">
    <w:name w:val="Grid Table 6 Colorful - Accent 2"/>
    <w:basedOn w:val="12"/>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0">
    <w:name w:val="Grid Table 6 Colorful - Accent 3"/>
    <w:basedOn w:val="12"/>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1">
    <w:name w:val="Grid Table 6 Colorful - Accent 4"/>
    <w:basedOn w:val="12"/>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2">
    <w:name w:val="Grid Table 6 Colorful - Accent 5"/>
    <w:basedOn w:val="12"/>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93">
    <w:name w:val="Grid Table 6 Colorful - Accent 6"/>
    <w:basedOn w:val="12"/>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94">
    <w:name w:val="Grid Table 7 Colorful"/>
    <w:basedOn w:val="12"/>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5">
    <w:name w:val="Grid Table 7 Colorful - Accent 1"/>
    <w:basedOn w:val="12"/>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6">
    <w:name w:val="Grid Table 7 Colorful - Accent 2"/>
    <w:basedOn w:val="12"/>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7">
    <w:name w:val="Grid Table 7 Colorful - Accent 3"/>
    <w:basedOn w:val="12"/>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8">
    <w:name w:val="Grid Table 7 Colorful - Accent 4"/>
    <w:basedOn w:val="12"/>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9">
    <w:name w:val="Grid Table 7 Colorful - Accent 5"/>
    <w:basedOn w:val="12"/>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0">
    <w:name w:val="Grid Table 7 Colorful - Accent 6"/>
    <w:basedOn w:val="12"/>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1">
    <w:name w:val="List Table 1 Light"/>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2">
    <w:name w:val="List Table 1 Light - Accent 1"/>
    <w:basedOn w:val="12"/>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03">
    <w:name w:val="List Table 1 Light - Accent 2"/>
    <w:basedOn w:val="12"/>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04">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05">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06">
    <w:name w:val="List Table 1 Light - Accent 5"/>
    <w:basedOn w:val="12"/>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07">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08">
    <w:name w:val="List Table 2"/>
    <w:basedOn w:val="12"/>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09">
    <w:name w:val="List Table 2 - Accent 1"/>
    <w:basedOn w:val="12"/>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0">
    <w:name w:val="List Table 2 - Accent 2"/>
    <w:basedOn w:val="12"/>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1">
    <w:name w:val="List Table 2 - Accent 3"/>
    <w:basedOn w:val="12"/>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2">
    <w:name w:val="List Table 2 - Accent 4"/>
    <w:basedOn w:val="12"/>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13">
    <w:name w:val="List Table 2 - Accent 5"/>
    <w:basedOn w:val="12"/>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14">
    <w:name w:val="List Table 2 - Accent 6"/>
    <w:basedOn w:val="12"/>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15">
    <w:name w:val="List Table 3"/>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16">
    <w:name w:val="List Table 3 - Accent 1"/>
    <w:basedOn w:val="12"/>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17">
    <w:name w:val="List Table 3 - Accent 2"/>
    <w:basedOn w:val="12"/>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18">
    <w:name w:val="List Table 3 - Accent 3"/>
    <w:basedOn w:val="12"/>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19">
    <w:name w:val="List Table 3 - Accent 4"/>
    <w:basedOn w:val="12"/>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0">
    <w:name w:val="List Table 3 - Accent 5"/>
    <w:basedOn w:val="12"/>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1">
    <w:name w:val="List Table 3 - Accent 6"/>
    <w:basedOn w:val="12"/>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2">
    <w:name w:val="List Table 4"/>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4 - Accent 1"/>
    <w:basedOn w:val="12"/>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4">
    <w:name w:val="List Table 4 - Accent 2"/>
    <w:basedOn w:val="12"/>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5">
    <w:name w:val="List Table 4 - Accent 3"/>
    <w:basedOn w:val="12"/>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6">
    <w:name w:val="List Table 4 - Accent 4"/>
    <w:basedOn w:val="12"/>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7">
    <w:name w:val="List Table 4 - Accent 5"/>
    <w:basedOn w:val="12"/>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8">
    <w:name w:val="List Table 4 - Accent 6"/>
    <w:basedOn w:val="12"/>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9">
    <w:name w:val="List Table 5 Dark"/>
    <w:basedOn w:val="12"/>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0">
    <w:name w:val="List Table 5 Dark - Accent 1"/>
    <w:basedOn w:val="12"/>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1">
    <w:name w:val="List Table 5 Dark - Accent 2"/>
    <w:basedOn w:val="12"/>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2">
    <w:name w:val="List Table 5 Dark - Accent 3"/>
    <w:basedOn w:val="12"/>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33">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34">
    <w:name w:val="List Table 5 Dark - Accent 5"/>
    <w:basedOn w:val="12"/>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35">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36">
    <w:name w:val="List Table 6 Colorful"/>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37">
    <w:name w:val="List Table 6 Colorful - Accent 1"/>
    <w:basedOn w:val="12"/>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38">
    <w:name w:val="List Table 6 Colorful - Accent 2"/>
    <w:basedOn w:val="12"/>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9">
    <w:name w:val="List Table 6 Colorful - Accent 3"/>
    <w:basedOn w:val="12"/>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0">
    <w:name w:val="List Table 6 Colorful - Accent 4"/>
    <w:basedOn w:val="12"/>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1">
    <w:name w:val="List Table 6 Colorful - Accent 5"/>
    <w:basedOn w:val="12"/>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42">
    <w:name w:val="List Table 6 Colorful - Accent 6"/>
    <w:basedOn w:val="12"/>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43">
    <w:name w:val="List Table 7 Colorful"/>
    <w:basedOn w:val="12"/>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4">
    <w:name w:val="List Table 7 Colorful - Accent 1"/>
    <w:basedOn w:val="12"/>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5">
    <w:name w:val="List Table 7 Colorful - Accent 2"/>
    <w:basedOn w:val="12"/>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6">
    <w:name w:val="List Table 7 Colorful - Accent 3"/>
    <w:basedOn w:val="12"/>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7">
    <w:name w:val="List Table 7 Colorful - Accent 4"/>
    <w:basedOn w:val="12"/>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8">
    <w:name w:val="List Table 7 Colorful - Accent 5"/>
    <w:basedOn w:val="12"/>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49">
    <w:name w:val="List Table 7 Colorful - Accent 6"/>
    <w:basedOn w:val="12"/>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0">
    <w:name w:val="Lined - Accent"/>
    <w:basedOn w:val="12"/>
    <w:uiPriority w:val="99"/>
    <w:rPr>
      <w:color w:val="404040"/>
      <w:sz w:val="20"/>
      <w:szCs w:val="20"/>
      <w:lang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1">
    <w:name w:val="Lined - Accent 1"/>
    <w:basedOn w:val="12"/>
    <w:uiPriority w:val="99"/>
    <w:rPr>
      <w:color w:val="404040"/>
      <w:sz w:val="20"/>
      <w:szCs w:val="20"/>
      <w:lang w:eastAsia="ru-RU"/>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52">
    <w:name w:val="Lined - Accent 2"/>
    <w:basedOn w:val="12"/>
    <w:uiPriority w:val="99"/>
    <w:rPr>
      <w:color w:val="404040"/>
      <w:sz w:val="20"/>
      <w:szCs w:val="20"/>
      <w:lang w:eastAsia="ru-RU"/>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53">
    <w:name w:val="Lined - Accent 3"/>
    <w:basedOn w:val="12"/>
    <w:uiPriority w:val="99"/>
    <w:rPr>
      <w:color w:val="404040"/>
      <w:sz w:val="20"/>
      <w:szCs w:val="20"/>
      <w:lang w:eastAsia="ru-RU"/>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54">
    <w:name w:val="Lined - Accent 4"/>
    <w:basedOn w:val="12"/>
    <w:uiPriority w:val="99"/>
    <w:rPr>
      <w:color w:val="404040"/>
      <w:sz w:val="20"/>
      <w:szCs w:val="20"/>
      <w:lang w:eastAsia="ru-RU"/>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55">
    <w:name w:val="Lined - Accent 5"/>
    <w:basedOn w:val="12"/>
    <w:uiPriority w:val="99"/>
    <w:rPr>
      <w:color w:val="404040"/>
      <w:sz w:val="20"/>
      <w:szCs w:val="20"/>
      <w:lang w:eastAsia="ru-RU"/>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56">
    <w:name w:val="Lined - Accent 6"/>
    <w:basedOn w:val="12"/>
    <w:uiPriority w:val="99"/>
    <w:rPr>
      <w:color w:val="404040"/>
      <w:sz w:val="20"/>
      <w:szCs w:val="20"/>
      <w:lang w:eastAsia="ru-RU"/>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57">
    <w:name w:val="Bordered &amp; Lined - Accent"/>
    <w:basedOn w:val="12"/>
    <w:uiPriority w:val="99"/>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Bordered &amp; Lined - Accent 1"/>
    <w:basedOn w:val="12"/>
    <w:uiPriority w:val="99"/>
    <w:rPr>
      <w:color w:val="404040"/>
      <w:sz w:val="20"/>
      <w:szCs w:val="20"/>
      <w:lang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59">
    <w:name w:val="Bordered &amp; Lined - Accent 2"/>
    <w:basedOn w:val="12"/>
    <w:uiPriority w:val="99"/>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0">
    <w:name w:val="Bordered &amp; Lined - Accent 3"/>
    <w:basedOn w:val="12"/>
    <w:uiPriority w:val="99"/>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1">
    <w:name w:val="Bordered &amp; Lined - Accent 4"/>
    <w:basedOn w:val="12"/>
    <w:uiPriority w:val="99"/>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2">
    <w:name w:val="Bordered &amp; Lined - Accent 5"/>
    <w:basedOn w:val="12"/>
    <w:uiPriority w:val="99"/>
    <w:rPr>
      <w:color w:val="404040"/>
      <w:sz w:val="20"/>
      <w:szCs w:val="20"/>
      <w:lang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3">
    <w:name w:val="Bordered &amp; Lined - Accent 6"/>
    <w:basedOn w:val="12"/>
    <w:uiPriority w:val="99"/>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4">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65">
    <w:name w:val="Bordered - Accent 1"/>
    <w:basedOn w:val="12"/>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66">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67">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68">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69">
    <w:name w:val="Bordered - Accent 5"/>
    <w:basedOn w:val="12"/>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0">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1">
    <w:name w:val="Heading 1 Char"/>
    <w:basedOn w:val="11"/>
    <w:qFormat/>
    <w:uiPriority w:val="9"/>
    <w:rPr>
      <w:rFonts w:ascii="Arial" w:hAnsi="Arial" w:eastAsia="Arial" w:cs="Arial"/>
      <w:sz w:val="40"/>
      <w:szCs w:val="40"/>
    </w:rPr>
  </w:style>
  <w:style w:type="character" w:customStyle="1" w:styleId="172">
    <w:name w:val="Heading 2 Char"/>
    <w:basedOn w:val="11"/>
    <w:qFormat/>
    <w:uiPriority w:val="9"/>
    <w:rPr>
      <w:rFonts w:ascii="Arial" w:hAnsi="Arial" w:eastAsia="Arial" w:cs="Arial"/>
      <w:sz w:val="34"/>
    </w:rPr>
  </w:style>
  <w:style w:type="character" w:customStyle="1" w:styleId="173">
    <w:name w:val="Heading 3 Char"/>
    <w:basedOn w:val="11"/>
    <w:qFormat/>
    <w:uiPriority w:val="9"/>
    <w:rPr>
      <w:rFonts w:ascii="Arial" w:hAnsi="Arial" w:eastAsia="Arial" w:cs="Arial"/>
      <w:sz w:val="30"/>
      <w:szCs w:val="30"/>
    </w:rPr>
  </w:style>
  <w:style w:type="character" w:customStyle="1" w:styleId="174">
    <w:name w:val="Heading 4 Char"/>
    <w:basedOn w:val="11"/>
    <w:qFormat/>
    <w:uiPriority w:val="9"/>
    <w:rPr>
      <w:rFonts w:ascii="Arial" w:hAnsi="Arial" w:eastAsia="Arial" w:cs="Arial"/>
      <w:b/>
      <w:bCs/>
      <w:sz w:val="26"/>
      <w:szCs w:val="26"/>
    </w:rPr>
  </w:style>
  <w:style w:type="character" w:customStyle="1" w:styleId="175">
    <w:name w:val="Heading 5 Char"/>
    <w:basedOn w:val="11"/>
    <w:qFormat/>
    <w:uiPriority w:val="9"/>
    <w:rPr>
      <w:rFonts w:ascii="Arial" w:hAnsi="Arial" w:eastAsia="Arial" w:cs="Arial"/>
      <w:b/>
      <w:bCs/>
      <w:sz w:val="24"/>
      <w:szCs w:val="24"/>
    </w:rPr>
  </w:style>
  <w:style w:type="character" w:customStyle="1" w:styleId="176">
    <w:name w:val="Heading 6 Char"/>
    <w:basedOn w:val="11"/>
    <w:qFormat/>
    <w:uiPriority w:val="9"/>
    <w:rPr>
      <w:rFonts w:ascii="Arial" w:hAnsi="Arial" w:eastAsia="Arial" w:cs="Arial"/>
      <w:b/>
      <w:bCs/>
      <w:sz w:val="22"/>
      <w:szCs w:val="22"/>
    </w:rPr>
  </w:style>
  <w:style w:type="character" w:customStyle="1" w:styleId="177">
    <w:name w:val="Heading 7 Char"/>
    <w:basedOn w:val="11"/>
    <w:qFormat/>
    <w:uiPriority w:val="9"/>
    <w:rPr>
      <w:rFonts w:ascii="Arial" w:hAnsi="Arial" w:eastAsia="Arial" w:cs="Arial"/>
      <w:b/>
      <w:bCs/>
      <w:i/>
      <w:iCs/>
      <w:sz w:val="22"/>
      <w:szCs w:val="22"/>
    </w:rPr>
  </w:style>
  <w:style w:type="character" w:customStyle="1" w:styleId="178">
    <w:name w:val="Heading 8 Char"/>
    <w:basedOn w:val="11"/>
    <w:qFormat/>
    <w:uiPriority w:val="9"/>
    <w:rPr>
      <w:rFonts w:ascii="Arial" w:hAnsi="Arial" w:eastAsia="Arial" w:cs="Arial"/>
      <w:i/>
      <w:iCs/>
      <w:sz w:val="22"/>
      <w:szCs w:val="22"/>
    </w:rPr>
  </w:style>
  <w:style w:type="character" w:customStyle="1" w:styleId="179">
    <w:name w:val="Heading 9 Char"/>
    <w:basedOn w:val="11"/>
    <w:qFormat/>
    <w:uiPriority w:val="9"/>
    <w:rPr>
      <w:rFonts w:ascii="Arial" w:hAnsi="Arial" w:eastAsia="Arial" w:cs="Arial"/>
      <w:i/>
      <w:iCs/>
      <w:sz w:val="21"/>
      <w:szCs w:val="21"/>
    </w:rPr>
  </w:style>
  <w:style w:type="character" w:customStyle="1" w:styleId="180">
    <w:name w:val="Title Char"/>
    <w:basedOn w:val="11"/>
    <w:qFormat/>
    <w:uiPriority w:val="10"/>
    <w:rPr>
      <w:sz w:val="48"/>
      <w:szCs w:val="48"/>
    </w:rPr>
  </w:style>
  <w:style w:type="character" w:customStyle="1" w:styleId="181">
    <w:name w:val="Subtitle Char"/>
    <w:basedOn w:val="11"/>
    <w:qFormat/>
    <w:uiPriority w:val="11"/>
    <w:rPr>
      <w:sz w:val="24"/>
      <w:szCs w:val="24"/>
    </w:rPr>
  </w:style>
  <w:style w:type="character" w:customStyle="1" w:styleId="182">
    <w:name w:val="Quote Char"/>
    <w:qFormat/>
    <w:uiPriority w:val="29"/>
    <w:rPr>
      <w:i/>
    </w:rPr>
  </w:style>
  <w:style w:type="character" w:customStyle="1" w:styleId="183">
    <w:name w:val="Intense Quote Char"/>
    <w:qFormat/>
    <w:uiPriority w:val="30"/>
    <w:rPr>
      <w:i/>
    </w:rPr>
  </w:style>
  <w:style w:type="character" w:customStyle="1" w:styleId="184">
    <w:name w:val="Header Char"/>
    <w:basedOn w:val="11"/>
    <w:qFormat/>
    <w:uiPriority w:val="99"/>
  </w:style>
  <w:style w:type="character" w:customStyle="1" w:styleId="185">
    <w:name w:val="Footer Char"/>
    <w:basedOn w:val="11"/>
    <w:qFormat/>
    <w:uiPriority w:val="99"/>
  </w:style>
  <w:style w:type="character" w:customStyle="1" w:styleId="186">
    <w:name w:val="Caption Char"/>
    <w:qFormat/>
    <w:uiPriority w:val="99"/>
  </w:style>
  <w:style w:type="character" w:customStyle="1" w:styleId="187">
    <w:name w:val="Footnote Text Char"/>
    <w:qFormat/>
    <w:uiPriority w:val="99"/>
    <w:rPr>
      <w:sz w:val="18"/>
    </w:rPr>
  </w:style>
  <w:style w:type="character" w:customStyle="1" w:styleId="188">
    <w:name w:val="Endnote Text Char"/>
    <w:qFormat/>
    <w:uiPriority w:val="99"/>
    <w:rPr>
      <w:sz w:val="20"/>
    </w:rPr>
  </w:style>
  <w:style w:type="character" w:customStyle="1" w:styleId="189">
    <w:name w:val="Символ концевой сноски"/>
    <w:semiHidden/>
    <w:unhideWhenUsed/>
    <w:qFormat/>
    <w:uiPriority w:val="99"/>
    <w:rPr>
      <w:vertAlign w:val="superscript"/>
    </w:rPr>
  </w:style>
  <w:style w:type="character" w:customStyle="1" w:styleId="190">
    <w:name w:val="Заголовок 1 Знак"/>
    <w:basedOn w:val="11"/>
    <w:qFormat/>
    <w:uiPriority w:val="0"/>
    <w:rPr>
      <w:rFonts w:ascii="Arial" w:hAnsi="Arial" w:eastAsia="Times New Roman" w:cs="Times New Roman"/>
      <w:b/>
      <w:bCs/>
      <w:sz w:val="28"/>
      <w:szCs w:val="36"/>
    </w:rPr>
  </w:style>
  <w:style w:type="character" w:customStyle="1" w:styleId="191">
    <w:name w:val="Заголовок 2 Знак"/>
    <w:basedOn w:val="11"/>
    <w:qFormat/>
    <w:uiPriority w:val="9"/>
    <w:rPr>
      <w:rFonts w:ascii="Arial" w:hAnsi="Arial" w:eastAsia="Times New Roman" w:cs="Times New Roman"/>
      <w:b/>
      <w:bCs/>
      <w:szCs w:val="24"/>
      <w:lang w:eastAsia="ru-RU"/>
    </w:rPr>
  </w:style>
  <w:style w:type="character" w:customStyle="1" w:styleId="192">
    <w:name w:val="Заголовок 3 Знак"/>
    <w:basedOn w:val="11"/>
    <w:qFormat/>
    <w:uiPriority w:val="9"/>
    <w:rPr>
      <w:rFonts w:ascii="Arial" w:hAnsi="Arial" w:eastAsia="Times New Roman" w:cs="Times New Roman"/>
      <w:b/>
      <w:bCs/>
      <w:sz w:val="24"/>
      <w:lang w:val="en-US" w:eastAsia="ru-RU"/>
    </w:rPr>
  </w:style>
  <w:style w:type="character" w:customStyle="1" w:styleId="193">
    <w:name w:val="Заголовок 4 Знак"/>
    <w:basedOn w:val="11"/>
    <w:qFormat/>
    <w:uiPriority w:val="9"/>
    <w:rPr>
      <w:rFonts w:ascii="Arial" w:hAnsi="Arial" w:eastAsia="Times New Roman" w:cs="Times New Roman"/>
      <w:b/>
      <w:sz w:val="20"/>
      <w:szCs w:val="24"/>
      <w:lang w:eastAsia="ru-RU"/>
    </w:rPr>
  </w:style>
  <w:style w:type="character" w:customStyle="1" w:styleId="194">
    <w:name w:val="Заголовок 5 Знак"/>
    <w:basedOn w:val="11"/>
    <w:qFormat/>
    <w:uiPriority w:val="9"/>
    <w:rPr>
      <w:rFonts w:ascii="Arial" w:hAnsi="Arial" w:eastAsiaTheme="majorEastAsia" w:cstheme="majorBidi"/>
      <w:b/>
      <w:sz w:val="24"/>
      <w:szCs w:val="24"/>
      <w:lang w:eastAsia="ru-RU"/>
    </w:rPr>
  </w:style>
  <w:style w:type="character" w:customStyle="1" w:styleId="195">
    <w:name w:val="Заголовок 6 Знак"/>
    <w:basedOn w:val="11"/>
    <w:qFormat/>
    <w:uiPriority w:val="0"/>
    <w:rPr>
      <w:rFonts w:ascii="Arial" w:hAnsi="Arial" w:eastAsia="Times New Roman" w:cs="Times New Roman"/>
      <w:b/>
      <w:sz w:val="20"/>
      <w:szCs w:val="24"/>
      <w:lang w:eastAsia="ru-RU"/>
    </w:rPr>
  </w:style>
  <w:style w:type="character" w:customStyle="1" w:styleId="196">
    <w:name w:val="Заголовок 8 Знак"/>
    <w:basedOn w:val="11"/>
    <w:qFormat/>
    <w:uiPriority w:val="0"/>
    <w:rPr>
      <w:rFonts w:ascii="Times New Roman" w:hAnsi="Times New Roman" w:eastAsia="Times New Roman" w:cs="Times New Roman"/>
      <w:i/>
      <w:iCs/>
      <w:sz w:val="24"/>
      <w:szCs w:val="24"/>
      <w:lang w:eastAsia="ru-RU"/>
    </w:rPr>
  </w:style>
  <w:style w:type="character" w:customStyle="1" w:styleId="197">
    <w:name w:val="translation-chunk"/>
    <w:basedOn w:val="11"/>
    <w:qFormat/>
    <w:uiPriority w:val="0"/>
  </w:style>
  <w:style w:type="character" w:customStyle="1" w:styleId="198">
    <w:name w:val="Схема документа Знак"/>
    <w:basedOn w:val="11"/>
    <w:semiHidden/>
    <w:qFormat/>
    <w:uiPriority w:val="0"/>
    <w:rPr>
      <w:rFonts w:ascii="Tahoma" w:hAnsi="Tahoma" w:eastAsia="Times New Roman" w:cs="Tahoma"/>
      <w:sz w:val="20"/>
      <w:szCs w:val="20"/>
      <w:shd w:val="clear" w:color="auto" w:fill="000080"/>
      <w:lang w:eastAsia="ru-RU"/>
    </w:rPr>
  </w:style>
  <w:style w:type="character" w:customStyle="1" w:styleId="199">
    <w:name w:val="Основной текст с отступом Знак"/>
    <w:basedOn w:val="11"/>
    <w:qFormat/>
    <w:uiPriority w:val="0"/>
    <w:rPr>
      <w:rFonts w:ascii="Times New Roman" w:hAnsi="Times New Roman" w:eastAsia="Times New Roman" w:cs="Times New Roman"/>
      <w:sz w:val="24"/>
      <w:szCs w:val="20"/>
      <w:lang w:eastAsia="ru-RU"/>
    </w:rPr>
  </w:style>
  <w:style w:type="character" w:customStyle="1" w:styleId="200">
    <w:name w:val="long_text"/>
    <w:basedOn w:val="11"/>
    <w:qFormat/>
    <w:uiPriority w:val="0"/>
  </w:style>
  <w:style w:type="character" w:customStyle="1" w:styleId="201">
    <w:name w:val="Текст выноски Знак"/>
    <w:basedOn w:val="11"/>
    <w:qFormat/>
    <w:uiPriority w:val="0"/>
    <w:rPr>
      <w:rFonts w:ascii="Tahoma" w:hAnsi="Tahoma" w:eastAsia="Times New Roman" w:cs="Tahoma"/>
      <w:sz w:val="16"/>
      <w:szCs w:val="16"/>
      <w:lang w:eastAsia="ru-RU"/>
    </w:rPr>
  </w:style>
  <w:style w:type="character" w:customStyle="1" w:styleId="202">
    <w:name w:val="short_text"/>
    <w:qFormat/>
    <w:uiPriority w:val="0"/>
  </w:style>
  <w:style w:type="character" w:customStyle="1" w:styleId="203">
    <w:name w:val="mwe-math-mathml-inline"/>
    <w:qFormat/>
    <w:uiPriority w:val="0"/>
  </w:style>
  <w:style w:type="character" w:customStyle="1" w:styleId="204">
    <w:name w:val="z-Начало формы Знак"/>
    <w:basedOn w:val="11"/>
    <w:qFormat/>
    <w:uiPriority w:val="99"/>
    <w:rPr>
      <w:rFonts w:ascii="Arial" w:hAnsi="Arial" w:eastAsia="Times New Roman" w:cs="Arial"/>
      <w:vanish/>
      <w:sz w:val="16"/>
      <w:szCs w:val="16"/>
      <w:lang w:eastAsia="ru-RU"/>
    </w:rPr>
  </w:style>
  <w:style w:type="character" w:customStyle="1" w:styleId="205">
    <w:name w:val="gt-ft-text"/>
    <w:qFormat/>
    <w:uiPriority w:val="0"/>
  </w:style>
  <w:style w:type="character" w:customStyle="1" w:styleId="206">
    <w:name w:val="z-Конец формы Знак"/>
    <w:basedOn w:val="11"/>
    <w:qFormat/>
    <w:uiPriority w:val="99"/>
    <w:rPr>
      <w:rFonts w:ascii="Arial" w:hAnsi="Arial" w:eastAsia="Times New Roman" w:cs="Arial"/>
      <w:vanish/>
      <w:sz w:val="16"/>
      <w:szCs w:val="16"/>
      <w:lang w:eastAsia="ru-RU"/>
    </w:rPr>
  </w:style>
  <w:style w:type="character" w:customStyle="1" w:styleId="207">
    <w:name w:val="src2"/>
    <w:qFormat/>
    <w:uiPriority w:val="0"/>
  </w:style>
  <w:style w:type="character" w:customStyle="1" w:styleId="208">
    <w:name w:val="num"/>
    <w:qFormat/>
    <w:uiPriority w:val="0"/>
  </w:style>
  <w:style w:type="character" w:customStyle="1" w:styleId="209">
    <w:name w:val="tlid-translation"/>
    <w:qFormat/>
    <w:uiPriority w:val="0"/>
  </w:style>
  <w:style w:type="character" w:customStyle="1" w:styleId="210">
    <w:name w:val="Неразрешенное упоминание1"/>
    <w:semiHidden/>
    <w:unhideWhenUsed/>
    <w:qFormat/>
    <w:uiPriority w:val="99"/>
    <w:rPr>
      <w:color w:val="605E5C"/>
      <w:shd w:val="clear" w:color="auto" w:fill="E1DFDD"/>
    </w:rPr>
  </w:style>
  <w:style w:type="character" w:styleId="211">
    <w:name w:val="Placeholder Text"/>
    <w:basedOn w:val="11"/>
    <w:semiHidden/>
    <w:qFormat/>
    <w:uiPriority w:val="99"/>
    <w:rPr>
      <w:color w:val="808080"/>
    </w:rPr>
  </w:style>
  <w:style w:type="character" w:customStyle="1" w:styleId="212">
    <w:name w:val="Верхний колонтитул Знак"/>
    <w:basedOn w:val="11"/>
    <w:qFormat/>
    <w:uiPriority w:val="99"/>
    <w:rPr>
      <w:rFonts w:ascii="Times New Roman" w:hAnsi="Times New Roman" w:eastAsia="Times New Roman" w:cs="Times New Roman"/>
      <w:sz w:val="24"/>
      <w:szCs w:val="24"/>
      <w:lang w:eastAsia="ru-RU"/>
    </w:rPr>
  </w:style>
  <w:style w:type="character" w:customStyle="1" w:styleId="213">
    <w:name w:val="Нижний колонтитул Знак"/>
    <w:basedOn w:val="11"/>
    <w:qFormat/>
    <w:uiPriority w:val="99"/>
    <w:rPr>
      <w:rFonts w:ascii="Times New Roman" w:hAnsi="Times New Roman" w:eastAsia="Times New Roman" w:cs="Times New Roman"/>
      <w:sz w:val="24"/>
      <w:szCs w:val="24"/>
      <w:lang w:eastAsia="ru-RU"/>
    </w:rPr>
  </w:style>
  <w:style w:type="character" w:customStyle="1" w:styleId="214">
    <w:name w:val="A5"/>
    <w:qFormat/>
    <w:uiPriority w:val="0"/>
    <w:rPr>
      <w:rFonts w:cs="Cambria"/>
      <w:color w:val="000000"/>
      <w:sz w:val="18"/>
      <w:szCs w:val="18"/>
    </w:rPr>
  </w:style>
  <w:style w:type="character" w:customStyle="1" w:styleId="215">
    <w:name w:val="A6"/>
    <w:qFormat/>
    <w:uiPriority w:val="99"/>
    <w:rPr>
      <w:rFonts w:cs="Cambria"/>
      <w:color w:val="053BF5"/>
      <w:sz w:val="22"/>
      <w:szCs w:val="22"/>
      <w:u w:val="single"/>
    </w:rPr>
  </w:style>
  <w:style w:type="character" w:customStyle="1" w:styleId="216">
    <w:name w:val="Текст примечания Знак"/>
    <w:basedOn w:val="11"/>
    <w:semiHidden/>
    <w:qFormat/>
    <w:uiPriority w:val="99"/>
    <w:rPr>
      <w:rFonts w:ascii="Arial" w:hAnsi="Arial" w:eastAsia="Times New Roman" w:cs="Times New Roman"/>
      <w:sz w:val="20"/>
      <w:szCs w:val="20"/>
      <w:lang w:eastAsia="ru-RU"/>
    </w:rPr>
  </w:style>
  <w:style w:type="character" w:customStyle="1" w:styleId="217">
    <w:name w:val="Тема примечания Знак"/>
    <w:basedOn w:val="216"/>
    <w:semiHidden/>
    <w:qFormat/>
    <w:uiPriority w:val="99"/>
    <w:rPr>
      <w:rFonts w:ascii="Arial" w:hAnsi="Arial" w:eastAsia="Times New Roman" w:cs="Times New Roman"/>
      <w:b/>
      <w:bCs/>
      <w:sz w:val="20"/>
      <w:szCs w:val="20"/>
      <w:lang w:eastAsia="ru-RU"/>
    </w:rPr>
  </w:style>
  <w:style w:type="character" w:customStyle="1" w:styleId="218">
    <w:name w:val="Основной текст Знак"/>
    <w:basedOn w:val="11"/>
    <w:semiHidden/>
    <w:qFormat/>
    <w:uiPriority w:val="99"/>
    <w:rPr>
      <w:rFonts w:ascii="Arial" w:hAnsi="Arial" w:eastAsia="Times New Roman" w:cs="Times New Roman"/>
      <w:sz w:val="24"/>
      <w:szCs w:val="24"/>
      <w:lang w:eastAsia="ru-RU"/>
    </w:rPr>
  </w:style>
  <w:style w:type="character" w:customStyle="1" w:styleId="219">
    <w:name w:val="Неразрешенное упоминание11"/>
    <w:semiHidden/>
    <w:unhideWhenUsed/>
    <w:qFormat/>
    <w:uiPriority w:val="99"/>
    <w:rPr>
      <w:color w:val="605E5C"/>
      <w:shd w:val="clear" w:color="auto" w:fill="E1DFDD"/>
    </w:rPr>
  </w:style>
  <w:style w:type="character" w:customStyle="1" w:styleId="220">
    <w:name w:val="Символ сноски"/>
    <w:semiHidden/>
    <w:unhideWhenUsed/>
    <w:qFormat/>
    <w:uiPriority w:val="99"/>
    <w:rPr>
      <w:vertAlign w:val="superscript"/>
    </w:rPr>
  </w:style>
  <w:style w:type="paragraph" w:styleId="221">
    <w:name w:val="No Spacing"/>
    <w:qFormat/>
    <w:uiPriority w:val="1"/>
    <w:rPr>
      <w:rFonts w:asciiTheme="minorHAnsi" w:hAnsiTheme="minorHAnsi" w:eastAsiaTheme="minorHAnsi" w:cstheme="minorBidi"/>
      <w:sz w:val="22"/>
      <w:szCs w:val="22"/>
      <w:lang w:val="ru-RU" w:eastAsia="en-US" w:bidi="ar-SA"/>
    </w:rPr>
  </w:style>
  <w:style w:type="paragraph" w:styleId="222">
    <w:name w:val="Quote"/>
    <w:basedOn w:val="1"/>
    <w:qFormat/>
    <w:uiPriority w:val="29"/>
    <w:pPr>
      <w:ind w:left="720" w:right="720" w:firstLine="0"/>
    </w:pPr>
    <w:rPr>
      <w:i/>
    </w:rPr>
  </w:style>
  <w:style w:type="paragraph" w:styleId="223">
    <w:name w:val="Intense Quote"/>
    <w:basedOn w:val="1"/>
    <w:qFormat/>
    <w:uiPriority w:val="30"/>
    <w:pPr>
      <w:pBdr>
        <w:top w:val="single" w:color="FFFFFF" w:sz="4" w:space="5"/>
        <w:left w:val="single" w:color="FFFFFF" w:sz="4" w:space="10"/>
        <w:bottom w:val="single" w:color="FFFFFF" w:sz="4" w:space="5"/>
        <w:right w:val="single" w:color="FFFFFF" w:sz="4" w:space="10"/>
      </w:pBdr>
      <w:shd w:val="clear" w:color="auto" w:fill="F2F2F2"/>
      <w:spacing w:after="160"/>
      <w:ind w:left="720" w:right="720" w:firstLine="0"/>
      <w:contextualSpacing w:val="0"/>
    </w:pPr>
    <w:rPr>
      <w:i/>
    </w:rPr>
  </w:style>
  <w:style w:type="paragraph" w:customStyle="1" w:styleId="224">
    <w:name w:val="HTML Top of Form"/>
    <w:basedOn w:val="1"/>
    <w:unhideWhenUsed/>
    <w:qFormat/>
    <w:uiPriority w:val="99"/>
    <w:pPr>
      <w:pBdr>
        <w:bottom w:val="single" w:color="000000" w:sz="6" w:space="1"/>
      </w:pBdr>
      <w:jc w:val="center"/>
    </w:pPr>
    <w:rPr>
      <w:rFonts w:cs="Arial"/>
      <w:vanish/>
      <w:sz w:val="16"/>
      <w:szCs w:val="16"/>
    </w:rPr>
  </w:style>
  <w:style w:type="paragraph" w:customStyle="1" w:styleId="225">
    <w:name w:val="HTML Bottom of Form"/>
    <w:basedOn w:val="1"/>
    <w:unhideWhenUsed/>
    <w:qFormat/>
    <w:uiPriority w:val="99"/>
    <w:pPr>
      <w:pBdr>
        <w:top w:val="single" w:color="000000" w:sz="6" w:space="1"/>
      </w:pBdr>
      <w:jc w:val="center"/>
    </w:pPr>
    <w:rPr>
      <w:rFonts w:cs="Arial"/>
      <w:vanish/>
      <w:sz w:val="16"/>
      <w:szCs w:val="16"/>
    </w:rPr>
  </w:style>
  <w:style w:type="paragraph" w:customStyle="1" w:styleId="226">
    <w:name w:val="Default"/>
    <w:qFormat/>
    <w:uiPriority w:val="0"/>
    <w:rPr>
      <w:rFonts w:ascii="Arial" w:hAnsi="Arial" w:eastAsia="Times New Roman" w:cs="Arial"/>
      <w:color w:val="000000"/>
      <w:sz w:val="24"/>
      <w:szCs w:val="24"/>
      <w:lang w:val="ru-RU" w:eastAsia="ru-RU" w:bidi="ar-SA"/>
    </w:rPr>
  </w:style>
  <w:style w:type="paragraph" w:styleId="227">
    <w:name w:val="List Paragraph"/>
    <w:basedOn w:val="1"/>
    <w:qFormat/>
    <w:uiPriority w:val="34"/>
    <w:pPr>
      <w:ind w:left="720"/>
    </w:pPr>
  </w:style>
  <w:style w:type="paragraph" w:customStyle="1" w:styleId="228">
    <w:name w:val="Pa20"/>
    <w:basedOn w:val="1"/>
    <w:qFormat/>
    <w:uiPriority w:val="99"/>
    <w:pPr>
      <w:spacing w:line="201" w:lineRule="atLeast"/>
    </w:pPr>
    <w:rPr>
      <w:rFonts w:ascii="Cambria" w:hAnsi="Cambria" w:eastAsiaTheme="minorHAnsi" w:cstheme="minorBidi"/>
      <w:lang w:eastAsia="en-US"/>
    </w:rPr>
  </w:style>
  <w:style w:type="paragraph" w:customStyle="1" w:styleId="229">
    <w:name w:val="Колонтитул"/>
    <w:basedOn w:val="1"/>
    <w:qFormat/>
    <w:uiPriority w:val="0"/>
  </w:style>
  <w:style w:type="paragraph" w:customStyle="1" w:styleId="230">
    <w:name w:val="Pa9"/>
    <w:basedOn w:val="226"/>
    <w:qFormat/>
    <w:uiPriority w:val="99"/>
    <w:pPr>
      <w:spacing w:line="241" w:lineRule="atLeast"/>
    </w:pPr>
    <w:rPr>
      <w:rFonts w:ascii="Cambria" w:hAnsi="Cambria" w:cs="Times New Roman"/>
      <w:color w:val="auto"/>
    </w:rPr>
  </w:style>
  <w:style w:type="paragraph" w:customStyle="1" w:styleId="231">
    <w:name w:val=".FORMATTEXT"/>
    <w:qFormat/>
    <w:uiPriority w:val="99"/>
    <w:pPr>
      <w:widowControl w:val="0"/>
    </w:pPr>
    <w:rPr>
      <w:rFonts w:ascii="Arial" w:hAnsi="Arial" w:eastAsia="Times New Roman" w:cstheme="minorBidi"/>
      <w:sz w:val="20"/>
      <w:szCs w:val="20"/>
      <w:lang w:val="ru-RU" w:eastAsia="ru-RU" w:bidi="ar-SA"/>
    </w:rPr>
  </w:style>
  <w:style w:type="paragraph" w:customStyle="1" w:styleId="232">
    <w:name w:val=".HEADERTEXT"/>
    <w:qFormat/>
    <w:uiPriority w:val="0"/>
    <w:pPr>
      <w:widowControl w:val="0"/>
    </w:pPr>
    <w:rPr>
      <w:rFonts w:ascii="Arial" w:hAnsi="Arial" w:eastAsia="Times New Roman" w:cs="Arial"/>
      <w:color w:val="2B4279"/>
      <w:sz w:val="20"/>
      <w:szCs w:val="20"/>
      <w:lang w:val="ru-RU" w:eastAsia="ru-RU" w:bidi="ar-SA"/>
    </w:rPr>
  </w:style>
  <w:style w:type="paragraph" w:customStyle="1" w:styleId="233">
    <w:name w:val="TOC Heading"/>
    <w:basedOn w:val="2"/>
    <w:unhideWhenUsed/>
    <w:qFormat/>
    <w:uiPriority w:val="39"/>
    <w:pPr>
      <w:keepLines/>
      <w:tabs>
        <w:tab w:val="clear" w:pos="2231"/>
        <w:tab w:val="clear" w:pos="4677"/>
      </w:tabs>
      <w:spacing w:before="240" w:after="0" w:line="259" w:lineRule="auto"/>
      <w:outlineLvl w:val="9"/>
    </w:pPr>
    <w:rPr>
      <w:rFonts w:asciiTheme="majorHAnsi" w:hAnsiTheme="majorHAnsi" w:eastAsiaTheme="majorEastAsia" w:cstheme="majorBidi"/>
      <w:b w:val="0"/>
      <w:bCs w:val="0"/>
      <w:color w:val="2F5597" w:themeColor="accent1" w:themeShade="BF"/>
      <w:sz w:val="32"/>
      <w:szCs w:val="32"/>
      <w:lang w:eastAsia="ru-RU"/>
    </w:rPr>
  </w:style>
  <w:style w:type="paragraph" w:customStyle="1" w:styleId="234">
    <w:name w:val="ПРИМЕЧАНИЕ"/>
    <w:basedOn w:val="1"/>
    <w:qFormat/>
    <w:uiPriority w:val="0"/>
    <w:rPr>
      <w:sz w:val="18"/>
      <w:szCs w:val="18"/>
    </w:rPr>
  </w:style>
  <w:style w:type="paragraph" w:customStyle="1" w:styleId="235">
    <w:name w:val="Примечание"/>
    <w:basedOn w:val="1"/>
    <w:qFormat/>
    <w:uiPriority w:val="0"/>
    <w:pPr>
      <w:spacing w:after="240"/>
      <w:contextualSpacing w:val="0"/>
    </w:pPr>
    <w:rPr>
      <w:spacing w:val="40"/>
      <w:sz w:val="22"/>
      <w:szCs w:val="18"/>
    </w:rPr>
  </w:style>
  <w:style w:type="paragraph" w:customStyle="1" w:styleId="236">
    <w:name w:val="msonormal"/>
    <w:basedOn w:val="1"/>
    <w:qFormat/>
    <w:uiPriority w:val="0"/>
    <w:pPr>
      <w:spacing w:beforeAutospacing="1" w:afterAutospacing="1" w:line="240" w:lineRule="auto"/>
      <w:ind w:firstLine="0"/>
      <w:contextualSpacing w:val="0"/>
      <w:jc w:val="left"/>
    </w:pPr>
    <w:rPr>
      <w:rFonts w:ascii="Times New Roman" w:hAnsi="Times New Roman"/>
    </w:rPr>
  </w:style>
  <w:style w:type="paragraph" w:customStyle="1" w:styleId="237">
    <w:name w:val="xl65"/>
    <w:basedOn w:val="1"/>
    <w:qFormat/>
    <w:uiPriority w:val="0"/>
    <w:pPr>
      <w:spacing w:beforeAutospacing="1" w:afterAutospacing="1" w:line="240" w:lineRule="auto"/>
      <w:ind w:firstLine="0"/>
      <w:contextualSpacing w:val="0"/>
      <w:jc w:val="left"/>
    </w:pPr>
    <w:rPr>
      <w:rFonts w:cs="Arial"/>
      <w:sz w:val="16"/>
      <w:szCs w:val="16"/>
    </w:rPr>
  </w:style>
  <w:style w:type="paragraph" w:customStyle="1" w:styleId="238">
    <w:name w:val="xl66"/>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left"/>
    </w:pPr>
    <w:rPr>
      <w:rFonts w:cs="Arial"/>
      <w:sz w:val="12"/>
      <w:szCs w:val="12"/>
    </w:rPr>
  </w:style>
  <w:style w:type="paragraph" w:customStyle="1" w:styleId="239">
    <w:name w:val="xl67"/>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left"/>
    </w:pPr>
    <w:rPr>
      <w:rFonts w:cs="Arial"/>
      <w:sz w:val="12"/>
      <w:szCs w:val="12"/>
    </w:rPr>
  </w:style>
  <w:style w:type="paragraph" w:customStyle="1" w:styleId="240">
    <w:name w:val="xl68"/>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center"/>
    </w:pPr>
    <w:rPr>
      <w:rFonts w:cs="Arial"/>
      <w:sz w:val="20"/>
      <w:szCs w:val="20"/>
    </w:rPr>
  </w:style>
  <w:style w:type="paragraph" w:customStyle="1" w:styleId="241">
    <w:name w:val="xl69"/>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left"/>
    </w:pPr>
    <w:rPr>
      <w:rFonts w:cs="Arial"/>
      <w:sz w:val="14"/>
      <w:szCs w:val="14"/>
    </w:rPr>
  </w:style>
  <w:style w:type="paragraph" w:customStyle="1" w:styleId="242">
    <w:name w:val="xl70"/>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center"/>
    </w:pPr>
    <w:rPr>
      <w:rFonts w:cs="Arial"/>
      <w:sz w:val="14"/>
      <w:szCs w:val="14"/>
    </w:rPr>
  </w:style>
  <w:style w:type="paragraph" w:customStyle="1" w:styleId="243">
    <w:name w:val="xl71"/>
    <w:basedOn w:val="1"/>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ind w:firstLine="0"/>
      <w:contextualSpacing w:val="0"/>
      <w:jc w:val="left"/>
    </w:pPr>
    <w:rPr>
      <w:rFonts w:cs="Arial"/>
      <w:sz w:val="10"/>
      <w:szCs w:val="10"/>
    </w:rPr>
  </w:style>
  <w:style w:type="paragraph" w:customStyle="1" w:styleId="244">
    <w:name w:val="Основной текст 21"/>
    <w:basedOn w:val="1"/>
    <w:qFormat/>
    <w:uiPriority w:val="0"/>
    <w:pPr>
      <w:widowControl w:val="0"/>
      <w:spacing w:after="200" w:line="276" w:lineRule="auto"/>
      <w:ind w:firstLine="0"/>
      <w:contextualSpacing w:val="0"/>
      <w:jc w:val="left"/>
    </w:pPr>
    <w:rPr>
      <w:rFonts w:ascii="Verdana" w:hAnsi="Verdana" w:cs="Verdana"/>
      <w:b/>
      <w:szCs w:val="20"/>
      <w:lang w:eastAsia="zh-CN"/>
    </w:rPr>
  </w:style>
  <w:style w:type="paragraph" w:customStyle="1" w:styleId="245">
    <w:name w:val="ГОСТ_Таблица_Голова"/>
    <w:qFormat/>
    <w:uiPriority w:val="99"/>
    <w:pPr>
      <w:keepNext/>
      <w:spacing w:before="40" w:after="40"/>
      <w:ind w:left="57" w:right="57"/>
      <w:jc w:val="center"/>
    </w:pPr>
    <w:rPr>
      <w:rFonts w:ascii="Arial" w:hAnsi="Arial" w:eastAsiaTheme="minorHAnsi" w:cstheme="minorBidi"/>
      <w:sz w:val="18"/>
      <w:szCs w:val="20"/>
      <w:lang w:val="ru-RU" w:eastAsia="en-US" w:bidi="ar-SA"/>
    </w:rPr>
  </w:style>
  <w:style w:type="paragraph" w:customStyle="1" w:styleId="246">
    <w:name w:val="Pa22"/>
    <w:basedOn w:val="226"/>
    <w:qFormat/>
    <w:uiPriority w:val="99"/>
    <w:pPr>
      <w:spacing w:line="201" w:lineRule="atLeast"/>
    </w:pPr>
    <w:rPr>
      <w:rFonts w:ascii="Cambria" w:hAnsi="Cambria" w:eastAsia="Calibri" w:cs="Times New Roman"/>
      <w:color w:val="auto"/>
      <w:lang w:eastAsia="en-US"/>
    </w:rPr>
  </w:style>
  <w:style w:type="paragraph" w:customStyle="1" w:styleId="247">
    <w:name w:val="Revision"/>
    <w:semiHidden/>
    <w:qFormat/>
    <w:uiPriority w:val="99"/>
    <w:rPr>
      <w:rFonts w:ascii="Arial" w:hAnsi="Arial" w:eastAsia="Times New Roman" w:cs="Times New Roman"/>
      <w:sz w:val="24"/>
      <w:szCs w:val="24"/>
      <w:lang w:val="ru-RU" w:eastAsia="ru-RU" w:bidi="ar-SA"/>
    </w:rPr>
  </w:style>
  <w:style w:type="paragraph" w:customStyle="1" w:styleId="248">
    <w:name w:val="основной текст"/>
    <w:qFormat/>
    <w:uiPriority w:val="0"/>
    <w:pPr>
      <w:pBdr>
        <w:top w:val="none" w:color="000000" w:sz="0" w:space="0"/>
        <w:left w:val="none" w:color="000000" w:sz="0" w:space="0"/>
        <w:bottom w:val="none" w:color="000000" w:sz="0" w:space="0"/>
        <w:right w:val="none" w:color="000000" w:sz="0" w:space="0"/>
        <w:between w:val="none" w:color="000000" w:sz="0" w:space="0"/>
      </w:pBdr>
      <w:spacing w:line="360" w:lineRule="auto"/>
      <w:ind w:firstLine="709"/>
      <w:jc w:val="both"/>
    </w:pPr>
    <w:rPr>
      <w:rFonts w:ascii="Arial" w:hAnsi="Arial" w:eastAsia="Times New Roman" w:cs="Arial"/>
      <w:sz w:val="24"/>
      <w:szCs w:val="24"/>
      <w:lang w:val="ru-RU" w:eastAsia="ru-RU" w:bidi="ar-SA"/>
    </w:rPr>
  </w:style>
  <w:style w:type="paragraph" w:customStyle="1" w:styleId="249">
    <w:name w:val="Гост 1.5 Текст"/>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120" w:after="240" w:line="360" w:lineRule="auto"/>
      <w:ind w:firstLine="709"/>
      <w:jc w:val="both"/>
    </w:pPr>
    <w:rPr>
      <w:rFonts w:ascii="Times New Roman" w:hAnsi="Times New Roman" w:eastAsia="Times New Roman" w:cs="Times New Roman"/>
      <w:sz w:val="28"/>
      <w:szCs w:val="28"/>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1880</Words>
  <Characters>10716</Characters>
  <Lines>89</Lines>
  <Paragraphs>25</Paragraphs>
  <TotalTime>7</TotalTime>
  <ScaleCrop>false</ScaleCrop>
  <LinksUpToDate>false</LinksUpToDate>
  <CharactersWithSpaces>12571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2025-07-03T13:00:00Z</dcterms:created>
  <dc:creator>Олисова Нина Сергеевна</dc:creator>
  <cp:lastModifiedBy>syryh</cp:lastModifiedBy>
  <cp:lastPrinted>2025-06-18T12:02:00Z</cp:lastPrinted>
  <dcterms:modified xsi:type="dcterms:W3CDTF">2025-07-04T06:21:24Z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4079212</vt:lpwstr>
  </property>
  <property fmtid="{D5CDD505-2E9C-101B-9397-08002B2CF9AE}" pid="3" name="NXPowerLiteSettings">
    <vt:lpwstr>C7000400038000</vt:lpwstr>
  </property>
  <property fmtid="{D5CDD505-2E9C-101B-9397-08002B2CF9AE}" pid="4" name="NXPowerLiteVersion">
    <vt:lpwstr>S8.2.3</vt:lpwstr>
  </property>
  <property fmtid="{D5CDD505-2E9C-101B-9397-08002B2CF9AE}" pid="5" name="KSOProductBuildVer">
    <vt:lpwstr>1049-12.2.0.21546</vt:lpwstr>
  </property>
  <property fmtid="{D5CDD505-2E9C-101B-9397-08002B2CF9AE}" pid="6" name="ICV">
    <vt:lpwstr>30C162E2A6C4476D880DFAC2787B003C_12</vt:lpwstr>
  </property>
</Properties>
</file>