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08"/>
      </w:pPr>
      <w:r/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>
        <w:trPr/>
        <w:tc>
          <w:tcPr>
            <w:gridSpan w:val="3"/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9738" w:type="dxa"/>
            <w:textDirection w:val="lrTb"/>
            <w:noWrap w:val="false"/>
          </w:tcPr>
          <w:p>
            <w:pPr>
              <w:ind w:right="-144" w:hanging="142"/>
              <w:jc w:val="center"/>
              <w:spacing w:before="240" w:after="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EURO-ASIAN COUNCIL FOR STANDARDIZATION, METROLOGY AND CERTIFICATION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right="-144" w:hanging="142"/>
              <w:jc w:val="center"/>
              <w:spacing w:after="24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(EASC)</w:t>
            </w:r>
            <w:r/>
          </w:p>
        </w:tc>
      </w:tr>
      <w:tr>
        <w:trPr>
          <w:trHeight w:val="1819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21080" cy="102108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108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40pt;height:80.40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293" w:leader="none"/>
                <w:tab w:val="center" w:pos="5133" w:leader="none"/>
              </w:tabs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jc w:val="center"/>
              <w:spacing w:line="360" w:lineRule="auto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 xml:space="preserve">СТАНДАРТ</w: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542" w:type="dxa"/>
            <w:textDirection w:val="lrTb"/>
            <w:noWrap w:val="false"/>
          </w:tcPr>
          <w:p>
            <w:pPr>
              <w:ind w:left="119"/>
              <w:spacing w:before="360" w:after="0"/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 xml:space="preserve"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14362-3-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окончательная редакция)</w:t>
            </w:r>
            <w:r/>
          </w:p>
        </w:tc>
      </w:tr>
    </w:tbl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МАТЕРИАЛЫ И ИЗДЕЛИЯ ТЕКСТИЛЬНЫЕ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Методы определения некоторых ароматических аминов, выделяемых из азокрасителей.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 xml:space="preserve">Часть</w:t>
      </w:r>
      <w:r>
        <w:rPr>
          <w:rFonts w:ascii="Arial" w:hAnsi="Arial" w:cs="Arial"/>
          <w:b/>
          <w:sz w:val="32"/>
          <w:szCs w:val="32"/>
        </w:rPr>
        <w:t xml:space="preserve"> 3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Обнаружение использования некоторых азокрасителей, которые могут выделять 4-аминоазобензол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ISO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14362-3:2017,</w:t>
      </w:r>
      <w:r>
        <w:rPr>
          <w:rFonts w:ascii="Arial" w:hAnsi="Arial" w:cs="Arial"/>
          <w:b/>
          <w:sz w:val="28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IDT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)</w:t>
      </w:r>
      <w:r>
        <w:rPr>
          <w:rFonts w:ascii="Arial" w:hAnsi="Arial" w:cs="Arial"/>
          <w:b/>
          <w:sz w:val="24"/>
          <w:szCs w:val="24"/>
          <w:lang w:eastAsia="ar-SA"/>
        </w:rPr>
      </w:r>
      <w:r>
        <w:rPr>
          <w:rFonts w:ascii="Arial" w:hAnsi="Arial" w:cs="Arial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widowControl w:val="off"/>
      </w:pPr>
      <w:r/>
      <w:r/>
    </w:p>
    <w:p>
      <w:pPr>
        <w:pStyle w:val="1194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Настоящий проект стандарта не подлежит применению до его принятия</w:t>
      </w:r>
      <w:r>
        <w:rPr>
          <w:rFonts w:ascii="Arial" w:hAnsi="Arial" w:cs="Arial"/>
          <w:i/>
          <w:sz w:val="24"/>
          <w:szCs w:val="24"/>
          <w:lang w:eastAsia="en-US"/>
        </w:rPr>
      </w:r>
      <w:r>
        <w:rPr>
          <w:rFonts w:ascii="Arial" w:hAnsi="Arial" w:cs="Arial"/>
          <w:i/>
          <w:sz w:val="24"/>
          <w:szCs w:val="24"/>
          <w:lang w:eastAsia="en-US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>
        <w:rPr>
          <w:rFonts w:ascii="Arial" w:hAnsi="Arial" w:cs="Arial"/>
          <w:i/>
          <w:sz w:val="24"/>
          <w:szCs w:val="24"/>
          <w:lang w:eastAsia="en-US"/>
        </w:rPr>
      </w:r>
      <w:r>
        <w:rPr>
          <w:rFonts w:ascii="Arial" w:hAnsi="Arial" w:cs="Arial"/>
          <w:i/>
          <w:sz w:val="24"/>
          <w:szCs w:val="24"/>
          <w:lang w:eastAsia="en-US"/>
        </w:rPr>
      </w:r>
    </w:p>
    <w:p>
      <w:pPr>
        <w:pStyle w:val="1209"/>
        <w:jc w:val="center"/>
        <w:rPr>
          <w:color w:val="auto"/>
        </w:rPr>
      </w:pPr>
      <w:r>
        <w:rPr>
          <w:b/>
          <w:bCs/>
          <w:color w:val="auto"/>
        </w:rPr>
        <w:t xml:space="preserve">Минск</w:t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center"/>
        <w:rPr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****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sectPr>
          <w:headerReference w:type="default" r:id="rId9"/>
          <w:headerReference w:type="even" r:id="rId10"/>
          <w:headerReference w:type="first" r:id="rId11"/>
          <w:footerReference w:type="default" r:id="rId16"/>
          <w:footerReference w:type="even" r:id="rId17"/>
          <w:footerReference w:type="first" r:id="rId18"/>
          <w:footnotePr>
            <w:numRestart w:val="eachPage"/>
          </w:footnotePr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sectPr>
          <w:headerReference w:type="first" r:id="rId12"/>
          <w:footerReference w:type="first" r:id="rId19"/>
          <w:footnotePr>
            <w:numRestart w:val="eachPage"/>
          </w:footnotePr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1209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Предисловие</w:t>
      </w:r>
      <w:r>
        <w:rPr>
          <w:color w:val="auto"/>
        </w:rPr>
      </w:r>
      <w:r>
        <w:rPr>
          <w:color w:val="auto"/>
        </w:rPr>
      </w:r>
    </w:p>
    <w:p>
      <w:pPr>
        <w:pStyle w:val="1208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pStyle w:val="1230"/>
        <w:ind w:firstLine="709"/>
        <w:jc w:val="both"/>
        <w:spacing w:line="360" w:lineRule="auto"/>
        <w:widowControl/>
      </w:pPr>
      <w:r>
        <w:rPr>
          <w:rFonts w:ascii="Arial" w:hAnsi="Arial" w:cs="Arial"/>
          <w:b w:val="0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ГОСТ 1.0 «Ме</w:t>
      </w:r>
      <w:r>
        <w:rPr>
          <w:rFonts w:ascii="Arial" w:hAnsi="Arial" w:cs="Arial"/>
          <w:b w:val="0"/>
          <w:szCs w:val="24"/>
        </w:rPr>
        <w:t xml:space="preserve">жгосударственная система стандартизации. Основные положения» и ГОСТ1.2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/>
    </w:p>
    <w:p>
      <w:pPr>
        <w:pStyle w:val="1208"/>
        <w:ind w:firstLine="709"/>
        <w:jc w:val="both"/>
        <w:spacing w:line="360" w:lineRule="auto"/>
      </w:pPr>
      <w:r>
        <w:rPr>
          <w:b/>
          <w:bCs/>
          <w:sz w:val="24"/>
          <w:szCs w:val="24"/>
        </w:rPr>
        <w:t xml:space="preserve">Сведения о стандарте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1 ПОДГОТОВЛЕН Акционерным обществом «Инновационный научно-производственный центр текстильной и легкой промышленности» (АО «ИНПЦ ТЛП»)  на основе официального перевода на русский язык англоязычной версии стандарта, указанного в пункте 4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2 ВНЕСЕН Федеральным агентством по техническому регулированию и метрологии.</w:t>
      </w:r>
      <w:r/>
    </w:p>
    <w:p>
      <w:pPr>
        <w:pStyle w:val="1208"/>
        <w:ind w:firstLine="709"/>
        <w:jc w:val="both"/>
        <w:spacing w:line="360" w:lineRule="auto"/>
        <w:rPr>
          <w:sz w:val="22"/>
        </w:rPr>
      </w:pPr>
      <w:r>
        <w:rPr>
          <w:sz w:val="24"/>
          <w:szCs w:val="24"/>
        </w:rPr>
        <w:t xml:space="preserve">3 ПРИНЯТ Межгосударственным советом по стандартизации, метрологии и сертификации (протокол от       </w:t>
      </w:r>
      <w:r>
        <w:rPr>
          <w:sz w:val="24"/>
          <w:szCs w:val="23"/>
        </w:rPr>
        <w:t xml:space="preserve">                  №                     )</w:t>
      </w:r>
      <w:r>
        <w:rPr>
          <w:sz w:val="28"/>
          <w:szCs w:val="24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1208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За принятие проголосовали: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страны по МК 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по стандартизации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20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bCs/>
          <w:sz w:val="24"/>
          <w:szCs w:val="24"/>
        </w:rPr>
        <w:sectPr>
          <w:footerReference w:type="default" r:id="rId20"/>
          <w:footerReference w:type="even" r:id="rId21"/>
          <w:footnotePr>
            <w:numRestart w:val="eachPage"/>
          </w:footnotePr>
          <w:endnotePr/>
          <w:type w:val="continuous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>
        <w:rPr>
          <w:sz w:val="24"/>
          <w:szCs w:val="24"/>
        </w:rPr>
        <w:t xml:space="preserve">4 Настоящий стандарт идентичен международному стандарту 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 14362</w:t>
      </w:r>
      <w:r>
        <w:rPr>
          <w:sz w:val="24"/>
          <w:szCs w:val="24"/>
        </w:rPr>
        <w:noBreakHyphen/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:2017 «Материалы и изделия текстильные. Методы определения некоторых ароматических аминов, выделяемых из азокрасителей.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z w:val="24"/>
          <w:szCs w:val="24"/>
        </w:rPr>
        <w:t xml:space="preserve"> 3. </w:t>
      </w:r>
      <w:r>
        <w:rPr>
          <w:sz w:val="24"/>
          <w:szCs w:val="24"/>
        </w:rPr>
        <w:t xml:space="preserve">Обнаружение использования некоторых азокрасителей, которые могут выделять 4-аминоазобензол</w:t>
      </w:r>
      <w:r>
        <w:rPr>
          <w:sz w:val="24"/>
          <w:szCs w:val="24"/>
        </w:rPr>
        <w:t xml:space="preserve">» (</w:t>
      </w:r>
      <w:r>
        <w:rPr>
          <w:sz w:val="24"/>
          <w:szCs w:val="24"/>
          <w:lang w:val="en-US"/>
        </w:rPr>
        <w:t xml:space="preserve">ISO </w:t>
      </w:r>
      <w:r>
        <w:rPr>
          <w:sz w:val="24"/>
          <w:szCs w:val="24"/>
        </w:rPr>
        <w:t xml:space="preserve">14362</w:t>
      </w:r>
      <w:r>
        <w:rPr>
          <w:sz w:val="24"/>
          <w:szCs w:val="24"/>
        </w:rPr>
        <w:noBreakHyphen/>
        <w:t xml:space="preserve">3:2017, </w:t>
      </w:r>
      <w:r>
        <w:rPr>
          <w:bCs/>
          <w:sz w:val="24"/>
          <w:szCs w:val="24"/>
          <w:lang w:val="en-US"/>
        </w:rPr>
        <w:t xml:space="preserve">Textiles</w:t>
      </w:r>
      <w:r>
        <w:rPr>
          <w:bCs/>
          <w:sz w:val="24"/>
          <w:szCs w:val="24"/>
        </w:rPr>
        <w:t xml:space="preserve"> — </w:t>
      </w:r>
      <w:r>
        <w:rPr>
          <w:bCs/>
          <w:sz w:val="24"/>
          <w:szCs w:val="24"/>
          <w:lang w:val="en-US"/>
        </w:rPr>
        <w:t xml:space="preserve">Methods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for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determination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of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certain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aromatic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amines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208"/>
        <w:jc w:val="both"/>
        <w:spacing w:line="360" w:lineRule="auto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derived from azo colorants — Part 3: Detection of the use of certain azo colorants, which may release 4-aminoazobenzene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IDT</w:t>
      </w:r>
      <w:r>
        <w:rPr>
          <w:sz w:val="24"/>
          <w:szCs w:val="24"/>
          <w:lang w:val="en-US"/>
        </w:rPr>
        <w:t xml:space="preserve">).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Международный стандарт разработан Техническим комитетом TC 248 «Текстиль и текстильные изделия» Европейской организаци</w:t>
      </w:r>
      <w:r>
        <w:rPr>
          <w:sz w:val="24"/>
          <w:szCs w:val="24"/>
        </w:rPr>
        <w:t xml:space="preserve">и по стандартизации </w:t>
      </w:r>
      <w:r>
        <w:rPr>
          <w:sz w:val="24"/>
          <w:szCs w:val="24"/>
          <w:lang w:val="ru-RU"/>
        </w:rPr>
        <w:t xml:space="preserve">(</w:t>
      </w:r>
      <w:r>
        <w:rPr>
          <w:sz w:val="24"/>
          <w:szCs w:val="24"/>
          <w:lang w:val="en-US"/>
        </w:rPr>
        <w:t xml:space="preserve">CEN</w:t>
      </w:r>
      <w:r>
        <w:rPr>
          <w:sz w:val="24"/>
          <w:szCs w:val="24"/>
          <w:lang w:val="ru-RU"/>
        </w:rPr>
        <w:t xml:space="preserve">)</w:t>
      </w:r>
      <w:r>
        <w:rPr>
          <w:sz w:val="24"/>
          <w:szCs w:val="24"/>
        </w:rPr>
        <w:t xml:space="preserve">, совместно с Техническим комитетом ISO TC 38 «Текстиль» Международной организации по стандартизации (ISO).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after="200" w:line="360" w:lineRule="auto"/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hyperlink r:id="rId28" w:tooltip="kodeks://link/d?nd=1200114290&amp;point=mark=000000000000000000000000000000000000000000000000008PM0LV" w:history="1">
        <w:r>
          <w:rPr>
            <w:rStyle w:val="1161"/>
            <w:color w:val="auto"/>
            <w:sz w:val="24"/>
            <w:szCs w:val="24"/>
            <w:u w:val="none"/>
          </w:rPr>
          <w:t xml:space="preserve">приложении ДА </w:t>
        </w:r>
      </w:hyperlink>
      <w:r/>
      <w:r/>
    </w:p>
    <w:p>
      <w:pPr>
        <w:ind w:firstLine="709"/>
        <w:jc w:val="both"/>
        <w:spacing w:line="360" w:lineRule="auto"/>
      </w:pPr>
      <w:r>
        <w:rPr>
          <w:rFonts w:ascii="Arial" w:hAnsi="Arial" w:cs="Arial"/>
          <w:sz w:val="24"/>
        </w:rPr>
        <w:t xml:space="preserve">5 ВВЕДЕН ВПЕРВЫЕ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 Некоторые элементы настоящего стандарта могут являться объектами патентных прав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</w:pPr>
      <w:r/>
      <w:r/>
    </w:p>
    <w:p>
      <w:pPr>
        <w:pStyle w:val="1208"/>
        <w:ind w:firstLine="568"/>
        <w:jc w:val="both"/>
        <w:spacing w:line="360" w:lineRule="auto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Информация о введении в действие (прекращении дейст</w:t>
      </w:r>
      <w:r>
        <w:rPr>
          <w:i/>
          <w:iCs/>
          <w:sz w:val="24"/>
          <w:szCs w:val="24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208"/>
        <w:ind w:firstLine="568"/>
        <w:jc w:val="both"/>
        <w:spacing w:line="360" w:lineRule="auto"/>
      </w:pPr>
      <w:r>
        <w:rPr>
          <w:i/>
          <w:iCs/>
          <w:sz w:val="24"/>
          <w:szCs w:val="24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/>
    </w:p>
    <w:p>
      <w:pPr>
        <w:pStyle w:val="12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209"/>
        <w:jc w:val="right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both"/>
        <w:rPr>
          <w:rFonts w:ascii="Arial" w:hAnsi="Arial" w:cs="Arial"/>
          <w:sz w:val="24"/>
          <w:szCs w:val="24"/>
        </w:rPr>
        <w:sectPr>
          <w:footerReference w:type="even" r:id="rId22"/>
          <w:footnotePr>
            <w:numRestart w:val="eachPage"/>
          </w:footnotePr>
          <w:endnotePr/>
          <w:type w:val="nextPage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09"/>
        <w:jc w:val="center"/>
        <w:spacing w:line="60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Содержание</w:t>
      </w:r>
      <w:r>
        <w:rPr>
          <w:color w:val="auto"/>
        </w:rPr>
      </w:r>
      <w:r>
        <w:rPr>
          <w:color w:val="auto"/>
        </w:rPr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179"/>
        <w:gridCol w:w="674"/>
      </w:tblGrid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….….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ссылки……………………………………………………………..</w:t>
            </w:r>
            <w:r>
              <w:rPr>
                <w:color w:val="auto"/>
                <w:sz w:val="24"/>
                <w:szCs w:val="24"/>
              </w:rPr>
              <w:t xml:space="preserve">….…..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определения……………………………………………………………..…..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Общие положения………………………………………………………………………...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 Сущность метода……………………………………………………………………...….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 Меры предосторожности………………………...………………………………………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 Реактивы……………………………………………………………………………………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 Аппаратура…………………………………………………………………………………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 Процедура………………………………………………………………………………...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10 Оценка…………………..…………….………………..…...........................................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209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11 </w:t>
            </w:r>
            <w:r>
              <w:rPr>
                <w:bCs/>
                <w:color w:val="auto"/>
                <w:sz w:val="24"/>
                <w:szCs w:val="24"/>
              </w:rPr>
              <w:t xml:space="preserve">Протокол испытаний…………………………………………………………………….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А (справочное) Хроматографический анализ………………………….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В (справочное) Расчет……………………………………………………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С </w:t>
            </w:r>
            <w:r>
              <w:rPr>
                <w:color w:val="auto"/>
                <w:sz w:val="24"/>
                <w:szCs w:val="24"/>
              </w:rPr>
              <w:t xml:space="preserve">(</w:t>
            </w:r>
            <w:r>
              <w:rPr>
                <w:color w:val="auto"/>
                <w:sz w:val="24"/>
                <w:szCs w:val="24"/>
              </w:rPr>
              <w:t xml:space="preserve">справочное) Достоверность метода…………………………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D</w:t>
            </w:r>
            <w:r>
              <w:rPr>
                <w:color w:val="auto"/>
                <w:sz w:val="24"/>
                <w:szCs w:val="24"/>
              </w:rPr>
              <w:t xml:space="preserve"> (справочное) Руководство по оценке — Интерпретация результатов анализа…………………………………………………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ДА (справочное) Сведения о соответствии ссылочных международных стандартов межгосударственным стандартам 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120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20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</w:tbl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</w:pPr>
      <w:r/>
      <w:r/>
    </w:p>
    <w:p>
      <w:pPr>
        <w:jc w:val="both"/>
        <w:spacing w:line="360" w:lineRule="auto"/>
        <w:rPr>
          <w:sz w:val="24"/>
          <w:szCs w:val="24"/>
        </w:rPr>
        <w:sectPr>
          <w:headerReference w:type="even" r:id="rId13"/>
          <w:footerReference w:type="even" r:id="rId23"/>
          <w:footnotePr>
            <w:numRestart w:val="eachPage"/>
          </w:footnotePr>
          <w:endnotePr/>
          <w:type w:val="nextPage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120"/>
        <w:shd w:val="clear" w:color="auto" w:fill="ffffff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rFonts w:ascii="Arial" w:hAnsi="Arial" w:cs="Arial"/>
          <w:b/>
          <w:bCs/>
          <w:spacing w:val="160"/>
          <w:sz w:val="24"/>
          <w:szCs w:val="24"/>
        </w:rPr>
        <w:t xml:space="preserve">МЕЖГОСУДАРСТВЕННЫЙ СТАНДАРТ</w:t>
      </w:r>
      <w:r/>
    </w:p>
    <w:p>
      <w:pPr>
        <w:jc w:val="center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МАТЕРИАЛЫ И ИЗДЕЛИЯ ТЕКСТИЛЬНЫЕ. 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Методы определения некоторых ароматических аминов, выделяемых из азокрасителей.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 xml:space="preserve">Часть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3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Обнаружение использования некоторых азокрасителей, которые могут выделять 4-аминоазобензол.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</w:r>
    </w:p>
    <w:p>
      <w:pPr>
        <w:pStyle w:val="1194"/>
        <w:jc w:val="center"/>
        <w:spacing w:after="0"/>
        <w:rPr>
          <w:lang w:val="en-US"/>
        </w:rPr>
      </w:pP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Textiles — Methods for determination of certain aromatic amines derived from azo colorants — Part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3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: Detection of the use of certain azo colorants, which may release 4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noBreakHyphen/>
        <w:t xml:space="preserve">aminoazobenzene</w:t>
      </w:r>
      <w:r>
        <w:rPr>
          <w:lang w:val="en-US"/>
        </w:rPr>
      </w:r>
      <w:r>
        <w:rPr>
          <w:lang w:val="en-US"/>
        </w:rPr>
      </w:r>
    </w:p>
    <w:p>
      <w:pPr>
        <w:pStyle w:val="1194"/>
        <w:jc w:val="center"/>
        <w:spacing w:after="0"/>
        <w:rPr>
          <w:lang w:val="en-US"/>
        </w:rPr>
      </w:pPr>
      <w:r>
        <w:rPr>
          <w:rFonts w:ascii="Arial" w:hAnsi="Arial" w:eastAsia="Arial" w:cs="Arial"/>
          <w:bCs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80645</wp:posOffset>
                </wp:positionV>
                <wp:extent cx="6251575" cy="18415"/>
                <wp:effectExtent l="13335" t="12065" r="12065" b="76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7216;mso-wrap-distance-left:9.00pt;mso-wrap-distance-top:0.00pt;mso-wrap-distance-right:9.00pt;mso-wrap-distance-bottom:0.00pt;flip:y;visibility:visible;" from="-1.6pt,6.3pt" to="490.6pt,7.8pt" filled="f" strokecolor="#000000" strokeweight="0.99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1194"/>
        <w:jc w:val="center"/>
        <w:spacing w:after="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right"/>
        <w:tabs>
          <w:tab w:val="left" w:pos="5844" w:leader="none"/>
          <w:tab w:val="left" w:pos="6329" w:leader="none"/>
          <w:tab w:val="right" w:pos="9921" w:leader="none"/>
        </w:tabs>
      </w:pPr>
      <w:r>
        <w:rPr>
          <w:rFonts w:ascii="Arial" w:hAnsi="Arial" w:cs="Arial"/>
          <w:b/>
          <w:sz w:val="24"/>
          <w:szCs w:val="24"/>
        </w:rPr>
        <w:t xml:space="preserve">Дата введения </w:t>
      </w:r>
      <w:r/>
    </w:p>
    <w:p>
      <w:pPr>
        <w:pStyle w:val="1209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1209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1 Область применения</w:t>
      </w:r>
      <w:r>
        <w:rPr>
          <w:color w:val="auto"/>
        </w:rPr>
      </w:r>
      <w:r>
        <w:rPr>
          <w:color w:val="auto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Азокрасители, которые способны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образовывать 4-аминоазобензол, генерируют в условиях ISO 14362-1, амины анилин и 1,4 фенилендиамин. Наличие этих 4</w:t>
      </w:r>
      <w:r>
        <w:rPr>
          <w:sz w:val="24"/>
          <w:szCs w:val="24"/>
        </w:rPr>
        <w:noBreakHyphen/>
        <w:t xml:space="preserve">аминоазобензольных красителей не может быть достоверно установлено без получения дополнительной информации (например, химической структуры использованного красителя) или без специальной процедуры.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является дополнением к ISO 14362-1 и описывает специальную процедуру обнаружения в изделиях некоторых красителей, которые могут выделять 4-аминоазобензол, и которые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доступны для восстанавливающего агента без экстракции, особенно касающихся текстильных </w:t>
      </w:r>
      <w:r>
        <w:rPr>
          <w:sz w:val="24"/>
          <w:szCs w:val="24"/>
        </w:rPr>
        <w:t xml:space="preserve">материалов и изделий, изготовленных из целлюлозных и белковых волокон (например, хлопок, вискоза, шерсть, шелк), 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доступны при помощи экстрагирования волокон (например, полиэфир или искусственная кожа).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некоторых смесей волокон необходимо использовать 9.3 и 9.4 (без экстракции или с экстракцией).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Настоящая процедура позволяет обнаружить 4-аминоазобензол (Solvent Yellow 1), который уже присутствует в виде свободного амина в изделиях без предварительной обработки восстановлением.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Использование некоторых азокрасителей, которые могут выделять при восстановительном расщеплении своих азогрупп(ы) один или более из других </w:t>
      </w:r>
      <w:r>
        <w:rPr>
          <w:sz w:val="24"/>
          <w:szCs w:val="24"/>
        </w:rPr>
        <w:t xml:space="preserve">ароматических аминов, перечисленных в Регламенте (ЕС) № 1907/2006 Европейского парламента и Совета по регистрации, оценке, разрешению и ограничению химических веществ (REACH), как указано в Приложении XVII, за исключением 4</w:t>
      </w:r>
      <w:r>
        <w:rPr>
          <w:sz w:val="24"/>
          <w:szCs w:val="24"/>
        </w:rPr>
        <w:noBreakHyphen/>
        <w:t xml:space="preserve">аминоазобензола, не может быть определено количественно этим методом.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9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2 Нормативные ссылки</w:t>
      </w:r>
      <w:r>
        <w:rPr>
          <w:color w:val="auto"/>
        </w:rPr>
      </w:r>
      <w:r>
        <w:rPr>
          <w:color w:val="auto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ISО </w:t>
      </w:r>
      <w:r>
        <w:rPr>
          <w:sz w:val="24"/>
          <w:szCs w:val="24"/>
          <w:lang w:val="en-US"/>
        </w:rPr>
        <w:t xml:space="preserve">3696</w:t>
      </w:r>
      <w:r>
        <w:rPr>
          <w:sz w:val="24"/>
          <w:szCs w:val="24"/>
          <w:lang w:val="en-US"/>
        </w:rPr>
        <w:t xml:space="preserve">, Water for analytical laboratory use — Specification and test methods (Вода для лабораторного анализа. Технические требования и методы испытаний)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20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ISО </w:t>
      </w:r>
      <w:r>
        <w:rPr>
          <w:sz w:val="24"/>
          <w:szCs w:val="24"/>
          <w:lang w:val="en-US"/>
        </w:rPr>
        <w:t xml:space="preserve">14362-1:2017</w:t>
      </w:r>
      <w:r>
        <w:rPr>
          <w:sz w:val="24"/>
          <w:szCs w:val="24"/>
          <w:lang w:val="en-US"/>
        </w:rPr>
        <w:t xml:space="preserve">, Textiles — Methods for determination of certain aromatic amines derived from azo colorants — Part 1: Detection of the use of certain azo colorants accessible with and without extracting the fibres (Материалы и изделия текстильные. </w:t>
      </w:r>
      <w:r>
        <w:rPr>
          <w:sz w:val="24"/>
          <w:szCs w:val="24"/>
        </w:rPr>
        <w:t xml:space="preserve">Методы определения некоторых ароматических аминов, выделяемых из азокрасителей. Часть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1. Обнаружение использования некоторых азокрасителей, выделяемых из волокон с экстракцией или без экстракции)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Термины и определения</w: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1209"/>
        <w:ind w:firstLine="709"/>
        <w:jc w:val="both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настоящем стандарте термины и определения не применены.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ISO и IEC поддерживают терминологическую базу данных, используемую в целях стандартизации по следующим адресам:</w:t>
      </w:r>
      <w:r>
        <w:rPr>
          <w:sz w:val="24"/>
        </w:rPr>
      </w:r>
      <w:r>
        <w:rPr>
          <w:sz w:val="24"/>
        </w:rPr>
      </w:r>
    </w:p>
    <w:p>
      <w:pPr>
        <w:pStyle w:val="1208"/>
        <w:ind w:firstLine="709"/>
        <w:spacing w:line="360" w:lineRule="auto"/>
        <w:tabs>
          <w:tab w:val="left" w:pos="851" w:leader="none"/>
          <w:tab w:val="left" w:pos="993" w:leader="none"/>
        </w:tabs>
        <w:rPr>
          <w:spacing w:val="-10"/>
          <w:sz w:val="24"/>
        </w:rPr>
      </w:pPr>
      <w:r>
        <w:rPr>
          <w:spacing w:val="-10"/>
          <w:sz w:val="24"/>
        </w:rPr>
        <w:t xml:space="preserve">-</w:t>
      </w:r>
      <w:r>
        <w:rPr>
          <w:spacing w:val="-10"/>
          <w:sz w:val="24"/>
        </w:rPr>
        <w:tab/>
        <w:t xml:space="preserve">платформа онлайн-просмотра ISO: доступна по адресу https://www.iso.org/obp/</w:t>
      </w:r>
      <w:r>
        <w:rPr>
          <w:spacing w:val="-10"/>
          <w:sz w:val="24"/>
        </w:rPr>
      </w:r>
      <w:r>
        <w:rPr>
          <w:spacing w:val="-10"/>
          <w:sz w:val="24"/>
        </w:rPr>
      </w:r>
    </w:p>
    <w:p>
      <w:pPr>
        <w:pStyle w:val="1209"/>
        <w:ind w:firstLine="709"/>
        <w:jc w:val="both"/>
        <w:spacing w:line="360" w:lineRule="auto"/>
        <w:rPr>
          <w:color w:val="auto"/>
          <w:sz w:val="24"/>
          <w:szCs w:val="24"/>
        </w:rPr>
      </w:pPr>
      <w:r>
        <w:rPr>
          <w:sz w:val="24"/>
        </w:rPr>
        <w:t xml:space="preserve">- </w:t>
      </w:r>
      <w:r>
        <w:rPr>
          <w:color w:val="auto"/>
          <w:sz w:val="24"/>
        </w:rPr>
        <w:t xml:space="preserve">Электропедия IEC: доступна по адресу http://www.electropedia.org/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20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</w:p>
    <w:p>
      <w:pPr>
        <w:pStyle w:val="1209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Общие положения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120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Некоторые азокрасители могут выделять при восстановительном расщеплении азогрупп(ы) 4-аминоазобензол.</w:t>
      </w: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</w:p>
    <w:p>
      <w:pPr>
        <w:pStyle w:val="1209"/>
        <w:ind w:firstLine="0"/>
        <w:jc w:val="both"/>
        <w:rPr>
          <w:bCs/>
          <w:color w:val="auto"/>
          <w:sz w:val="24"/>
          <w:szCs w:val="28"/>
          <w:vertAlign w:val="superscript"/>
        </w:rPr>
      </w:pPr>
      <w:r>
        <w:rPr>
          <w:bCs/>
          <w:color w:val="auto"/>
          <w:spacing w:val="40"/>
          <w:sz w:val="24"/>
          <w:szCs w:val="28"/>
        </w:rPr>
        <w:t xml:space="preserve">Таблица</w:t>
      </w:r>
      <w:r>
        <w:rPr>
          <w:bCs/>
          <w:color w:val="auto"/>
          <w:sz w:val="24"/>
          <w:szCs w:val="28"/>
        </w:rPr>
        <w:t xml:space="preserve"> 1 — 4-аминоазобензол</w:t>
      </w:r>
      <w:r>
        <w:rPr>
          <w:bCs/>
          <w:color w:val="auto"/>
          <w:sz w:val="24"/>
          <w:szCs w:val="28"/>
          <w:vertAlign w:val="superscript"/>
        </w:rPr>
        <w:t xml:space="preserve">a)</w:t>
      </w:r>
      <w:r>
        <w:rPr>
          <w:bCs/>
          <w:color w:val="auto"/>
          <w:sz w:val="24"/>
          <w:szCs w:val="28"/>
          <w:vertAlign w:val="superscript"/>
        </w:rPr>
      </w:r>
      <w:r>
        <w:rPr>
          <w:bCs/>
          <w:color w:val="auto"/>
          <w:sz w:val="24"/>
          <w:szCs w:val="28"/>
          <w:vertAlign w:val="superscript"/>
        </w:rPr>
      </w:r>
    </w:p>
    <w:p>
      <w:pPr>
        <w:pStyle w:val="1209"/>
        <w:ind w:firstLine="709"/>
        <w:jc w:val="both"/>
        <w:rPr>
          <w:bCs/>
          <w:color w:val="auto"/>
          <w:sz w:val="24"/>
          <w:szCs w:val="28"/>
          <w:vertAlign w:val="superscript"/>
        </w:rPr>
      </w:pPr>
      <w:r>
        <w:rPr>
          <w:bCs/>
          <w:color w:val="auto"/>
          <w:sz w:val="24"/>
          <w:szCs w:val="28"/>
          <w:vertAlign w:val="superscript"/>
        </w:rPr>
      </w:r>
      <w:r>
        <w:rPr>
          <w:bCs/>
          <w:color w:val="auto"/>
          <w:sz w:val="24"/>
          <w:szCs w:val="28"/>
          <w:vertAlign w:val="superscript"/>
        </w:rPr>
      </w:r>
      <w:r>
        <w:rPr>
          <w:bCs/>
          <w:color w:val="auto"/>
          <w:sz w:val="24"/>
          <w:szCs w:val="28"/>
          <w:vertAlign w:val="superscript"/>
        </w:rPr>
      </w:r>
    </w:p>
    <w:tbl>
      <w:tblPr>
        <w:tblW w:w="9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54"/>
        <w:gridCol w:w="1554"/>
        <w:gridCol w:w="4389"/>
      </w:tblGrid>
      <w:tr>
        <w:trPr>
          <w:trHeight w:val="582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№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color w:val="231f20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CAS номер</w:t>
            </w:r>
            <w:r>
              <w:rPr>
                <w:rFonts w:ascii="Arial" w:hAnsi="Arial" w:eastAsia="MS Mincho" w:cs="Arial"/>
                <w:bCs/>
                <w:color w:val="231f20"/>
              </w:rPr>
            </w:r>
            <w:r>
              <w:rPr>
                <w:rFonts w:ascii="Arial" w:hAnsi="Arial" w:eastAsia="MS Mincho" w:cs="Arial"/>
                <w:bCs/>
                <w:color w:val="231f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Индексный 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EC 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Вещество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389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22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60-09-3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611-008-00-4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200-453-6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4-аминоазобензол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761" w:hRule="exact"/>
        </w:trPr>
        <w:tc>
          <w:tcPr>
            <w:gridSpan w:val="5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010302"/>
                <w:sz w:val="20"/>
                <w:vertAlign w:val="superscript"/>
                <w:lang w:val="en-US"/>
              </w:rPr>
              <w:t xml:space="preserve">a</w:t>
            </w:r>
            <w:r>
              <w:rPr>
                <w:rFonts w:ascii="Arial" w:hAnsi="Arial" w:eastAsia="MS Mincho" w:cs="Arial"/>
                <w:color w:val="010302"/>
                <w:sz w:val="20"/>
                <w:vertAlign w:val="superscript"/>
                <w:lang w:val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vertAlign w:val="superscript"/>
              </w:rPr>
              <w:t xml:space="preserve">   </w:t>
            </w:r>
            <w:r>
              <w:rPr>
                <w:rFonts w:ascii="Arial" w:hAnsi="Arial" w:eastAsia="MS Mincho" w:cs="Arial"/>
                <w:color w:val="010302"/>
                <w:sz w:val="20"/>
              </w:rPr>
              <w:t xml:space="preserve">ароматические амины запрещенные Регламентом (</w:t>
            </w:r>
            <w:r>
              <w:rPr>
                <w:rFonts w:ascii="Arial" w:hAnsi="Arial" w:eastAsia="MS Mincho" w:cs="Arial"/>
                <w:color w:val="010302"/>
                <w:sz w:val="20"/>
                <w:lang w:val="en-US"/>
              </w:rPr>
              <w:t xml:space="preserve">EC</w:t>
            </w:r>
            <w:r>
              <w:rPr>
                <w:rFonts w:ascii="Arial" w:hAnsi="Arial" w:eastAsia="MS Mincho" w:cs="Arial"/>
                <w:color w:val="010302"/>
                <w:sz w:val="20"/>
              </w:rPr>
              <w:t xml:space="preserve">) </w:t>
            </w:r>
            <w:r>
              <w:rPr>
                <w:rFonts w:ascii="Arial" w:hAnsi="Arial" w:eastAsia="MS Mincho" w:cs="Arial"/>
                <w:color w:val="010302"/>
                <w:sz w:val="20"/>
                <w:lang w:val="en-US"/>
              </w:rPr>
              <w:t xml:space="preserve">No</w:t>
            </w:r>
            <w:r>
              <w:rPr>
                <w:rFonts w:ascii="Arial" w:hAnsi="Arial" w:eastAsia="MS Mincho" w:cs="Arial"/>
                <w:color w:val="010302"/>
                <w:sz w:val="20"/>
              </w:rPr>
              <w:t xml:space="preserve"> 1907/2006 Европейского парламента и Совета от 18 декабря 2006 касающиеся регистрации, оценки, разрешения и ограничения химических веществ (</w:t>
            </w:r>
            <w:r>
              <w:rPr>
                <w:rFonts w:ascii="Arial" w:hAnsi="Arial" w:eastAsia="MS Mincho" w:cs="Arial"/>
                <w:color w:val="010302"/>
                <w:sz w:val="20"/>
                <w:lang w:val="en-US"/>
              </w:rPr>
              <w:t xml:space="preserve">REACH</w:t>
            </w:r>
            <w:r>
              <w:rPr>
                <w:rFonts w:ascii="Arial" w:hAnsi="Arial" w:eastAsia="MS Mincho" w:cs="Arial"/>
                <w:color w:val="010302"/>
                <w:sz w:val="20"/>
              </w:rPr>
              <w:t xml:space="preserve">), созданного Европейским агентством по химическим веществам.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</w:tbl>
    <w:p>
      <w:pPr>
        <w:pStyle w:val="120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</w:p>
    <w:p>
      <w:pPr>
        <w:pStyle w:val="1209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Сущность метода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После отбора окрашенной испытуем</w:t>
      </w:r>
      <w:r>
        <w:rPr>
          <w:rFonts w:ascii="Arial" w:hAnsi="Arial" w:cs="Arial"/>
          <w:bCs/>
          <w:sz w:val="24"/>
          <w:szCs w:val="28"/>
        </w:rPr>
        <w:t xml:space="preserve">ой пробы из текстильного изделия, испытуемую пробу испытывают в соответствии с методом экстракции красителя для дисперсных красителей и/или методом прямого восстановления для других классов красителей (пигменты и/или красители) (см. ISO 14362-1).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Образец текстильного материала или остаток экстрагированного образца обрабатывают дитионитом натрия в щелочном растворе при 40 °C в закрытом сосуде. 4-аминоазобензол, который выделяется в процессе, переносят в фазу </w:t>
      </w:r>
      <w:r>
        <w:rPr>
          <w:rFonts w:ascii="Arial" w:hAnsi="Arial" w:cs="Arial"/>
          <w:bCs/>
          <w:i/>
          <w:sz w:val="24"/>
          <w:szCs w:val="28"/>
        </w:rPr>
        <w:t xml:space="preserve">трет</w:t>
      </w:r>
      <w:r>
        <w:rPr>
          <w:rFonts w:ascii="Arial" w:hAnsi="Arial" w:cs="Arial"/>
          <w:bCs/>
          <w:sz w:val="24"/>
          <w:szCs w:val="28"/>
        </w:rPr>
        <w:noBreakHyphen/>
        <w:t xml:space="preserve">бутилметилового эфира путем экстракции жидкость-жидкость. Аликвоту фазы </w:t>
      </w:r>
      <w:r>
        <w:rPr>
          <w:rFonts w:ascii="Arial" w:hAnsi="Arial" w:cs="Arial"/>
          <w:bCs/>
          <w:i/>
          <w:sz w:val="24"/>
          <w:szCs w:val="28"/>
        </w:rPr>
        <w:t xml:space="preserve">трет</w:t>
      </w:r>
      <w:r>
        <w:rPr>
          <w:rFonts w:ascii="Arial" w:hAnsi="Arial" w:cs="Arial"/>
          <w:bCs/>
          <w:sz w:val="24"/>
          <w:szCs w:val="28"/>
        </w:rPr>
        <w:t xml:space="preserve">-бутилметилового эфира используют для анализа. Обнаружение и определение 4-аминоазобензола может быть проведено с использованием хроматографии (см. приложение A).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Если 4-аминоазобензол обнаруживают одним хроматографическим методом, должно быть проведено подтверждение с использованием одного или нескольких альтернативных  методов.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08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6 </w:t>
      </w:r>
      <w:r>
        <w:rPr>
          <w:b/>
          <w:bCs/>
          <w:sz w:val="28"/>
          <w:szCs w:val="28"/>
        </w:rPr>
        <w:t xml:space="preserve">Меры предосторожности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Предупреждение — 4-аминоазобензол классифицируется как известный или предполагаемый канцероген, опасный для здоровья человека.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Любое обращение с этими веществами и их утилизация должны осуществляться в строгом соответствии с национальными регламентами по здравоохранению и безопасности.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Испытатель несет о</w:t>
      </w:r>
      <w:r>
        <w:rPr>
          <w:rFonts w:ascii="Arial" w:hAnsi="Arial" w:cs="Arial"/>
          <w:bCs/>
          <w:sz w:val="24"/>
          <w:szCs w:val="24"/>
        </w:rPr>
        <w:t xml:space="preserve">тветс</w:t>
      </w:r>
      <w:r>
        <w:rPr>
          <w:rFonts w:ascii="Arial" w:hAnsi="Arial" w:cs="Arial"/>
          <w:bCs/>
          <w:sz w:val="24"/>
          <w:szCs w:val="24"/>
        </w:rPr>
        <w:t xml:space="preserve">твенность за применение безопасных и надежных способов обращения с материалами в данном методе испытания. Для получения специальных сведений, таких как паспорт безопасности материалов и других рекомендаций, необходимо проконсультироваться с изготовителями.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7 Реактивы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При отсутствии специальных указаний, применяют химические вещества аналитической степени чистоты.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7.1 Водный раствор дитионита натрия,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ρ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= 200 мг/см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свежеприготовленный: раствор выдерживают в закрытом сосуде в течение (55 ± 1) мин, перемещают в открытый стеклянный стакан, выдерживают в течение 5 мин (−0 мин, + 5 мин) и затем используют в течение 10 мин.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7.2 Водный раствор гидроокиси натрия,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ω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= 2 %</w:t>
      </w:r>
      <w:r>
        <w:rPr>
          <w:bCs/>
          <w:szCs w:val="24"/>
        </w:rPr>
        <w:t xml:space="preserve">.</w:t>
      </w:r>
      <w:r>
        <w:rPr>
          <w:rStyle w:val="1252"/>
          <w:rFonts w:ascii="Arial" w:hAnsi="Arial" w:cs="Arial"/>
          <w:szCs w:val="24"/>
        </w:rPr>
        <w:footnoteReference w:id="2"/>
      </w:r>
      <w:r>
        <w:rPr>
          <w:rFonts w:ascii="Arial" w:hAnsi="Arial" w:cs="Arial"/>
          <w:bCs/>
          <w:szCs w:val="24"/>
          <w:vertAlign w:val="superscript"/>
        </w:rPr>
        <w:t xml:space="preserve">)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7.3 Метанол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7.4 Ксилол (смесь изомеров) CAS №1330-20-7.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7.5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-бутилметиловый эфир.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7.6 Хлорид натрия.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7.7 4-аминоазобензол, со стандартом наивысшей доступной степенью чистоты.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7.8 Внутренние стандарты для газовой хроматографии (IS), например в варианте ГХ-МС (GC-MS) анализа, один из следующих внутренних стандартов может быть использован: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IS1: нафталин-d8, CAS №: 1146-65-2;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IS2: 2,4,5-трихлоранилин, CAS №: 636-30-6;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IS3: антрацен-d10, CAS №: 1719-06-8.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7.9 Стандартные растворы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7.9.1 Раствор внутреннего стандарта, IS в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-бутилметиловом эфире,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ρ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 = 10,0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7.9.2 Калибровочный раствор 4-аминоазобензола для проверки экспериментальной процедуры и подготовки калибровочных растворов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4-аминоазобензол в метаноле,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ρ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= 500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7.10 Вода третьей степени чистоты, соответствующая ISO 3696.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8 Аппаратура 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8.1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Аппаратура для экстракции, соответствующая рисунку 1, состоит из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змеевикового охладителя NS 29/32,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крюка, изготовленного из инертного материала, для установки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испытуемой пробы в месте, где на него будет стекать сконденсированный растворитель,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круглодонной колбы NS 29/32 емкостью 100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, и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нагревательного элемента.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center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/>
          <w:color w:val="231f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1762125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9144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2.00pt;height:138.75pt;mso-wrap-distance-left:0.00pt;mso-wrap-distance-top:0.00pt;mso-wrap-distance-right:0.00pt;mso-wrap-distance-bottom:0.00pt;" stroked="f">
                <v:path textboxrect="0,0,0,0"/>
                <v:imagedata r:id="rId29" o:title=""/>
              </v:shape>
            </w:pict>
          </mc:Fallback>
        </mc:AlternateConten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jc w:val="center"/>
        <w:tabs>
          <w:tab w:val="left" w:pos="426" w:leader="none"/>
        </w:tabs>
        <w:rPr>
          <w:rFonts w:ascii="Arial" w:hAnsi="Arial" w:cs="Arial"/>
          <w:color w:val="010302"/>
          <w:sz w:val="24"/>
        </w:rPr>
      </w:pPr>
      <w:r>
        <w:rPr>
          <w:rFonts w:ascii="Arial" w:hAnsi="Arial" w:cs="Arial"/>
          <w:bCs/>
          <w:color w:val="231f20"/>
          <w:sz w:val="24"/>
        </w:rPr>
        <w:t xml:space="preserve">Рисунок 1 – Аппаратура</w:t>
      </w:r>
      <w:r>
        <w:rPr>
          <w:rFonts w:ascii="Arial" w:hAnsi="Arial" w:cs="Arial"/>
          <w:color w:val="010302"/>
          <w:sz w:val="24"/>
        </w:rPr>
      </w:r>
      <w:r>
        <w:rPr>
          <w:rFonts w:ascii="Arial" w:hAnsi="Arial" w:cs="Arial"/>
          <w:color w:val="010302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— Допускается использовать аналогичную аппаратуру, если будут получены такие же результаты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8.2 Ультразвуковая ванна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8.3 Реакционный сосуд (от 20 до 50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 из термостойкого стекла, с плотнозакрытой пробкой.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8.4 Нагревательный элемент, поддерживающий температуру (40 ± 2) °C.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8.5 Ротационный вакуумный испаритель с контролем вакуума и водяной баней.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Могут быть использованы другие виды испарительной аппаратуры, например: водяная баня с контролируемым потоком азота над жидкостью.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8.6 Центрифуга, обеспечивающая вращение более 3000 об/мин.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8.7 Пипетки необходимых размеров или регулируемые пипетки.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8.8 Шейкер, обеспечивает эффективное перемешивание фаз.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— Горизонтальный шейкер с минимальной частотой 5 с</w:t>
      </w:r>
      <w:r>
        <w:rPr>
          <w:rFonts w:ascii="Arial" w:hAnsi="Arial" w:eastAsia="Calibri" w:cs="Arial"/>
          <w:szCs w:val="24"/>
          <w:vertAlign w:val="superscript"/>
          <w:lang w:eastAsia="en-US"/>
        </w:rPr>
        <w:t xml:space="preserve">-1</w:t>
      </w:r>
      <w:r>
        <w:rPr>
          <w:rFonts w:ascii="Arial" w:hAnsi="Arial" w:eastAsia="Calibri" w:cs="Arial"/>
          <w:szCs w:val="24"/>
          <w:lang w:eastAsia="en-US"/>
        </w:rPr>
        <w:t xml:space="preserve">, амплитудой от 2 до 5 см будет подходящим.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8.9 Хроматографическое оборудование, выбираемое из нижеперечисленного: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8.9.1 Тонкослойная хроматография ТСХ (TLC) или высокоэффективная тонкослойная хроматография ВЭТСХ (HPTLC), включая соответствующее детектирование.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8.9.2 Высокоэффективный жидкостный хроматограф ВЭЖХ (HPLC) с градиентным проявлением и диодно-матричным детектором ДМД (DAD) или масс-селективным детектором МСД (MS).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8.9.3 Газовый хроматограф ГХ (GC) с плазменно-ионизирующим детектором ПИД (FID) или масс-селективным детектором МСД (MS).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8.9.4 Капиллярный электрофорез КЭ (CE) с диодно-матричным детектором ДМД (DAD) в том числе: мембранный фильтр PTFE (политетрафторэтилен), размером 0,2 мкм, адаптированный для капиллярного электрофореза.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— Описание хроматографического оборудования приведено в Приложении A.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9 Процедура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9.1 Общие положения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Настоящий стандарт применим к испытуемой пробе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давшей положительный результат (предварительная ошибка) для анилина и 1,4-фенилендиамина или только анилина при использовании ISO14362-1:2017 процедуры 10.1 или 10.2. Выбирают процедуру 9.3 если произойдет предварительная ошибка в соответствии с ISO 14362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1:2017, 10.1 и процедуру 9.4 если произойдет предварительная ошибка в соответствии с ISO 14362-1:2017, 10.2.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9.2 Подготовка испытуемых проб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 случае текстиль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ных материалов с мн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огоцветным рисунком, различные цвета рассматривают отдельно по мере возможности. Для изделий, состоящих из текстильных материалов разного качества, испытуемые пробы разного качества (по составу волокон и/или цвету) анализируют отдельно.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Испытуемые пробы приготавливают путем нарезания, чтобы получить общую массу 1 г. Испытуемые пробы, предназнач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енные для э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кстрагирования красителя (9.3), нарезают полосками (если используется аппаратура, описанная в 8.1) или разрезают на мелкие куски, если используется другая аппаратура или испытуемые пробы, будут подвергнуты только восстановительному расщеплению (9.4 и 9.5).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9.3 Экстракция красителя для дисперсных красителей — Подготовка с экстракцией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получен результат предварительной ошибки согласно ISO 14362-1:2017, 10.1, другую испытуемую пробу текстильного материала того же состава выдерживают в экстракторе (8.1) от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30 до 40 мин над 25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кипящего ксилола пока капли растворителя с испытуемой пробы не станут бесцветными. Экстракт ксилола охлаждают до комнатной температуры перед его удалением из экстрактора. Извлекают испытуемую пробу текстильного материала из экстрактора, и отбрасывают ее.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Концентрируют экстракт ксилола в испарительной аппаратуре при температуре от 45 °C до 75 °C до образования осадка. Этот осадок количественно переносят в реакционный сосуд с 7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метанола (7.3), используя ультразвуковую ванну для диспергирования красителя.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Затем проводят восстановительное расщепление (9.5).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Рекомендуется осуществлять перенос несколькими этапами, напр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имер, добавлять 4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метанола и разжижать осадок в стеклянной колбе, используя ультразвуковую ванну, затем количественно переносить суспензию в реакционный сосуд с помощью пипетки, а потом промыть три раза с 1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метанола и перенести раствор количественно.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Для непосредственного определения 4-аминоазобензола при выделении дисперсных красителей (например, Disperse Yellow 23), аликвота этого метанольного раствора может быть сразу проанализирована c помощью ЖХ-ДМД- МСД (LC-DAD-MS).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9.4 Текстильные материалы и изделия, окрашенные красителями, отличными от дисперсных красителей — Подготовка без экстракции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получен результат предварительной ошибки согласно ISO 14362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1:2017 (подраздел 10.2), испытуемую пробу помещают непосредственно в реакционный сосуд.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9.5 Восстановительное расщепление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Раствор гидроокиси натрия (7.2) в количестве 9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добавляют в реакционный сосуд содержащий в себе испытуемую пробу (9.4) или метанольный раствор (9.3). Плотно закрывают реакционный сосуд и энергично встряхивают.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Затем добавляют 1,0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водного раствора дитионита натрия (7.1) для проведения восс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тановительного расщепления. Реакционный сосуд плотно закрывают смесь энергично взбалтывают, затем выдерживают без встряхивания в течение 30 мин при температуре (40 ± 2) ºС, после чего ее охлаждают до комнатной температуры (от 20 до 25 ºС) в течение 1 мин.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9.6 Отделение и концентрирование 4-аминоазобензола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 реакционному раствору добавляют соответственно 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бутилме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тилового эфира (7.5) или 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раствора внутреннего стандарта (7.9.1). Затем добавляют 7 г хлорида натрия (7.6). Реакционный сосуд плотно закрывают смесь энергично взбалтывают, используя шейкер (8.8) в течение 45 мин, обеспечивая эффективное смешивание фаз.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Время задержки между охлаждением и встряхиванием не рекомендуется превышать 5 мин. Для завершения фазы отделения после встряхивания рекомендуется центрифугировать смесь.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Для последующего анализа аликвоту фазы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-бутилметилового эфира переносят в подходящую виалу, которую немедленно закрывают. Обнаружение и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определение 4-аминоазобензола может быть проведено с помощью хроматографических способов, перечисленных в 8.9.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Для последующего анализа может оказаться необходимым заменить растворитель или сконцентрировать экстракт из 9.5 и перене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сти его в другой подходящий растворитель (например метанол). Удаление растворителя (концентрация в ротационном вакуумном испарителе, испарение досуха) может привести к значительным потерям 4-аминоазобензола, если это проводится в неконтролируемых условиях.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При необходимости концентрировать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бутилметилэфирный экстракт до приблизительно 1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(не до осадка!) в ротационном вакуумном испарителе при слабом разрежении при температуре не более 50 ºС. Затем очень осторожно без вакуума удаляют осадок растворителя, используя слабый поток инертного газа.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возможно, избегают замены растворителя, в процессе этой аналитической процедуры могут произойти серьезные потери определяемого при анализе вещества из-за воздействия матрицы.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 зависимости от матрицы 4-аминоазобензол может проявлять очень плохую устойчивость. Когда возникают задержки в процессе работы, могут происходить значительные потери определяемого при анализе вещества.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полный анализ невозможно провести в течение 24 ч, испытуемый раствор должен храниться при температуре ниже −18 °C.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9.7 Калибровочный раствор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9.7.1 Калибровочный раствор для подготовки образцов без экстракции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-бутилметилового эфира (7.5) или 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раствора внутреннего стандарта (7.9.1), соответственно добавляют К 100 мкл калибровочного раствора 4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аминоазобензола (7.9.2). Эту смесь используют для калибровки, поскольку извлечение 4-аминоазобензола через разделение фазы в соответствие с этой процедурой составляет от 95 % до 100 %.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амин обнаруживается выше 5 мг/кг, количественная оценка должна бы проведена с использованием калибровочной кривой, например, как в ISO 14362-1.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9.7.2 Калибровочный раствор для подготовки образцов с экстракцией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 100 мкл калибровочного раствора 4-аминоазобензола (7.9.2) добавляют 6,9 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метанола (7.3), 9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раствора гидроокиси натрия (7.2), 1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воды, 7 г хлорида натрия (7.6) и 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-бутилметилового эфира (7.5) или 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раствора внутреннего стандарта (7.9.1).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Реакционный сосуд плотно закрывают и перемешивают взбалтыванием используя шейкер (8.8) в течение 45 мин, обеспечивая эффективное смешивание фаз. Для последующего анализа берут аликвоту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-бутилметилэфирной фазы. Пробирку для анализа необходимо сразу же закупорить.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— Из-за высокого содержания метанола в матрице могут наблюдаться различные скорости извлечения. В этом случае необходимо получить калибровочную кривую, состоящую по меньшей мере из трех точек, с использованием матрицы, содержащей метанол.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9.8 Проверка аналитической системы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9.8.1 Подготовка образца без использования экстракции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Чтобы проверить процедуру, 100 мкл калибровочного раствора 4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аминоазобензола (7.9.2) обрабатывают в соответствии с 9.5.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Степень извлечения 4-аминоазобензола должна быть минимум 60 %.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9.8.2 Подготовка образца с использованием экстракции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Чтобы проверить процедуру, к 100 мкл калибровочного раствора 4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аминоазобензола (7.9.2) добавляют 6.9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метанола. Эту смесь обрабатывают в соответствии с 9.5.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Степень извлечения 4-аминоазобензола должна быть минимум 60 %.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9.9 Хроматографические анализы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Обнаружение 4-аминоазобензола может быть проведено с помощью хроматографических способов, перечисленных в 8.9. Могут быть использованы другие валидированные методы. Ес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ли этот амин обнаружен одним хроматографическим методом, то подтверждение этого факта должно быть сделано с использованием одного или нескольких альтернативных методов. Результат считается положительным, только если оба метода дают положительный результат.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10 Оценка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10.1 Расчет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Количество 4-аминоазобензола обычно рассчитывают с помощью программного обеспечения. Этот расчет может быть проведен также вручную, как описано в приложении B.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10.2 Достоверность метода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Для достоверности метода, см. приложение C.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</w:t>
      </w:r>
      <w:r>
        <w:rPr>
          <w:rFonts w:ascii="Arial" w:hAnsi="Arial" w:cs="Arial"/>
          <w:b/>
          <w:sz w:val="28"/>
        </w:rPr>
        <w:t xml:space="preserve">1</w:t>
      </w:r>
      <w:r>
        <w:rPr>
          <w:rFonts w:ascii="Arial" w:hAnsi="Arial" w:cs="Arial"/>
          <w:b/>
          <w:sz w:val="28"/>
        </w:rPr>
        <w:t xml:space="preserve"> Протокол испытаний</w: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протоколе испытания должны быть изложены следующие сведения: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ссылка на настоящий стандарт;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вид, происхождение и обозначение испытуемой пробы (парциальная испытуемая проба, если применяется);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дата поступления и дата проведения анализа;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d) процедура отбора </w:t>
      </w:r>
      <w:r>
        <w:rPr>
          <w:rFonts w:ascii="Arial" w:hAnsi="Arial" w:cs="Arial"/>
          <w:sz w:val="24"/>
          <w:highlight w:val="white"/>
        </w:rPr>
        <w:t xml:space="preserve">и </w:t>
      </w:r>
      <w:r>
        <w:rPr>
          <w:rFonts w:ascii="Arial" w:hAnsi="Arial" w:cs="Arial"/>
          <w:sz w:val="24"/>
          <w:highlight w:val="white"/>
        </w:rPr>
        <w:t xml:space="preserve">подготовки испытуемых проб</w:t>
      </w:r>
      <w:r>
        <w:rPr>
          <w:rFonts w:ascii="Arial" w:hAnsi="Arial" w:cs="Arial"/>
          <w:sz w:val="24"/>
          <w:highlight w:val="white"/>
        </w:rPr>
        <w:t xml:space="preserve"> в соо</w:t>
      </w:r>
      <w:r>
        <w:rPr>
          <w:rFonts w:ascii="Arial" w:hAnsi="Arial" w:cs="Arial"/>
          <w:sz w:val="24"/>
        </w:rPr>
        <w:t xml:space="preserve">тветствии с 9.3 или 9.4;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e) метод обнаружения и метод количественного определения;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f) результаты, представляемые как уровень содержания и предел обнаружения 4-аминоазобензола в мг/кг.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соблюдать осторожность при интерпретации концентрации менее 30 мг/кг 4-аминоазобензола (см. приложение </w:t>
      </w:r>
      <w:r>
        <w:rPr>
          <w:rFonts w:ascii="Arial" w:hAnsi="Arial" w:cs="Arial"/>
          <w:sz w:val="24"/>
          <w:szCs w:val="24"/>
          <w:lang w:val="en-US"/>
        </w:rPr>
        <w:t xml:space="preserve">D</w:t>
      </w:r>
      <w:r>
        <w:rPr>
          <w:rFonts w:ascii="Arial" w:hAnsi="Arial" w:cs="Arial"/>
          <w:sz w:val="24"/>
          <w:szCs w:val="24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0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А</w:t>
      </w:r>
      <w:r/>
    </w:p>
    <w:p>
      <w:pPr>
        <w:pStyle w:val="120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209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Хроматографический анализ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А.1 Предварительное замечание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Поскольку инструментальное оснащение лабораторий может быть разным (8.9), для хроматографических анализов невозможно представить общие инструкции. Успешно испытаны и использованы следующие параметры.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А.2 Тонкослойная хроматография ТСХ (TLC)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tbl>
      <w:tblPr>
        <w:tblStyle w:val="12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37"/>
        <w:gridCol w:w="6200"/>
      </w:tblGrid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Пластины ВЭТСХ (HPTLC):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силикагель 60 с флуоресцентным индикатором F254, 20 см × 10 см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Применяемый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(2 - 5) мкл, наносится в виде капли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Подвижный растворитель 1: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хлороформ/уксусная кислота (90 + 10) частей на объем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Проведение: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насыщенная камера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284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1.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ab/>
              <w:t xml:space="preserve">Пластины ТСХ (TLC) с флуоресцентным индикатором F254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  <w:p>
            <w:pPr>
              <w:ind w:left="284"/>
              <w:jc w:val="both"/>
              <w:spacing w:after="0" w:line="360" w:lineRule="auto"/>
              <w:tabs>
                <w:tab w:val="left" w:pos="284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2.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ab/>
              <w:t xml:space="preserve">Ультрафиолетовая лампа и/или после последовательной обработки Реактивом 1 и Реактивом 2. Время реакции приблизительно 5 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Реактив 1: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Для NOx-образования, в пустую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камеру помещают стакан с приблизительно 1 </w:t>
            </w:r>
            <w:r>
              <w:rPr>
                <w:rFonts w:ascii="Arial" w:hAnsi="Arial" w:eastAsia="Calibri" w:cs="Arial"/>
                <w:color w:val="000000" w:themeColor="text1"/>
                <w:sz w:val="24"/>
                <w:szCs w:val="24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серной кислоты и добавляют небольшое количество твердого нитрита натрия. Закрывают камеру крышкой и проводят реакцию. В камеру помещают сухую пластину. Через 5 мин ее вынимают и сушат в потоке холодного воздуха.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Реактив 2: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Затем опрыскивают пластину 0,2 % раствором α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noBreakHyphen/>
              <w:t xml:space="preserve">нафтола, приготовленным в KOH 1 М в метаноле.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Пластины ТСХ (</w:t>
            </w:r>
            <w:r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TLC)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  <w:lang w:val="ru-RU"/>
              </w:rPr>
              <w:t xml:space="preserve">Силикагель 60 с флуоресцентным индикатором F254, </w:t>
            </w:r>
            <w:r>
              <w:rPr>
                <w:rFonts w:ascii="Arial" w:hAnsi="Arial" w:cs="Arial"/>
                <w:color w:val="000000" w:themeColor="text1"/>
                <w:szCs w:val="20"/>
                <w:highlight w:val="white"/>
                <w:lang w:val="ru-RU"/>
              </w:rPr>
              <w:t xml:space="preserve">(20 × 10) см.</w:t>
            </w:r>
            <w:r>
              <w:rPr>
                <w:rFonts w:ascii="Arial" w:hAnsi="Arial" w:cs="Arial"/>
                <w:color w:val="000000" w:themeColor="text1"/>
                <w:szCs w:val="20"/>
                <w:highlight w:val="white"/>
              </w:rPr>
            </w:r>
            <w:r>
              <w:rPr>
                <w:rFonts w:ascii="Arial" w:hAnsi="Arial" w:cs="Arial"/>
                <w:color w:val="000000" w:themeColor="text1"/>
                <w:szCs w:val="20"/>
                <w:highlight w:val="white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Применяемый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10,0 мкл, наносится в виде линии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Подвижный растворитель 2: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хлороформ /этилацетат/ уксусная кислота (60 + 30 + 10) частей на объем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Подвижный растворитель 3: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хлороформ/метанол (95 + 5) частей на объем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Подвижный растворитель 4: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н-бутилацетат/толуол (30 + 70) частей на объем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Проведение: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насыщенная камера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Подвижные растворители 2 и 3: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последовательно без просушивания пластин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1) Пластины ТСХ (TLC) с флуоресцентным индикатором F254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2) Ультрафиолетовая лампа и/или после последовательной обработки реактивом 1 и реактивом 2 (А.2); время реакции приблизительно 5 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Пластины ТСХ (TLC):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силикагель 60, 20 × 20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см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Применяемый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10,0 мкл, наносится в виде линии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Подвижный растворитель 2: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хлороформ /этилацетат/ уксусная кислота (60 + 30 + 10) частей на объем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Подвижный растворитель 3: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хлороформ /метанол (95 + 5) частей на объем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Подвижные растворители 2 и 3: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последовательно без сушки пластин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Проведение: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насыщенная камера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437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20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Ультрафиолетовая лампа и/или после последовательной обработки реактивами 1 и 2 (A.2), Время реакции приблизительно 5 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jc w:val="both"/>
        <w:spacing w:after="240" w:line="230" w:lineRule="atLeast"/>
        <w:tabs>
          <w:tab w:val="left" w:pos="3402" w:leader="none"/>
        </w:tabs>
        <w:rPr>
          <w:rFonts w:ascii="Arial" w:hAnsi="Arial" w:cs="Arial"/>
          <w:color w:val="231f20"/>
          <w:szCs w:val="20"/>
          <w:lang w:eastAsia="ru-RU"/>
        </w:rPr>
      </w:pPr>
      <w:r>
        <w:rPr>
          <w:rFonts w:ascii="Arial" w:hAnsi="Arial" w:cs="Arial"/>
          <w:color w:val="231f20"/>
          <w:szCs w:val="20"/>
          <w:lang w:eastAsia="ru-RU"/>
        </w:rPr>
      </w:r>
      <w:r>
        <w:rPr>
          <w:rFonts w:ascii="Arial" w:hAnsi="Arial" w:cs="Arial"/>
          <w:color w:val="231f20"/>
          <w:szCs w:val="20"/>
          <w:lang w:eastAsia="ru-RU"/>
        </w:rPr>
      </w:r>
      <w:r>
        <w:rPr>
          <w:rFonts w:ascii="Arial" w:hAnsi="Arial" w:cs="Arial"/>
          <w:color w:val="231f20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А.3 Высокоэффективная жидкостная хроматография ВЭЖХ (HPLC)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А.3.1 Высокоэффективная жидкостная хроматография /фотометрический детектор с диодной матрицей ВЭЖХ/ДМД (HPLC/DAD)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tbl>
      <w:tblPr>
        <w:tblStyle w:val="12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49"/>
        <w:gridCol w:w="6188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Элюент 1: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метанол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Элюент 2: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Растворяют 0,68 г дигидрофосфата калия в 1000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см</w:t>
            </w:r>
            <w:r>
              <w:rPr>
                <w:rFonts w:ascii="Arial" w:hAnsi="Arial" w:cs="Arial"/>
                <w:color w:val="000000" w:themeColor="text1"/>
                <w:vertAlign w:val="superscript"/>
                <w:lang w:eastAsia="ru-RU"/>
              </w:rPr>
              <w:t xml:space="preserve">3</w:t>
            </w:r>
            <w:r>
              <w:rPr>
                <w:rFonts w:ascii="Arial" w:hAnsi="Arial" w:cs="Arial"/>
                <w:color w:val="000000" w:themeColor="text1"/>
                <w:vertAlign w:val="superscript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воды, затем добавляют 150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см</w:t>
            </w:r>
            <w:r>
              <w:rPr>
                <w:rFonts w:ascii="Arial" w:hAnsi="Arial" w:cs="Arial"/>
                <w:color w:val="000000" w:themeColor="text1"/>
                <w:vertAlign w:val="superscript"/>
                <w:lang w:eastAsia="ru-RU"/>
              </w:rPr>
              <w:t xml:space="preserve">3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метанола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Неподвижная фаза: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Zorbax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Eclipse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XDB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18 ®</w:t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footnoteReference w:id="3"/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(3,5 мкм); (150 × 4,6) мм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Скорость потока: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0,6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см</w:t>
            </w:r>
            <w:r>
              <w:rPr>
                <w:rFonts w:ascii="Arial" w:hAnsi="Arial" w:cs="Arial"/>
                <w:color w:val="000000" w:themeColor="text1"/>
                <w:vertAlign w:val="superscript"/>
                <w:lang w:eastAsia="ru-RU"/>
              </w:rPr>
              <w:t xml:space="preserve">3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/мин - 2,0 </w:t>
            </w: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/мин (градиент потока, см. ниже)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колонки: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32 °C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Вводимый объем: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5 мкл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ДМД (DAD), спектрограф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Количественное определение: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при 240 нм, 380 нм</w:t>
            </w:r>
            <w:r>
              <w:rPr>
                <w:rFonts w:ascii="Arial" w:hAnsi="Arial" w:cs="Arial"/>
                <w:color w:val="000000" w:themeColor="text1"/>
                <w:highlight w:val="none"/>
                <w:lang w:val="en-GB" w:eastAsia="ru-RU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GB" w:eastAsia="ru-RU"/>
              </w:rPr>
            </w:r>
            <w:r>
              <w:rPr>
                <w:rFonts w:ascii="Arial" w:hAnsi="Arial" w:cs="Arial"/>
                <w:color w:val="000000" w:themeColor="text1"/>
                <w:lang w:val="en-GB" w:eastAsia="ru-RU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</w:tbl>
    <w:tbl>
      <w:tblPr>
        <w:tblStyle w:val="12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5"/>
        <w:gridCol w:w="2402"/>
        <w:gridCol w:w="2271"/>
        <w:gridCol w:w="2549"/>
      </w:tblGrid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Градиент: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Время, мин: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Элюент 1, %: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Скорость потока, </w:t>
            </w: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: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0,00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22,50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55,0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27,50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28,50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0,95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28,51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29,00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29,01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2,0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31,0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4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35,0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color w:val="000000" w:themeColor="text1"/>
                <w:szCs w:val="20"/>
              </w:rPr>
            </w:pP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color w:val="000000" w:themeColor="text1"/>
          <w:szCs w:val="20"/>
        </w:rPr>
      </w:pPr>
      <w:r>
        <w:rPr>
          <w:rFonts w:ascii="Arial" w:hAnsi="Arial" w:eastAsia="MS Mincho" w:cs="Arial"/>
          <w:b/>
          <w:color w:val="000000" w:themeColor="text1"/>
          <w:szCs w:val="20"/>
          <w:lang w:eastAsia="ru-RU"/>
        </w:rPr>
        <w:t xml:space="preserve">A.3.2 Высокоэффективная жидкостная хроматография /масс-селективный детектор ВЭЖХ/</w:t>
      </w:r>
      <w:r>
        <w:rPr>
          <w:color w:val="000000" w:themeColor="text1"/>
        </w:rPr>
        <w:t xml:space="preserve"> </w:t>
      </w:r>
      <w:r>
        <w:rPr>
          <w:rFonts w:ascii="Arial" w:hAnsi="Arial" w:eastAsia="MS Mincho" w:cs="Arial"/>
          <w:b/>
          <w:color w:val="000000" w:themeColor="text1"/>
          <w:szCs w:val="20"/>
          <w:lang w:eastAsia="ru-RU"/>
        </w:rPr>
        <w:t xml:space="preserve">МСД (HPLC/MS)</w:t>
      </w:r>
      <w:r>
        <w:rPr>
          <w:rFonts w:ascii="Arial" w:hAnsi="Arial" w:eastAsia="MS Mincho" w:cs="Arial"/>
          <w:b/>
          <w:color w:val="000000" w:themeColor="text1"/>
          <w:szCs w:val="20"/>
          <w:lang w:eastAsia="ru-RU"/>
        </w:rPr>
      </w:r>
      <w:r>
        <w:rPr>
          <w:rFonts w:ascii="Arial" w:hAnsi="Arial" w:eastAsia="MS Mincho" w:cs="Arial"/>
          <w:b/>
          <w:color w:val="000000" w:themeColor="text1"/>
          <w:szCs w:val="20"/>
        </w:rPr>
      </w:r>
    </w:p>
    <w:tbl>
      <w:tblPr>
        <w:tblStyle w:val="12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7"/>
        <w:gridCol w:w="6750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Элюент 1: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ацетонитрил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Элюент 2: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5 ммоль ацетата аммония в 1 000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см</w:t>
            </w:r>
            <w:r>
              <w:rPr>
                <w:rFonts w:ascii="Arial" w:hAnsi="Arial" w:cs="Arial"/>
                <w:color w:val="000000" w:themeColor="text1"/>
                <w:vertAlign w:val="superscript"/>
                <w:lang w:eastAsia="ru-RU"/>
              </w:rPr>
              <w:t xml:space="preserve">3</w:t>
            </w:r>
            <w:r>
              <w:rPr>
                <w:rFonts w:ascii="Arial" w:hAnsi="Arial" w:cs="Arial"/>
                <w:color w:val="000000" w:themeColor="text1"/>
                <w:vertAlign w:val="superscript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воды,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pH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= 3,0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Неподвижная фаза: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Zorbax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Eclipse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XDB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18</w:t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t xml:space="preserve">®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(3,5 мкм); (2,1 × 50) мм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Скорость потока: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300 мкл/мин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Градиент: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начало 10 % элюента 1, увеличение до 20 % элюента 1 в течение 1,5 мин, линейное увеличение до 90 % элюента 1 в течение 6 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колонки: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40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Вводимый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2,0 мкл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квадрупольный детектор и/или детектор с ионной ловушкой в режиме сканирования и/или масс-спектрометрическое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дочерних ионов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Газ-распылитель: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азот (балло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ный/генератор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ный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Ионизация: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электрораспыление, положительные, по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API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, фрагментор 120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Arial" w:hAnsi="Arial" w:eastAsia="MS Mincho" w:cs="Arial"/>
          <w:b/>
          <w:color w:val="000000" w:themeColor="text1"/>
          <w:szCs w:val="20"/>
        </w:rPr>
      </w:pPr>
      <w:r>
        <w:rPr>
          <w:rFonts w:ascii="Arial" w:hAnsi="Arial" w:eastAsia="MS Mincho" w:cs="Arial"/>
          <w:b/>
          <w:color w:val="000000" w:themeColor="text1"/>
          <w:szCs w:val="20"/>
          <w:lang w:eastAsia="ru-RU"/>
        </w:rPr>
      </w:r>
      <w:r>
        <w:rPr>
          <w:rFonts w:ascii="Arial" w:hAnsi="Arial" w:eastAsia="MS Mincho" w:cs="Arial"/>
          <w:b/>
          <w:color w:val="000000" w:themeColor="text1"/>
          <w:szCs w:val="20"/>
          <w:lang w:eastAsia="ru-RU"/>
        </w:rPr>
      </w:r>
      <w:r>
        <w:rPr>
          <w:rFonts w:ascii="Arial" w:hAnsi="Arial" w:eastAsia="MS Mincho" w:cs="Arial"/>
          <w:b/>
          <w:color w:val="000000" w:themeColor="text1"/>
          <w:szCs w:val="20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A.4 Капиллярная газовая хроматография/масс-селективный детектор ГХ-МСД (GC-MS)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tbl>
      <w:tblPr>
        <w:tblStyle w:val="12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7"/>
        <w:gridCol w:w="6720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Капиллярная колонки: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DB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-35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MS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J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и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W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t xml:space="preserve">®</w:t>
            </w:r>
            <w:r>
              <w:rPr>
                <w:rStyle w:val="1252"/>
                <w:rFonts w:ascii="Arial" w:hAnsi="Arial" w:cs="Arial"/>
                <w:color w:val="000000" w:themeColor="text1"/>
                <w:szCs w:val="20"/>
                <w:lang w:val="en-GB" w:eastAsia="ru-RU"/>
              </w:rPr>
              <w:footnoteReference w:id="4"/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, длина: 35 м, внутренний диаметр: 0,25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мм, толщина пленки: 0,25 мкм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Система ввода: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 делением или без деления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ввода: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260 °C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Транспортирующий газ: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гелий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Температурная программа: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100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(2 мин), 100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- 310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(15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/мин), 310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(2 мин)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Вводимый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1,0 мкл, деление 1:15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МСД (MS)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A.5 Капиллярный электрофорез КЭ (CE)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200 мкм раствора образца (9.6) смешивают с 50 мкл HCl (c = 0,01 моль/л) и пропускают через мембранный фильтр (0,2 мкм). Этот раствор анализируют с помощью капиллярно-зонального электрофореза.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tbl>
      <w:tblPr>
        <w:tblStyle w:val="12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01"/>
        <w:gridCol w:w="6736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Капилляр 1: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56 см, без покрытия, внутренний диаметр 50 мкм, с увеличенной толщиной светопоглощающего слоя </w:t>
            </w:r>
            <w:r>
              <w:rPr>
                <w:rFonts w:ascii="Arial" w:hAnsi="Arial" w:cs="Arial"/>
                <w:color w:val="000000" w:themeColor="text1"/>
                <w:spacing w:val="-8"/>
              </w:rPr>
              <w:t xml:space="preserve">(</w:t>
            </w:r>
            <w:r>
              <w:rPr>
                <w:rFonts w:ascii="Arial" w:hAnsi="Arial" w:cs="Arial"/>
                <w:color w:val="000000" w:themeColor="text1"/>
              </w:rPr>
              <w:t xml:space="preserve">Agilent)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Капилляр 2: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56 см, покрытый поливиниловым спиртом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PVA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), внутренний диаметр 50 мкм, с увеличенной толщиной светопоглощающего слоя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Agilent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Буферный раствор: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фосфатно-буферный раствор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= 50 ммоль/л),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pH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= 2,5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колонки: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25 °C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Напряжение: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30 кВ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Время ввода: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4 с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Время продувки: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5 с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ДМД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DAD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 214 нм, 254 нм, спектрограф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Количественное определение: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при 240 нм и 380 нм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888" cy="2778126"/>
                <wp:effectExtent l="0" t="0" r="0" b="3175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5661866" cy="2785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44.56pt;height:218.75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 w:val="20"/>
          <w:szCs w:val="20"/>
          <w:lang w:eastAsia="ru-RU"/>
        </w:rPr>
      </w:pPr>
      <w:r>
        <w:rPr>
          <w:rFonts w:ascii="Arial" w:hAnsi="Arial" w:eastAsia="MS Mincho" w:cs="Arial"/>
          <w:i/>
          <w:sz w:val="20"/>
          <w:szCs w:val="20"/>
          <w:lang w:eastAsia="ru-RU"/>
        </w:rPr>
        <w:t xml:space="preserve">1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внутренний стандарт; </w:t>
      </w:r>
      <w:r>
        <w:rPr>
          <w:rFonts w:ascii="Arial" w:hAnsi="Arial" w:eastAsia="MS Mincho" w:cs="Arial"/>
          <w:i/>
          <w:sz w:val="20"/>
          <w:szCs w:val="20"/>
          <w:lang w:eastAsia="ru-RU"/>
        </w:rPr>
        <w:t xml:space="preserve">2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4-аминоазобензол; </w:t>
      </w: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x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— время, мин; </w:t>
      </w: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y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относительное содержание</w:t>
      </w:r>
      <w:r>
        <w:rPr>
          <w:rFonts w:ascii="Arial" w:hAnsi="Arial" w:eastAsia="MS Mincho" w:cs="Arial"/>
          <w:sz w:val="20"/>
          <w:szCs w:val="20"/>
          <w:lang w:eastAsia="ru-RU"/>
        </w:rPr>
      </w:r>
      <w:r>
        <w:rPr>
          <w:rFonts w:ascii="Arial" w:hAnsi="Arial" w:eastAsia="MS Mincho" w:cs="Arial"/>
          <w:sz w:val="20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Рисунок A.1 — Хроматограмма полного ионного тока 4-аминоазобензола, полученная на хромато масс-спектрометре ГХ-МС (GC-MS)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8298" cy="2994780"/>
                <wp:effectExtent l="0" t="0" r="635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5529225" cy="30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34.51pt;height:235.81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 w:val="20"/>
          <w:szCs w:val="20"/>
          <w:lang w:eastAsia="ru-RU"/>
        </w:rPr>
      </w:pP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x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— m/z (отношение массы к заряду иона); </w:t>
      </w: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y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относительное содержание</w:t>
      </w:r>
      <w:r>
        <w:rPr>
          <w:rFonts w:ascii="Arial" w:hAnsi="Arial" w:eastAsia="MS Mincho" w:cs="Arial"/>
          <w:sz w:val="20"/>
          <w:szCs w:val="20"/>
          <w:lang w:eastAsia="ru-RU"/>
        </w:rPr>
      </w:r>
      <w:r>
        <w:rPr>
          <w:rFonts w:ascii="Arial" w:hAnsi="Arial" w:eastAsia="MS Mincho" w:cs="Arial"/>
          <w:sz w:val="20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Рисунок A.2 — Спектр ГХ-МС (GC-MS) (70 электрон-вольт) 4-аминоазобензола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1389" cy="3221665"/>
                <wp:effectExtent l="0" t="0" r="8890" b="0"/>
                <wp:docPr id="6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5413557" cy="3228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25.31pt;height:253.67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 w:val="20"/>
          <w:szCs w:val="20"/>
          <w:lang w:eastAsia="ru-RU"/>
        </w:rPr>
      </w:pPr>
      <w:r>
        <w:rPr>
          <w:rFonts w:ascii="Arial" w:hAnsi="Arial" w:eastAsia="MS Mincho" w:cs="Arial"/>
          <w:i/>
          <w:sz w:val="20"/>
          <w:szCs w:val="20"/>
          <w:lang w:eastAsia="ru-RU"/>
        </w:rPr>
        <w:t xml:space="preserve">1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240 нм; </w:t>
      </w:r>
      <w:r>
        <w:rPr>
          <w:rFonts w:ascii="Arial" w:hAnsi="Arial" w:eastAsia="MS Mincho" w:cs="Arial"/>
          <w:i/>
          <w:sz w:val="20"/>
          <w:szCs w:val="20"/>
          <w:lang w:eastAsia="ru-RU"/>
        </w:rPr>
        <w:t xml:space="preserve">2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380 нм; </w:t>
      </w: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x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— время, мин; </w:t>
      </w: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y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поглощение, а.е.м</w:t>
      </w:r>
      <w:r>
        <w:rPr>
          <w:rFonts w:ascii="Arial" w:hAnsi="Arial" w:eastAsia="MS Mincho" w:cs="Arial"/>
          <w:sz w:val="20"/>
          <w:szCs w:val="20"/>
          <w:lang w:eastAsia="ru-RU"/>
        </w:rPr>
      </w:r>
      <w:r>
        <w:rPr>
          <w:rFonts w:ascii="Arial" w:hAnsi="Arial" w:eastAsia="MS Mincho" w:cs="Arial"/>
          <w:sz w:val="20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Рисунок A.3 — Хроматограмма 4-аминоазобензола, полученная c помощью ВЭЖХ/ДМД HPLC/DAD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05646" cy="3078123"/>
                <wp:effectExtent l="0" t="0" r="0" b="8255"/>
                <wp:docPr id="7" name="Рисуно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320283" cy="3086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17.77pt;height:242.37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 w:val="20"/>
          <w:szCs w:val="20"/>
          <w:lang w:eastAsia="ru-RU"/>
        </w:rPr>
      </w:pP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x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— длина волны, нм; </w:t>
      </w:r>
      <w:r>
        <w:rPr>
          <w:rFonts w:ascii="Arial" w:hAnsi="Arial" w:eastAsia="MS Mincho" w:cs="Arial"/>
          <w:i/>
          <w:sz w:val="20"/>
          <w:szCs w:val="20"/>
          <w:lang w:val="en-US" w:eastAsia="ru-RU"/>
        </w:rPr>
        <w:t xml:space="preserve">y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поглощение, а.е.м</w:t>
      </w:r>
      <w:r>
        <w:rPr>
          <w:rFonts w:ascii="Arial" w:hAnsi="Arial" w:eastAsia="MS Mincho" w:cs="Arial"/>
          <w:sz w:val="20"/>
          <w:szCs w:val="20"/>
          <w:lang w:eastAsia="ru-RU"/>
        </w:rPr>
      </w:r>
      <w:r>
        <w:rPr>
          <w:rFonts w:ascii="Arial" w:hAnsi="Arial" w:eastAsia="MS Mincho" w:cs="Arial"/>
          <w:sz w:val="20"/>
          <w:szCs w:val="2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Рисунок A.4 — ВЭЖХ/ДМД (HPLC/DAD)-спектр 4-аминоазобензола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pStyle w:val="120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В</w:t>
      </w:r>
      <w:r/>
    </w:p>
    <w:p>
      <w:pPr>
        <w:pStyle w:val="120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209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Расчет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В.1 Общие положения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Уровни содержания 4-аминоазобензола рассчитывают из площадей пиков. Уровень содержания 4-аминоазобензола рассчитывают как массовую долю </w:t>
      </w:r>
      <w:r>
        <w:rPr>
          <w:rFonts w:ascii="Arial" w:hAnsi="Arial" w:eastAsia="MS Mincho" w:cs="Arial"/>
          <w:i/>
          <w:szCs w:val="20"/>
          <w:lang w:eastAsia="ru-RU"/>
        </w:rPr>
        <w:t xml:space="preserve">w</w:t>
      </w:r>
      <w:r>
        <w:rPr>
          <w:rFonts w:ascii="Arial" w:hAnsi="Arial" w:eastAsia="MS Mincho" w:cs="Arial"/>
          <w:szCs w:val="20"/>
          <w:lang w:eastAsia="ru-RU"/>
        </w:rPr>
        <w:t xml:space="preserve"> в мг/кг испытуемой пробы в соответствии с одной из следующих формул: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В.2 Калибровка с внутренним стандартом</w: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</w:r>
    </w:p>
    <w:p>
      <w:pPr>
        <w:ind w:firstLine="709"/>
        <w:jc w:val="right"/>
        <w:spacing w:after="0" w:line="360" w:lineRule="auto"/>
        <w:rPr>
          <w:rFonts w:ascii="Arial" w:hAnsi="Arial" w:cs="Arial"/>
        </w:rPr>
      </w:pPr>
      <w:r/>
      <m:oMath>
        <m:r>
          <w:rPr>
            <w:rFonts w:ascii="Cambria Math" w:hAnsi="Cambria Math" w:cs="Arial"/>
            <w:sz w:val="24"/>
          </w:rPr>
          <m:rPr/>
          <m:t>w= 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rPr/>
              <m:t>ρ</m:t>
            </m:r>
          </m:e>
          <m:sub>
            <m:r>
              <w:rPr>
                <w:rFonts w:ascii="Cambria Math" w:hAnsi="Cambria Math" w:cs="Arial"/>
                <w:sz w:val="24"/>
              </w:rPr>
              <m:rPr>
                <m:sty m:val="p"/>
              </m:rPr>
              <m:t>c</m:t>
            </m:r>
          </m:sub>
        </m:sSub>
        <m:r>
          <w:rPr>
            <w:rFonts w:ascii="Cambria Math" w:hAnsi="Cambria Math" w:cs="Arial"/>
            <w:sz w:val="24"/>
          </w:rPr>
          <m:rPr/>
          <m:t>×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s</m:t>
                </m:r>
              </m:sub>
            </m:sSub>
            <m:r>
              <w:rPr>
                <w:rFonts w:ascii="Cambria Math" w:hAnsi="Cambria Math" w:cs="Arial"/>
                <w:sz w:val="24"/>
              </w:rPr>
              <m:rPr/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ISC</m:t>
                </m:r>
              </m:sub>
            </m:sSub>
            <m:r>
              <w:rPr>
                <w:rFonts w:ascii="Cambria Math" w:hAnsi="Cambria Math" w:cs="Arial"/>
                <w:sz w:val="24"/>
              </w:rPr>
              <m:rPr/>
              <m:t>×V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c</m:t>
                </m:r>
              </m:sub>
            </m:sSub>
            <m:r>
              <w:rPr>
                <w:rFonts w:ascii="Cambria Math" w:hAnsi="Cambria Math" w:cs="Arial"/>
                <w:sz w:val="24"/>
              </w:rPr>
              <m:rPr/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ISS</m:t>
                </m:r>
              </m:sub>
            </m:sSub>
            <m:r>
              <w:rPr>
                <w:rFonts w:ascii="Cambria Math" w:hAnsi="Cambria Math" w:cs="Arial"/>
                <w:sz w:val="24"/>
              </w:rPr>
              <m:rPr/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E</m:t>
                </m:r>
              </m:sub>
            </m:sSub>
          </m:den>
        </m:f>
      </m:oMath>
      <w:r>
        <w:rPr>
          <w:rFonts w:ascii="Arial" w:hAnsi="Arial" w:cs="Arial"/>
        </w:rPr>
        <w:t xml:space="preserve">                                                      (</w:t>
      </w:r>
      <w:r>
        <w:rPr>
          <w:rFonts w:ascii="Arial" w:hAnsi="Arial" w:cs="Arial"/>
          <w:lang w:val="en-US"/>
        </w:rPr>
        <w:t xml:space="preserve">B</w:t>
      </w:r>
      <w:r>
        <w:rPr>
          <w:rFonts w:ascii="Arial" w:hAnsi="Arial" w:cs="Arial"/>
        </w:rPr>
        <w:t xml:space="preserve">.1)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где </w:t>
      </w:r>
      <w:r>
        <w:rPr>
          <w:rFonts w:ascii="Arial" w:hAnsi="Arial" w:cs="Arial"/>
          <w:i/>
          <w:szCs w:val="24"/>
        </w:rPr>
        <w:t xml:space="preserve">w</w:t>
      </w:r>
      <w:r>
        <w:rPr>
          <w:rFonts w:ascii="Arial" w:hAnsi="Arial" w:cs="Arial"/>
          <w:szCs w:val="24"/>
        </w:rPr>
        <w:t xml:space="preserve"> — массовая доля, мг/кг, 4-аминоазобензола в испытуемой пробе;</w: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ρ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cs="Arial"/>
        </w:rPr>
        <w:t xml:space="preserve"> — концентрация 4-аминоазобензола в калибровочном растворе, мкг</w:t>
      </w:r>
      <w:r>
        <w:rPr>
          <w:rFonts w:ascii="Arial" w:hAnsi="Arial" w:cs="Arial"/>
          <w:color w:val="000000" w:themeColor="text1"/>
        </w:rPr>
        <w:t xml:space="preserve">/</w:t>
      </w:r>
      <w:r>
        <w:rPr>
          <w:rFonts w:ascii="Arial" w:hAnsi="Arial" w:cs="Arial"/>
          <w:color w:val="000000" w:themeColor="text1"/>
          <w:sz w:val="22"/>
          <w:szCs w:val="22"/>
          <w:lang w:eastAsia="ru-RU"/>
        </w:rPr>
        <w:t xml:space="preserve">см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  <w:lang w:eastAsia="ru-RU"/>
        </w:rPr>
        <w:t xml:space="preserve">3</w:t>
      </w:r>
      <w:r>
        <w:rPr>
          <w:rFonts w:ascii="Arial" w:hAnsi="Arial" w:cs="Arial"/>
          <w:color w:val="231f20"/>
          <w:vertAlign w:val="superscript"/>
          <w:lang w:eastAsia="ru-RU"/>
        </w:rPr>
        <w:t xml:space="preserve"> 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A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cs="Arial"/>
        </w:rPr>
        <w:t xml:space="preserve"> — площадь пика 4-аминоазобензола в растворе испытуемой пробы в единицах площади;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A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cs="Arial"/>
        </w:rPr>
        <w:t xml:space="preserve"> — площадь пика 4-аминоазобензола в калибровочном растворе в единицах площади;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A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ISS</m:t>
            </m:r>
          </m:sub>
        </m:sSub>
      </m:oMath>
      <w:r>
        <w:rPr>
          <w:rFonts w:ascii="Arial" w:hAnsi="Arial" w:cs="Arial"/>
        </w:rPr>
        <w:t xml:space="preserve"> — площадь пика внутреннего стандарта в растворе испытуемой пробы в единицах площади;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A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ISC</m:t>
            </m:r>
          </m:sub>
        </m:sSub>
      </m:oMath>
      <w:r>
        <w:rPr>
          <w:rFonts w:ascii="Arial" w:hAnsi="Arial" w:cs="Arial"/>
        </w:rPr>
        <w:t xml:space="preserve"> — площадь пика внутреннего стандарта в калибровочном растворе в единицах площади;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lang w:val="en-US"/>
        </w:rPr>
        <w:t xml:space="preserve">V</w:t>
      </w:r>
      <w:r>
        <w:rPr>
          <w:rFonts w:ascii="Arial" w:hAnsi="Arial" w:cs="Arial"/>
        </w:rPr>
        <w:t xml:space="preserve"> — окончательный объем испытуемой пробы, подготовленного в соответствии с 9.6, </w:t>
      </w:r>
      <w:r>
        <w:rPr>
          <w:rFonts w:ascii="Arial" w:hAnsi="Arial" w:cs="Arial"/>
          <w:color w:val="000000" w:themeColor="text1"/>
          <w:sz w:val="22"/>
          <w:szCs w:val="22"/>
          <w:lang w:eastAsia="ru-RU"/>
        </w:rPr>
        <w:t xml:space="preserve">см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  <w:lang w:eastAsia="ru-RU"/>
        </w:rPr>
        <w:t xml:space="preserve">3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m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E</m:t>
            </m:r>
          </m:sub>
        </m:sSub>
      </m:oMath>
      <w:r>
        <w:rPr>
          <w:rFonts w:ascii="Arial" w:hAnsi="Arial" w:cs="Arial"/>
        </w:rPr>
        <w:t xml:space="preserve"> — масса текстильной испытуемой пробы, 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В.3 Калибровка без внутреннего стандарта</w: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</w:r>
    </w:p>
    <w:p>
      <w:pPr>
        <w:ind w:firstLine="709"/>
        <w:jc w:val="right"/>
        <w:spacing w:after="0" w:line="360" w:lineRule="auto"/>
        <w:rPr>
          <w:rFonts w:ascii="Arial" w:hAnsi="Arial" w:cs="Arial"/>
        </w:rPr>
      </w:pPr>
      <w:r/>
      <m:oMath>
        <m:r>
          <w:rPr>
            <w:rFonts w:ascii="Cambria Math" w:hAnsi="Cambria Math" w:cs="Arial"/>
            <w:sz w:val="24"/>
          </w:rPr>
          <m:rPr/>
          <m:t>w= 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rPr/>
              <m:t>ρ</m:t>
            </m:r>
          </m:e>
          <m:sub>
            <m:r>
              <w:rPr>
                <w:rFonts w:ascii="Cambria Math" w:hAnsi="Cambria Math" w:cs="Arial"/>
                <w:sz w:val="24"/>
              </w:rPr>
              <m:rPr>
                <m:sty m:val="p"/>
              </m:rPr>
              <m:t>c</m:t>
            </m:r>
          </m:sub>
        </m:sSub>
        <m:r>
          <w:rPr>
            <w:rFonts w:ascii="Cambria Math" w:hAnsi="Cambria Math" w:cs="Arial"/>
            <w:sz w:val="24"/>
          </w:rPr>
          <m:rPr/>
          <m:t>×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s</m:t>
                </m:r>
              </m:sub>
            </m:sSub>
            <m:r>
              <w:rPr>
                <w:rFonts w:ascii="Cambria Math" w:hAnsi="Cambria Math" w:cs="Arial"/>
                <w:sz w:val="24"/>
              </w:rPr>
              <m:rPr/>
              <m:t>×V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c</m:t>
                </m:r>
              </m:sub>
            </m:sSub>
            <m:r>
              <w:rPr>
                <w:rFonts w:ascii="Cambria Math" w:hAnsi="Cambria Math" w:cs="Arial"/>
                <w:sz w:val="24"/>
              </w:rPr>
              <m:rPr/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rPr/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rPr>
                    <m:sty m:val="p"/>
                  </m:rPr>
                  <m:t>E</m:t>
                </m:r>
              </m:sub>
            </m:sSub>
          </m:den>
        </m:f>
      </m:oMath>
      <w:r>
        <w:rPr>
          <w:rFonts w:ascii="Arial" w:hAnsi="Arial" w:cs="Arial"/>
        </w:rPr>
        <w:t xml:space="preserve">                                                      (</w:t>
      </w:r>
      <w:r>
        <w:rPr>
          <w:rFonts w:ascii="Arial" w:hAnsi="Arial" w:cs="Arial"/>
          <w:lang w:val="en-US"/>
        </w:rPr>
        <w:t xml:space="preserve">B</w:t>
      </w:r>
      <w:r>
        <w:rPr>
          <w:rFonts w:ascii="Arial" w:hAnsi="Arial" w:cs="Arial"/>
        </w:rPr>
        <w:t xml:space="preserve">.1)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где </w:t>
      </w:r>
      <w:r>
        <w:rPr>
          <w:rFonts w:ascii="Arial" w:hAnsi="Arial" w:cs="Arial"/>
          <w:i/>
          <w:szCs w:val="24"/>
        </w:rPr>
        <w:t xml:space="preserve">w</w:t>
      </w:r>
      <w:r>
        <w:rPr>
          <w:rFonts w:ascii="Arial" w:hAnsi="Arial" w:cs="Arial"/>
          <w:szCs w:val="24"/>
        </w:rPr>
        <w:t xml:space="preserve"> — массовая доля, мг/кг, 4-аминоазобензола в испытуемой пробе;</w: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ρ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cs="Arial"/>
        </w:rPr>
        <w:t xml:space="preserve"> — концентрация 4-аминоазобензола в калибровочном растворе, мкг/</w:t>
      </w:r>
      <w:r>
        <w:rPr>
          <w:rFonts w:ascii="Arial" w:hAnsi="Arial" w:cs="Arial"/>
          <w:color w:val="000000" w:themeColor="text1"/>
          <w:sz w:val="22"/>
          <w:szCs w:val="22"/>
          <w:lang w:eastAsia="ru-RU"/>
        </w:rPr>
        <w:t xml:space="preserve">см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  <w:lang w:eastAsia="ru-RU"/>
        </w:rPr>
        <w:t xml:space="preserve">3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A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cs="Arial"/>
        </w:rPr>
        <w:t xml:space="preserve"> — площадь пика 4-аминоазобензола в растворе испытуемой пробы в единицах площади;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A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cs="Arial"/>
        </w:rPr>
        <w:t xml:space="preserve"> — площадь пика 4-аминоазобензола в калибровочном растворе в единицах площади;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lang w:val="en-US"/>
        </w:rPr>
        <w:t xml:space="preserve">V</w:t>
      </w:r>
      <w:r>
        <w:rPr>
          <w:rFonts w:ascii="Arial" w:hAnsi="Arial" w:cs="Arial"/>
        </w:rPr>
        <w:t xml:space="preserve"> — окончательный объем испытуемой пробы, подготовленной в соответствии с 9.6, см</w:t>
      </w:r>
      <w:r>
        <w:rPr>
          <w:rFonts w:ascii="Arial" w:hAnsi="Arial" w:cs="Arial"/>
          <w:vertAlign w:val="superscript"/>
        </w:rPr>
        <w:t xml:space="preserve">3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rPr/>
              <m:t>m</m:t>
            </m:r>
          </m:e>
          <m:sub>
            <m:r>
              <w:rPr>
                <w:rFonts w:ascii="Cambria Math" w:hAnsi="Cambria Math" w:cs="Arial"/>
              </w:rPr>
              <m:rPr>
                <m:sty m:val="p"/>
              </m:rPr>
              <m:t>E</m:t>
            </m:r>
          </m:sub>
        </m:sSub>
      </m:oMath>
      <w:r>
        <w:rPr>
          <w:rFonts w:ascii="Arial" w:hAnsi="Arial" w:cs="Arial"/>
        </w:rPr>
        <w:t xml:space="preserve"> — масса текстильной испытуемой пробы, 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120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С</w:t>
      </w:r>
      <w:r/>
    </w:p>
    <w:p>
      <w:pPr>
        <w:pStyle w:val="120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209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Достоверность метода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Данные в таблице C.1 были получены при межлабораторном (круговом) испытании текстильных материалов из шелка или полиэфира.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pacing w:val="40"/>
          <w:lang w:eastAsia="ru-RU"/>
        </w:rPr>
        <w:t xml:space="preserve">Таблица</w:t>
      </w:r>
      <w:r>
        <w:rPr>
          <w:rFonts w:ascii="Arial" w:hAnsi="Arial" w:cs="Arial"/>
          <w:color w:val="000000"/>
          <w:lang w:eastAsia="ru-RU"/>
        </w:rPr>
        <w:t xml:space="preserve"> С.1 – Результаты кругового испытания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tbl>
      <w:tblPr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22"/>
        <w:gridCol w:w="1264"/>
        <w:gridCol w:w="1265"/>
        <w:gridCol w:w="1265"/>
        <w:gridCol w:w="1265"/>
      </w:tblGrid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Параметры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gridSpan w:val="2"/>
            <w:tcW w:w="2529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Шелк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gridSpan w:val="2"/>
            <w:tcW w:w="2530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Полиэфир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</w:tr>
      <w:tr>
        <w:trPr>
          <w:trHeight w:val="340"/>
        </w:trPr>
        <w:tc>
          <w:tcPr>
            <w:tcBorders>
              <w:bottom w:val="single" w:color="000000" w:sz="4" w:space="0"/>
            </w:tcBorders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lang w:val="en-US"/>
              </w:rPr>
            </w:pPr>
            <w:r>
              <w:rPr>
                <w:rFonts w:ascii="Arial" w:hAnsi="Arial" w:eastAsia="MS Mincho" w:cs="Arial"/>
                <w:lang w:val="en-US"/>
              </w:rPr>
            </w:r>
            <w:r>
              <w:rPr>
                <w:rFonts w:ascii="Arial" w:hAnsi="Arial" w:eastAsia="MS Mincho" w:cs="Arial"/>
                <w:lang w:val="en-US"/>
              </w:rPr>
            </w:r>
            <w:r>
              <w:rPr>
                <w:rFonts w:ascii="Arial" w:hAnsi="Arial" w:eastAsia="MS Mincho" w:cs="Arial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ГХ-МС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(</w:t>
            </w:r>
            <w:r>
              <w:rPr>
                <w:rFonts w:ascii="Arial" w:hAnsi="Arial" w:eastAsia="MS Mincho" w:cs="Arial"/>
                <w:lang w:val="en-US"/>
              </w:rPr>
              <w:t xml:space="preserve">GC-MS</w:t>
            </w:r>
            <w:r>
              <w:rPr>
                <w:rFonts w:ascii="Arial" w:hAnsi="Arial" w:eastAsia="MS Mincho" w:cs="Arial"/>
              </w:rPr>
              <w:t xml:space="preserve">)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bottom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ВЭЖХ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(</w:t>
            </w:r>
            <w:r>
              <w:rPr>
                <w:rFonts w:ascii="Arial" w:hAnsi="Arial" w:eastAsia="MS Mincho" w:cs="Arial"/>
                <w:lang w:val="en-US"/>
              </w:rPr>
              <w:t xml:space="preserve">HPLC</w:t>
            </w:r>
            <w:r>
              <w:rPr>
                <w:rFonts w:ascii="Arial" w:hAnsi="Arial" w:eastAsia="MS Mincho" w:cs="Arial"/>
              </w:rPr>
              <w:t xml:space="preserve">)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bottom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ГХ-МС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lang w:val="en-US"/>
              </w:rPr>
            </w:pPr>
            <w:r>
              <w:rPr>
                <w:rFonts w:ascii="Arial" w:hAnsi="Arial" w:eastAsia="MS Mincho" w:cs="Arial"/>
              </w:rPr>
              <w:t xml:space="preserve">(</w:t>
            </w:r>
            <w:r>
              <w:rPr>
                <w:rFonts w:ascii="Arial" w:hAnsi="Arial" w:eastAsia="MS Mincho" w:cs="Arial"/>
                <w:lang w:val="en-US"/>
              </w:rPr>
              <w:t xml:space="preserve">GC-MS</w:t>
            </w:r>
            <w:r>
              <w:rPr>
                <w:rFonts w:ascii="Arial" w:hAnsi="Arial" w:eastAsia="MS Mincho" w:cs="Arial"/>
              </w:rPr>
              <w:t xml:space="preserve">)</w:t>
            </w:r>
            <w:r>
              <w:rPr>
                <w:rFonts w:ascii="Arial" w:hAnsi="Arial" w:eastAsia="MS Mincho" w:cs="Arial"/>
                <w:lang w:val="en-US"/>
              </w:rPr>
            </w:r>
            <w:r>
              <w:rPr>
                <w:rFonts w:ascii="Arial" w:hAnsi="Arial" w:eastAsia="MS Mincho" w:cs="Arial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ВЭЖХ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lang w:val="en-US"/>
              </w:rPr>
            </w:pPr>
            <w:r>
              <w:rPr>
                <w:rFonts w:ascii="Arial" w:hAnsi="Arial" w:eastAsia="MS Mincho" w:cs="Arial"/>
              </w:rPr>
              <w:t xml:space="preserve">(</w:t>
            </w:r>
            <w:r>
              <w:rPr>
                <w:rFonts w:ascii="Arial" w:hAnsi="Arial" w:eastAsia="MS Mincho" w:cs="Arial"/>
                <w:lang w:val="en-US"/>
              </w:rPr>
              <w:t xml:space="preserve">HPLC</w:t>
            </w:r>
            <w:r>
              <w:rPr>
                <w:rFonts w:ascii="Arial" w:hAnsi="Arial" w:eastAsia="MS Mincho" w:cs="Arial"/>
              </w:rPr>
              <w:t xml:space="preserve">)</w:t>
            </w:r>
            <w:r>
              <w:rPr>
                <w:rFonts w:ascii="Arial" w:hAnsi="Arial" w:eastAsia="MS Mincho" w:cs="Arial"/>
                <w:lang w:val="en-US"/>
              </w:rPr>
            </w:r>
            <w:r>
              <w:rPr>
                <w:rFonts w:ascii="Arial" w:hAnsi="Arial" w:eastAsia="MS Mincho" w:cs="Arial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</w:tcBorders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  <w:lang w:val="en-US"/>
              </w:rPr>
            </w:pPr>
            <w:r>
              <w:rPr>
                <w:rFonts w:ascii="Arial" w:hAnsi="Arial" w:eastAsia="MS Mincho" w:cs="Arial"/>
                <w:bCs/>
                <w:lang w:val="en-US"/>
              </w:rPr>
              <w:t xml:space="preserve">число участвующих лабораторий</w:t>
            </w:r>
            <w:r>
              <w:rPr>
                <w:rFonts w:ascii="Arial" w:hAnsi="Arial" w:eastAsia="MS Mincho" w:cs="Arial"/>
                <w:bCs/>
                <w:lang w:val="en-US"/>
              </w:rPr>
            </w:r>
            <w:r>
              <w:rPr>
                <w:rFonts w:ascii="Arial" w:hAnsi="Arial" w:eastAsia="MS Mincho" w:cs="Arial"/>
                <w:bCs/>
                <w:lang w:val="en-US"/>
              </w:rPr>
            </w:r>
          </w:p>
        </w:tc>
        <w:tc>
          <w:tcPr>
            <w:tcBorders>
              <w:top w:val="single" w:color="000000" w:sz="4" w:space="0"/>
            </w:tcBorders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11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9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  <w:lang w:val="en-US"/>
              </w:rPr>
            </w:pPr>
            <w:r>
              <w:rPr>
                <w:rFonts w:ascii="Arial" w:hAnsi="Arial" w:eastAsia="MS Mincho" w:cs="Arial"/>
                <w:bCs/>
                <w:lang w:val="en-US"/>
              </w:rPr>
              <w:t xml:space="preserve">число выбросов</w:t>
            </w:r>
            <w:r>
              <w:rPr>
                <w:rFonts w:ascii="Arial" w:hAnsi="Arial" w:eastAsia="MS Mincho" w:cs="Arial"/>
                <w:bCs/>
                <w:lang w:val="en-US"/>
              </w:rPr>
            </w:r>
            <w:r>
              <w:rPr>
                <w:rFonts w:ascii="Arial" w:hAnsi="Arial" w:eastAsia="MS Mincho" w:cs="Arial"/>
                <w:bCs/>
                <w:lang w:val="en-US"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3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число лабораторий после исключения выбросов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8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8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среднее значение </w:t>
            </w:r>
            <w:r>
              <w:rPr>
                <w:rFonts w:ascii="Arial" w:hAnsi="Arial" w:eastAsia="MS Mincho" w:cs="Arial"/>
                <w:bCs/>
                <w:i/>
                <w:lang w:val="en-US"/>
              </w:rPr>
              <w:t xml:space="preserve">x</w:t>
            </w:r>
            <w:r>
              <w:rPr>
                <w:rFonts w:ascii="Arial" w:hAnsi="Arial" w:eastAsia="MS Mincho" w:cs="Arial"/>
                <w:bCs/>
              </w:rPr>
              <w:t xml:space="preserve">, мг/кг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77,3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80,7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71,1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52,7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  <w:lang w:val="en-US"/>
              </w:rPr>
            </w:pPr>
            <w:r>
              <w:rPr>
                <w:rFonts w:ascii="Arial" w:hAnsi="Arial" w:eastAsia="MS Mincho" w:cs="Arial"/>
                <w:bCs/>
                <w:lang w:val="en-US"/>
              </w:rPr>
              <w:t xml:space="preserve">повторяемость </w:t>
            </w:r>
            <w:r>
              <w:rPr>
                <w:rFonts w:ascii="Arial" w:hAnsi="Arial" w:eastAsia="MS Mincho" w:cs="Arial"/>
                <w:bCs/>
                <w:i/>
                <w:lang w:val="en-US"/>
              </w:rPr>
              <w:t xml:space="preserve">r</w:t>
            </w:r>
            <w:r>
              <w:rPr>
                <w:rFonts w:ascii="Arial" w:hAnsi="Arial" w:eastAsia="MS Mincho" w:cs="Arial"/>
                <w:bCs/>
                <w:lang w:val="en-US"/>
              </w:rPr>
              <w:t xml:space="preserve">, мг/кг</w:t>
            </w:r>
            <w:r>
              <w:rPr>
                <w:rFonts w:ascii="Arial" w:hAnsi="Arial" w:eastAsia="MS Mincho" w:cs="Arial"/>
                <w:bCs/>
                <w:lang w:val="en-US"/>
              </w:rPr>
            </w:r>
            <w:r>
              <w:rPr>
                <w:rFonts w:ascii="Arial" w:hAnsi="Arial" w:eastAsia="MS Mincho" w:cs="Arial"/>
                <w:bCs/>
                <w:lang w:val="en-US"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22,6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11,2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32,6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10,0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стандартное отклонение повторяемости </w:t>
            </w:r>
            <w:r>
              <w:rPr>
                <w:rFonts w:ascii="Arial" w:hAnsi="Arial" w:eastAsia="MS Mincho" w:cs="Arial"/>
                <w:bCs/>
                <w:i/>
                <w:lang w:val="en-US"/>
              </w:rPr>
              <w:t xml:space="preserve">s</w:t>
            </w:r>
            <w:r>
              <w:rPr>
                <w:rFonts w:ascii="Arial" w:hAnsi="Arial" w:eastAsia="MS Mincho" w:cs="Arial"/>
                <w:bCs/>
                <w:vertAlign w:val="subscript"/>
                <w:lang w:val="en-US"/>
              </w:rPr>
              <w:t xml:space="preserve">r</w:t>
            </w:r>
            <w:r>
              <w:rPr>
                <w:rFonts w:ascii="Arial" w:hAnsi="Arial" w:eastAsia="MS Mincho" w:cs="Arial"/>
                <w:bCs/>
              </w:rPr>
              <w:t xml:space="preserve">, мг/кг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8,1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4,0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11,6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3,6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  <w:lang w:val="en-US"/>
              </w:rPr>
            </w:pPr>
            <w:r>
              <w:rPr>
                <w:rFonts w:ascii="Arial" w:hAnsi="Arial" w:eastAsia="MS Mincho" w:cs="Arial"/>
                <w:bCs/>
                <w:lang w:val="en-US"/>
              </w:rPr>
              <w:t xml:space="preserve">воспроизводимость </w:t>
            </w:r>
            <w:r>
              <w:rPr>
                <w:rFonts w:ascii="Arial" w:hAnsi="Arial" w:eastAsia="MS Mincho" w:cs="Arial"/>
                <w:bCs/>
                <w:i/>
                <w:lang w:val="en-US"/>
              </w:rPr>
              <w:t xml:space="preserve">R</w:t>
            </w:r>
            <w:r>
              <w:rPr>
                <w:rFonts w:ascii="Arial" w:hAnsi="Arial" w:eastAsia="MS Mincho" w:cs="Arial"/>
                <w:bCs/>
                <w:lang w:val="en-US"/>
              </w:rPr>
              <w:t xml:space="preserve">, мг/кг</w:t>
            </w:r>
            <w:r>
              <w:rPr>
                <w:rFonts w:ascii="Arial" w:hAnsi="Arial" w:eastAsia="MS Mincho" w:cs="Arial"/>
                <w:bCs/>
                <w:lang w:val="en-US"/>
              </w:rPr>
            </w:r>
            <w:r>
              <w:rPr>
                <w:rFonts w:ascii="Arial" w:hAnsi="Arial" w:eastAsia="MS Mincho" w:cs="Arial"/>
                <w:bCs/>
                <w:lang w:val="en-US"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54,7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52,3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54,3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48,2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tcW w:w="4722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стандартное отклонение воспроизводимости, </w:t>
            </w:r>
            <w:r>
              <w:rPr>
                <w:rFonts w:ascii="Arial" w:hAnsi="Arial" w:eastAsia="MS Mincho" w:cs="Arial"/>
                <w:bCs/>
                <w:i/>
                <w:lang w:val="en-US"/>
              </w:rPr>
              <w:t xml:space="preserve">S</w:t>
            </w:r>
            <w:r>
              <w:rPr>
                <w:rFonts w:ascii="Arial" w:hAnsi="Arial" w:eastAsia="MS Mincho" w:cs="Arial"/>
                <w:bCs/>
                <w:vertAlign w:val="subscript"/>
                <w:lang w:val="en-US"/>
              </w:rPr>
              <w:t xml:space="preserve">R</w:t>
            </w:r>
            <w:r>
              <w:rPr>
                <w:rFonts w:ascii="Arial" w:hAnsi="Arial" w:eastAsia="MS Mincho" w:cs="Arial"/>
                <w:bCs/>
              </w:rPr>
              <w:t xml:space="preserve">, мг/кг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19,6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18,7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19,4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pStyle w:val="1194"/>
              <w:jc w:val="center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</w:rPr>
              <w:t xml:space="preserve">17,2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  <w:tr>
        <w:trPr>
          <w:trHeight w:val="340"/>
        </w:trPr>
        <w:tc>
          <w:tcPr>
            <w:gridSpan w:val="5"/>
            <w:tcW w:w="9781" w:type="dxa"/>
            <w:vAlign w:val="center"/>
            <w:textDirection w:val="lrTb"/>
            <w:noWrap w:val="false"/>
          </w:tcPr>
          <w:p>
            <w:pPr>
              <w:pStyle w:val="1194"/>
              <w:spacing w:after="0" w:line="240" w:lineRule="auto"/>
              <w:rPr>
                <w:rFonts w:ascii="Arial" w:hAnsi="Arial" w:eastAsia="MS Mincho" w:cs="Arial"/>
                <w:bCs/>
              </w:rPr>
            </w:pPr>
            <w:r>
              <w:rPr>
                <w:rFonts w:ascii="Arial" w:hAnsi="Arial" w:eastAsia="MS Mincho" w:cs="Arial"/>
                <w:bCs/>
                <w:spacing w:val="40"/>
                <w:sz w:val="18"/>
              </w:rPr>
              <w:t xml:space="preserve">Примечание</w:t>
            </w:r>
            <w:r>
              <w:rPr>
                <w:rFonts w:ascii="Arial" w:hAnsi="Arial" w:eastAsia="MS Mincho" w:cs="Arial"/>
                <w:bCs/>
                <w:sz w:val="18"/>
              </w:rPr>
              <w:t xml:space="preserve"> — Определение уровней содержания 4-аминоазобензола.</w:t>
            </w:r>
            <w:r>
              <w:rPr>
                <w:rFonts w:ascii="Arial" w:hAnsi="Arial" w:eastAsia="MS Mincho" w:cs="Arial"/>
                <w:bCs/>
              </w:rPr>
            </w:r>
            <w:r>
              <w:rPr>
                <w:rFonts w:ascii="Arial" w:hAnsi="Arial" w:eastAsia="MS Mincho" w:cs="Arial"/>
                <w:bCs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Этот метод был разработан рабочей группой § 64 LFGB «Анализ запрещенных азокрасителей» Германского федерального офиса защиты потребителей и безопасности пищевых продуктов (BVL) и опробован в круговом испытании с 11 участниками.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a)</w:t>
      </w:r>
      <w:r>
        <w:rPr>
          <w:rFonts w:ascii="Arial" w:hAnsi="Arial" w:cs="Arial"/>
          <w:color w:val="000000"/>
          <w:lang w:eastAsia="ru-RU"/>
        </w:rPr>
        <w:tab/>
        <w:t xml:space="preserve"> Относительно оценки повторяемости и воспроизводимости результатов кругового испытания, следует отметить следующее.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left="284"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1)</w:t>
      </w:r>
      <w:r>
        <w:rPr>
          <w:rFonts w:ascii="Arial" w:hAnsi="Arial" w:cs="Arial"/>
          <w:color w:val="000000"/>
          <w:lang w:eastAsia="ru-RU"/>
        </w:rPr>
        <w:tab/>
        <w:t xml:space="preserve">Круговое испытание показало, что отношение красителя к восстанавливающему агенту и срок хра</w:t>
      </w:r>
      <w:r>
        <w:rPr>
          <w:rFonts w:ascii="Arial" w:hAnsi="Arial" w:cs="Arial"/>
          <w:color w:val="000000"/>
          <w:lang w:eastAsia="ru-RU"/>
        </w:rPr>
        <w:t xml:space="preserve">нения восстанавливающего агента могут оказывать решающее влияние на количественный результат. Поэтому чрезвычайно важно проводить восстановительное расщепление в строгом соответствии с условиями, описанными в 9.5 (время, температура и определенные детали).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left="284"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2)</w:t>
      </w:r>
      <w:r>
        <w:rPr>
          <w:rFonts w:ascii="Arial" w:hAnsi="Arial" w:cs="Arial"/>
          <w:color w:val="000000"/>
          <w:lang w:eastAsia="ru-RU"/>
        </w:rPr>
        <w:tab/>
        <w:t xml:space="preserve">Еще</w:t>
      </w:r>
      <w:r>
        <w:rPr>
          <w:rFonts w:ascii="Arial" w:hAnsi="Arial" w:cs="Arial"/>
          <w:color w:val="000000"/>
          <w:lang w:eastAsia="ru-RU"/>
        </w:rPr>
        <w:t xml:space="preserve"> одним важным фактором является экстракция жидкость-жидкость, например, разделение водной и органической фазы для предотвращения дальнейшей реакции азо связи 4-аминоазобензола. Поэтому является существенным строго выдерживать условия, как предписано в 9.6.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left="284"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3)</w:t>
      </w:r>
      <w:r>
        <w:rPr>
          <w:rFonts w:ascii="Arial" w:hAnsi="Arial" w:cs="Arial"/>
          <w:color w:val="000000"/>
          <w:lang w:eastAsia="ru-RU"/>
        </w:rPr>
        <w:tab/>
        <w:t xml:space="preserve">Применение других подходящих внутренних стандартов может привести к большей достоверности процедуры ГХ-МС (GC-MS). Этот вопрос не рассматривался при оценке кругового испытания.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b)</w:t>
      </w:r>
      <w:r>
        <w:rPr>
          <w:rFonts w:ascii="Arial" w:hAnsi="Arial" w:cs="Arial"/>
          <w:color w:val="000000"/>
          <w:lang w:eastAsia="ru-RU"/>
        </w:rPr>
        <w:tab/>
        <w:t xml:space="preserve">Использованные шелковый и полиэфирные испытуемые пробы были специально изготовлены для кругового испытания. Для этой цели окрашивание проводилось только </w:t>
      </w:r>
      <w:r>
        <w:rPr>
          <w:rFonts w:ascii="Arial" w:hAnsi="Arial" w:cs="Arial"/>
          <w:color w:val="000000"/>
          <w:lang w:eastAsia="ru-RU"/>
        </w:rPr>
        <w:t xml:space="preserve">одним 4-аминоазобензоловым красителем без использования какого-либо другого (разрешенного) азокрасителя, т.е. без дополнительных веществ, взаимодейст</w:t>
      </w:r>
      <w:r>
        <w:rPr>
          <w:rFonts w:ascii="Arial" w:hAnsi="Arial" w:cs="Arial"/>
          <w:color w:val="000000"/>
          <w:lang w:eastAsia="ru-RU"/>
        </w:rPr>
        <w:t xml:space="preserve">вующих с восстанавливающим агентом. Этот способ окрашивания должен исключить возникновение дополнительных влияющих факторов. Отдельные испытания, однако, показывают, что добавление других (разрешенных) азокрасителей не приводят к потерям 4-аминоазобензола.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20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  <w:lang w:val="en-US"/>
        </w:rPr>
        <w:t xml:space="preserve">D</w:t>
      </w:r>
      <w:r/>
    </w:p>
    <w:p>
      <w:pPr>
        <w:pStyle w:val="120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209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Руководство по оценке — Интерпретация результатов анализа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Поскольку выделение аминов в очень небольших количествах может привести к ложноположительным результ</w:t>
      </w:r>
      <w:r>
        <w:rPr>
          <w:rFonts w:ascii="Arial" w:hAnsi="Arial" w:cs="Arial"/>
          <w:color w:val="231f20"/>
        </w:rPr>
        <w:t xml:space="preserve">атам, П</w:t>
      </w:r>
      <w:r>
        <w:rPr>
          <w:rFonts w:ascii="Arial" w:hAnsi="Arial" w:cs="Arial"/>
          <w:color w:val="231f20"/>
        </w:rPr>
        <w:t xml:space="preserve">риложение XVII Регламента REACH 1907/2006 определяет предельное значение 30 мг/кг материала образца. Это значение применяется только в материала образца, который является гомогенным по матрице и окрашиванию, а не к смешанному образцу гетерогенного состава.</w:t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Если обнаруженное количество 4-аминоазобензола превышает 30 мг/кг, должно быть принято, что был использован определенный азокраситель. П</w:t>
      </w:r>
      <w:r>
        <w:rPr>
          <w:rFonts w:ascii="Arial" w:hAnsi="Arial" w:cs="Arial"/>
          <w:color w:val="231f20"/>
        </w:rPr>
        <w:t xml:space="preserve">ри концентрации ниже 30 мг/кг в настоящее время невозможно сделать достоверное заявление об использовании определенных азокрасителей без дополнительной информации, такой как тип и/или чистота использованных красителей или другого использованного материала.</w:t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В этом контексте рекомендуется сообщать результаты анализа следующим образом.</w:t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—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b/>
          <w:color w:val="231f20"/>
        </w:rPr>
        <w:t xml:space="preserve">В случае, когда найденные уровни содержания 4-аминоазобензола ≤30мг/кг</w:t>
      </w:r>
      <w:r>
        <w:rPr>
          <w:rFonts w:ascii="Arial" w:hAnsi="Arial" w:cs="Arial"/>
          <w:color w:val="231f20"/>
        </w:rPr>
        <w:t xml:space="preserve">, согласно результатам выполненного анализа азокрасители, которые могут выделять 4</w:t>
      </w:r>
      <w:r>
        <w:rPr>
          <w:rFonts w:ascii="Arial" w:hAnsi="Arial" w:cs="Arial"/>
          <w:color w:val="231f20"/>
        </w:rPr>
        <w:noBreakHyphen/>
        <w:t xml:space="preserve">аминоазобензол при восстановительном расщеплении азо групп не обнаружены в представленном изделии.</w:t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—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b/>
          <w:color w:val="231f20"/>
        </w:rPr>
        <w:t xml:space="preserve">В случае, когда найденные уровни содержания 4-аминоазобензола &gt;30 мг/кг</w:t>
      </w:r>
      <w:r>
        <w:rPr>
          <w:rFonts w:ascii="Arial" w:hAnsi="Arial" w:cs="Arial"/>
          <w:color w:val="231f20"/>
        </w:rPr>
        <w:t xml:space="preserve">, согласно результатам выполненного анализа, предполагается, что представленное изделие было произведено или обработано с использованием азокрасителей, которые могут выделять 4-аминоазобензол. </w:t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20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ДА</w:t>
      </w:r>
      <w:r/>
    </w:p>
    <w:p>
      <w:pPr>
        <w:pStyle w:val="120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209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ссылочным межгосударственным стандартам</w:t>
      </w:r>
      <w:r>
        <w:rPr>
          <w:color w:val="auto"/>
        </w:rPr>
      </w:r>
      <w:r>
        <w:rPr>
          <w:color w:val="auto"/>
        </w:rPr>
      </w:r>
    </w:p>
    <w:p>
      <w:pPr>
        <w:pStyle w:val="12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>
        <w:rPr>
          <w:b/>
          <w:bCs/>
          <w:color w:val="auto"/>
          <w:sz w:val="22"/>
          <w:szCs w:val="22"/>
        </w:rPr>
      </w:r>
      <w:r>
        <w:rPr>
          <w:b/>
          <w:bCs/>
          <w:color w:val="auto"/>
          <w:sz w:val="22"/>
          <w:szCs w:val="22"/>
        </w:rPr>
      </w:r>
    </w:p>
    <w:p>
      <w:pPr>
        <w:pStyle w:val="1208"/>
        <w:jc w:val="both"/>
        <w:spacing w:line="480" w:lineRule="auto"/>
      </w:pPr>
      <w:r>
        <w:rPr>
          <w:spacing w:val="40"/>
          <w:sz w:val="22"/>
          <w:szCs w:val="22"/>
        </w:rPr>
        <w:t xml:space="preserve">Таблица</w:t>
      </w:r>
      <w:r>
        <w:rPr>
          <w:sz w:val="22"/>
          <w:szCs w:val="22"/>
        </w:rPr>
        <w:t xml:space="preserve"> ДА.1</w:t>
      </w:r>
      <w:r/>
    </w:p>
    <w:tbl>
      <w:tblPr>
        <w:tblW w:w="0" w:type="auto"/>
        <w:tblInd w:w="-263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1208"/>
              <w:jc w:val="center"/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3360" behindDoc="0" locked="0" layoutInCell="1" allowOverlap="1">
                      <wp:simplePos x="0" y="0"/>
                      <wp:positionH relativeFrom="column">
                        <wp:posOffset>2245</wp:posOffset>
                      </wp:positionH>
                      <wp:positionV relativeFrom="paragraph">
                        <wp:posOffset>343765</wp:posOffset>
                      </wp:positionV>
                      <wp:extent cx="6276975" cy="0"/>
                      <wp:effectExtent l="4762" t="4762" r="4762" b="4762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627697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663360;mso-wrap-distance-left:9.07pt;mso-wrap-distance-top:0.00pt;mso-wrap-distance-right:9.07pt;mso-wrap-distance-bottom:0.00pt;visibility:visible;" from="0.2pt,27.1pt" to="494.4pt,27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Обозначение ссылочного международного стандарта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208"/>
              <w:jc w:val="center"/>
            </w:pPr>
            <w:r>
              <w:t xml:space="preserve">Степень соответствия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1208"/>
              <w:jc w:val="center"/>
            </w:pPr>
            <w:r>
              <w:t xml:space="preserve">Обозначение и наименование соответствующего межгосударственного стандарта</w:t>
            </w:r>
            <w:r/>
          </w:p>
        </w:tc>
      </w:tr>
      <w:tr>
        <w:trPr>
          <w:trHeight w:val="3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208"/>
              <w:rPr>
                <w:lang w:val="en-US"/>
              </w:rPr>
            </w:pPr>
            <w:r>
              <w:t xml:space="preserve">ISO </w:t>
            </w:r>
            <w:r>
              <w:rPr>
                <w:lang w:val="en-US"/>
              </w:rPr>
              <w:t xml:space="preserve">3696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IDT</w: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ISO 3696—2013 «Вода для лабораторного анализа. Технические требования и методы контроля»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3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208"/>
            </w:pPr>
            <w:r>
              <w:t xml:space="preserve">ISO 14362-1:2017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IDT</w: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ISO</w:t>
            </w:r>
            <w:r>
              <w:rPr>
                <w:rFonts w:ascii="Arial" w:hAnsi="Arial" w:cs="Arial"/>
                <w:sz w:val="20"/>
                <w:szCs w:val="20"/>
              </w:rPr>
              <w:t xml:space="preserve"> 14362-1</w:t>
            </w:r>
            <w:r>
              <w:rPr>
                <w:rFonts w:ascii="Arial" w:hAnsi="Arial" w:cs="Arial"/>
                <w:sz w:val="20"/>
                <w:szCs w:val="20"/>
              </w:rPr>
              <w:t xml:space="preserve">—202Х </w:t>
            </w:r>
            <w:r>
              <w:rPr>
                <w:rFonts w:ascii="Arial" w:hAnsi="Arial" w:cs="Arial"/>
                <w:sz w:val="20"/>
                <w:szCs w:val="20"/>
              </w:rPr>
              <w:t xml:space="preserve">«Материалы и изделия текстильные. Методы определения некоторых ароматических аминов, выделяемых из азокрасителей. Часть 1. Обнаружение использования некоторых азокрасителей, выделяемых из волокон при экстракции или без экстракции» (шифр ПМС: RU.1.132-2024)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textDirection w:val="lrTb"/>
            <w:noWrap w:val="false"/>
          </w:tcPr>
          <w:p>
            <w:pPr>
              <w:pStyle w:val="1208"/>
              <w:ind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 р и м е ч а н и е — В настоящей таблице использовано следующее условное обозначение степени соответствия стандартов: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208"/>
              <w:jc w:val="both"/>
            </w:pPr>
            <w:r>
              <w:rPr>
                <w:sz w:val="18"/>
                <w:szCs w:val="18"/>
              </w:rPr>
              <w:t xml:space="preserve">      - IDT – идентичные стандарты.</w:t>
            </w:r>
            <w:r/>
          </w:p>
        </w:tc>
      </w:tr>
    </w:tbl>
    <w:p>
      <w:pPr>
        <w:pStyle w:val="1209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20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tbl>
      <w:tblPr>
        <w:tblW w:w="0" w:type="auto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208"/>
              <w:jc w:val="both"/>
            </w:pPr>
            <w:r>
              <w:rPr>
                <w:sz w:val="24"/>
                <w:szCs w:val="24"/>
              </w:rPr>
              <w:t xml:space="preserve">УДК 677.014.252:006.354 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445" w:type="dxa"/>
            <w:textDirection w:val="lrTb"/>
            <w:noWrap w:val="false"/>
          </w:tcPr>
          <w:p>
            <w:pPr>
              <w:pStyle w:val="1208"/>
              <w:jc w:val="both"/>
            </w:pPr>
            <w:r>
              <w:rPr>
                <w:sz w:val="24"/>
                <w:szCs w:val="24"/>
              </w:rPr>
              <w:t xml:space="preserve">МКС 59.060.01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1208"/>
              <w:jc w:val="right"/>
            </w:pPr>
            <w:r>
              <w:rPr>
                <w:sz w:val="24"/>
                <w:szCs w:val="24"/>
              </w:rPr>
              <w:t xml:space="preserve">IDT</w:t>
            </w:r>
            <w:r/>
          </w:p>
        </w:tc>
      </w:tr>
      <w:tr>
        <w:trPr>
          <w:trHeight w:val="1038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pStyle w:val="12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Ключевые слова: Текстильные материалы и изделия, ароматические амины, азокрасители, экстракция, волокно, 4-аминоазобензол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208"/>
              <w:jc w:val="both"/>
              <w:spacing w:after="240"/>
            </w:pPr>
            <w:r/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37" w:type="dxa"/>
        <w:tblLayout w:type="fixed"/>
        <w:tblLook w:val="0000" w:firstRow="0" w:lastRow="0" w:firstColumn="0" w:lastColumn="0" w:noHBand="0" w:noVBand="0"/>
      </w:tblPr>
      <w:tblGrid>
        <w:gridCol w:w="5068"/>
        <w:gridCol w:w="2695"/>
        <w:gridCol w:w="1874"/>
      </w:tblGrid>
      <w:tr>
        <w:trPr>
          <w:trHeight w:val="784"/>
        </w:trPr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pStyle w:val="1257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А</w:t>
            </w:r>
            <w:r>
              <w:rPr>
                <w:color w:val="auto"/>
                <w:lang w:eastAsia="en-US"/>
              </w:rPr>
              <w:t xml:space="preserve">кционерное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общество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«</w:t>
            </w:r>
            <w:r>
              <w:rPr>
                <w:color w:val="auto"/>
                <w:lang w:eastAsia="en-US"/>
              </w:rPr>
              <w:t xml:space="preserve">Инновационный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научно-производственный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центр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текстильной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и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легкой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промышленности</w:t>
            </w:r>
            <w:r>
              <w:rPr>
                <w:color w:val="auto"/>
                <w:lang w:eastAsia="en-US"/>
              </w:rPr>
              <w:t xml:space="preserve">»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(АО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«ИНПЦ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ТЛП»)</w:t>
            </w: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18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rPr>
          <w:trHeight w:val="851"/>
        </w:trPr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pStyle w:val="1257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  <w:t xml:space="preserve">Руководитель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разработки</w:t>
            </w:r>
            <w:r>
              <w:rPr>
                <w:color w:val="auto"/>
                <w:lang w:eastAsia="en-US"/>
              </w:rPr>
              <w:t xml:space="preserve">:</w:t>
            </w: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18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highlight w:val="none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Руководитель Отраслевого испытательного центра</w:t>
            </w:r>
            <w:r>
              <w:rPr>
                <w:rFonts w:ascii="Arial" w:hAnsi="Arial" w:cs="Arial"/>
                <w:highlight w:val="none"/>
                <w:lang w:eastAsia="en-US"/>
              </w:rPr>
            </w:r>
            <w:r>
              <w:rPr>
                <w:rFonts w:ascii="Arial" w:hAnsi="Arial" w:cs="Arial"/>
                <w:highlight w:val="none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18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spacing w:after="0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Д.В. Гузов</w:t>
            </w:r>
            <w:r>
              <w:rPr>
                <w:rFonts w:ascii="Arial" w:hAnsi="Arial" w:cs="Arial"/>
                <w:lang w:eastAsia="en-US"/>
                <w14:ligatures w14:val="none"/>
              </w:rPr>
            </w:r>
            <w:r>
              <w:rPr>
                <w:rFonts w:ascii="Arial" w:hAnsi="Arial" w:cs="Arial"/>
                <w:lang w:eastAsia="en-US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18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vMerge w:val="restart"/>
            <w:textDirection w:val="lrTb"/>
            <w:noWrap w:val="false"/>
          </w:tcPr>
          <w:p>
            <w:pPr>
              <w:jc w:val="both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Исполнители:</w:t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jc w:val="both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1874" w:type="dxa"/>
            <w:vMerge w:val="restart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vMerge w:val="restart"/>
            <w:textDirection w:val="lrTb"/>
            <w:noWrap w:val="false"/>
          </w:tcPr>
          <w:p>
            <w:pPr>
              <w:spacing w:after="240"/>
            </w:pPr>
            <w:r>
              <w:rPr>
                <w:rFonts w:ascii="Arial" w:hAnsi="Arial" w:cs="Arial"/>
              </w:rPr>
              <w:t xml:space="preserve">Заместитель начальника отдела стандартизации</w:t>
            </w:r>
            <w:r/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187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Н.В.</w:t>
            </w:r>
            <w:r>
              <w:rPr>
                <w:rFonts w:ascii="Arial" w:hAnsi="Arial" w:cs="Arial"/>
                <w:bCs/>
                <w:lang w:eastAsia="en-US"/>
              </w:rPr>
              <w:t xml:space="preserve"> Бадьина</w:t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spacing w:after="0"/>
            </w:pPr>
            <w:r/>
            <w:r/>
          </w:p>
        </w:tc>
      </w:tr>
    </w:tbl>
    <w:p>
      <w:pPr>
        <w:spacing w:after="0"/>
        <w:widowControl w:val="off"/>
      </w:pPr>
      <w:r/>
      <w:r/>
    </w:p>
    <w:sectPr>
      <w:headerReference w:type="default" r:id="rId14"/>
      <w:headerReference w:type="even" r:id="rId15"/>
      <w:footerReference w:type="default" r:id="rId24"/>
      <w:footerReference w:type="even" r:id="rId25"/>
      <w:footnotePr>
        <w:numRestart w:val="eachPage"/>
      </w:footnotePr>
      <w:endnotePr/>
      <w:type w:val="nextPage"/>
      <w:pgSz w:w="11906" w:h="16838" w:orient="portrait"/>
      <w:pgMar w:top="1099" w:right="851" w:bottom="1134" w:left="1418" w:header="278" w:footer="27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Cambria Math">
    <w:panose1 w:val="020405030504060302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iii</w:t>
    </w:r>
    <w:r>
      <w:fldChar w:fldCharType="end"/>
    </w:r>
    <w:r/>
  </w:p>
  <w:p>
    <w:pPr>
      <w:pStyle w:val="1224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rPr>
        <w:rFonts w:ascii="Arial" w:hAnsi="Arial" w:cs="Arial"/>
      </w:rPr>
    </w:pPr>
    <w:r>
      <w:rPr>
        <w:rStyle w:val="1160"/>
        <w:rFonts w:ascii="Arial" w:hAnsi="Arial" w:cs="Arial"/>
      </w:rPr>
      <w:fldChar w:fldCharType="begin"/>
    </w:r>
    <w:r>
      <w:rPr>
        <w:rStyle w:val="1160"/>
        <w:rFonts w:ascii="Arial" w:hAnsi="Arial" w:cs="Arial"/>
      </w:rPr>
      <w:instrText xml:space="preserve"> PAGE </w:instrText>
    </w:r>
    <w:r>
      <w:rPr>
        <w:rStyle w:val="1160"/>
        <w:rFonts w:ascii="Arial" w:hAnsi="Arial" w:cs="Arial"/>
      </w:rPr>
      <w:fldChar w:fldCharType="separate"/>
    </w:r>
    <w:r>
      <w:rPr>
        <w:rStyle w:val="1160"/>
        <w:rFonts w:ascii="Arial" w:hAnsi="Arial" w:cs="Arial"/>
      </w:rPr>
      <w:t xml:space="preserve">22</w:t>
    </w:r>
    <w:r>
      <w:rPr>
        <w:rStyle w:val="1160"/>
        <w:rFonts w:ascii="Arial" w:hAnsi="Arial" w:cs="Arial"/>
      </w:rPr>
      <w:fldChar w:fldCharType="end"/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</w:t>
    </w:r>
    <w: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rPr>
        <w:lang w:val="en-US"/>
      </w:rPr>
    </w:pPr>
    <w:r>
      <w:rPr>
        <w:lang w:val="en-US"/>
      </w:rPr>
      <w:t xml:space="preserve">II</w:t>
    </w:r>
    <w:r>
      <w:rPr>
        <w:lang w:val="en-US"/>
      </w:rPr>
    </w:r>
    <w:r>
      <w:rPr>
        <w:lang w:val="en-US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jc w:val="right"/>
      <w:rPr>
        <w:rFonts w:ascii="Arial" w:hAnsi="Arial" w:cs="Arial"/>
      </w:rPr>
    </w:pPr>
    <w:r>
      <w:t xml:space="preserve">PAGE</w:t>
    </w:r>
    <w:r>
      <w:rPr>
        <w:rFonts w:ascii="Arial" w:hAnsi="Arial" w:eastAsia="Arial" w:cs="Arial"/>
        <w:lang w:val="en-US"/>
      </w:rPr>
      <w:t xml:space="preserve">III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rPr>
        <w:rFonts w:ascii="Arial" w:hAnsi="Arial" w:cs="Arial"/>
      </w:rPr>
    </w:pPr>
    <w:r>
      <w:rPr>
        <w:rFonts w:ascii="Arial" w:hAnsi="Arial" w:eastAsia="Arial" w:cs="Arial"/>
        <w:lang w:val="en-US"/>
      </w:rPr>
      <w:t xml:space="preserve">II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jc w:val="right"/>
      <w:rPr>
        <w:rFonts w:ascii="Arial" w:hAnsi="Arial" w:cs="Arial"/>
      </w:rPr>
    </w:pPr>
    <w:r>
      <w:rPr>
        <w:rFonts w:ascii="Arial" w:hAnsi="Arial" w:eastAsia="Arial" w:cs="Arial"/>
        <w:lang w:val="en-US"/>
      </w:rPr>
      <w:t xml:space="preserve">III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rPr>
        <w:rFonts w:ascii="Arial" w:hAnsi="Arial" w:cs="Arial"/>
      </w:rPr>
    </w:pPr>
    <w:r>
      <w:rPr>
        <w:rFonts w:ascii="Arial" w:hAnsi="Arial" w:eastAsia="Arial" w:cs="Arial"/>
        <w:lang w:val="en-US"/>
      </w:rPr>
      <w:t xml:space="preserve">IV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21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50"/>
        <w:rPr>
          <w:rFonts w:ascii="Arial" w:hAnsi="Arial" w:cs="Arial"/>
        </w:rPr>
      </w:pPr>
      <w:r>
        <w:rPr>
          <w:rStyle w:val="1252"/>
          <w:rFonts w:ascii="Arial" w:hAnsi="Arial" w:cs="Arial"/>
        </w:rPr>
        <w:footnoteRef/>
      </w:r>
      <w:r>
        <w:rPr>
          <w:rStyle w:val="1252"/>
          <w:rFonts w:ascii="Arial" w:hAnsi="Arial" w:cs="Arial"/>
        </w:rPr>
        <w:t xml:space="preserve"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ω</w:t>
      </w:r>
      <w:r>
        <w:rPr>
          <w:rFonts w:ascii="Arial" w:hAnsi="Arial" w:cs="Arial"/>
        </w:rPr>
        <w:t xml:space="preserve"> = массовая доля 2%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250"/>
        <w:jc w:val="both"/>
        <w:rPr>
          <w:rFonts w:ascii="Arial" w:hAnsi="Arial" w:cs="Arial"/>
          <w:szCs w:val="18"/>
        </w:rPr>
      </w:pPr>
      <w:r>
        <w:rPr>
          <w:rStyle w:val="1252"/>
          <w:rFonts w:ascii="Arial" w:hAnsi="Arial" w:cs="Arial"/>
        </w:rPr>
        <w:footnoteRef/>
      </w:r>
      <w:r>
        <w:rPr>
          <w:rStyle w:val="1252"/>
          <w:rFonts w:ascii="Arial" w:hAnsi="Arial" w:cs="Arial"/>
        </w:rPr>
        <w:t xml:space="preserve">)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color w:val="231f20"/>
          <w:szCs w:val="18"/>
        </w:rPr>
        <w:t xml:space="preserve">Zorbax Eclipse XDB C18® пример подходящего продукта, доступного в продаже. Эта информация приведена для удобства пользования настоящим стандартом и не является одобрением настоящего стандарта ISO</w: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</w:r>
    </w:p>
  </w:footnote>
  <w:footnote w:id="4">
    <w:p>
      <w:pPr>
        <w:pStyle w:val="1250"/>
        <w:jc w:val="both"/>
        <w:rPr>
          <w:rFonts w:ascii="Arial" w:hAnsi="Arial" w:cs="Arial"/>
        </w:rPr>
      </w:pPr>
      <w:r>
        <w:rPr>
          <w:rStyle w:val="1252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 xml:space="preserve">)</w:t>
      </w:r>
      <w:r>
        <w:rPr>
          <w:rFonts w:ascii="Arial" w:hAnsi="Arial" w:cs="Arial"/>
        </w:rPr>
        <w:t xml:space="preserve"> DB-35MS (J и W) ® пример подходящего продукта, доступного в продаже. Эта информация приведена для удобства пользования настоящим стандартом и не является одобрением настоящего стандарта ISO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3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14362-3 </w:t>
    </w:r>
    <w:r>
      <w:rPr>
        <w:rFonts w:ascii="Arial" w:hAnsi="Arial" w:cs="Arial"/>
        <w:i/>
        <w:sz w:val="24"/>
      </w:rPr>
      <w:t xml:space="preserve">(</w:t>
    </w:r>
    <w:r>
      <w:rPr>
        <w:rFonts w:ascii="Arial" w:hAnsi="Arial" w:cs="Arial"/>
        <w:i/>
      </w:rPr>
      <w:t xml:space="preserve">проект, RU, первая редакция</w:t>
    </w:r>
    <w:r>
      <w:rPr>
        <w:rFonts w:ascii="Arial" w:hAnsi="Arial" w:cs="Arial"/>
        <w:i/>
        <w:sz w:val="24"/>
      </w:rPr>
      <w:t xml:space="preserve">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i/>
      </w:rPr>
    </w:pPr>
    <w:r/>
    <w:bookmarkStart w:id="0" w:name="_Hlk183541088"/>
    <w:r/>
    <w:bookmarkStart w:id="1" w:name="_Hlk183541089"/>
    <w:r>
      <w:rPr>
        <w:rFonts w:ascii="Arial" w:hAnsi="Arial" w:cs="Arial"/>
        <w:sz w:val="24"/>
      </w:rPr>
      <w:t xml:space="preserve">ГОСТ ISO 14362-3 </w:t>
    </w:r>
    <w:r>
      <w:rPr>
        <w:rFonts w:ascii="Arial" w:hAnsi="Arial" w:cs="Arial"/>
        <w:i/>
      </w:rPr>
      <w:t xml:space="preserve">(проект, RU, окончательная редакция)</w:t>
    </w:r>
    <w:bookmarkEnd w:id="0"/>
    <w:r/>
    <w:bookmarkEnd w:id="1"/>
    <w:r>
      <w:rPr>
        <w:i/>
      </w:rPr>
    </w:r>
    <w:r>
      <w:rPr>
        <w:i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3"/>
      <w:rPr>
        <w:i/>
      </w:rPr>
    </w:pPr>
    <w:r>
      <w:t xml:space="preserve">ГОСТ ISO 14362-3 </w:t>
    </w:r>
    <w:r>
      <w:rPr>
        <w:i/>
      </w:rPr>
      <w:t xml:space="preserve">(проект, RU, окончательная редакция)</w:t>
    </w:r>
    <w:r>
      <w:rPr>
        <w:i/>
      </w:rPr>
    </w:r>
    <w:r>
      <w:rPr>
        <w:i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i/>
      </w:rPr>
    </w:pPr>
    <w:r>
      <w:rPr>
        <w:rFonts w:ascii="Arial" w:hAnsi="Arial" w:cs="Arial"/>
        <w:sz w:val="24"/>
      </w:rPr>
      <w:t xml:space="preserve">ГОСТ ISO 14362-3 </w:t>
    </w:r>
    <w:r>
      <w:rPr>
        <w:rFonts w:ascii="Arial" w:hAnsi="Arial" w:cs="Arial"/>
        <w:i/>
      </w:rPr>
      <w:t xml:space="preserve">(проект, RU, окончательная редакция)</w:t>
    </w:r>
    <w:r>
      <w:rPr>
        <w:i/>
      </w:rPr>
    </w:r>
    <w:r>
      <w:rPr>
        <w:i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3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14362-3 </w:t>
    </w:r>
    <w:r>
      <w:rPr>
        <w:rFonts w:ascii="Arial" w:hAnsi="Arial" w:cs="Arial"/>
        <w:i/>
        <w:sz w:val="24"/>
      </w:rPr>
      <w:t xml:space="preserve">(</w:t>
    </w:r>
    <w:r>
      <w:rPr>
        <w:rFonts w:ascii="Arial" w:hAnsi="Arial" w:cs="Arial"/>
        <w:i/>
      </w:rPr>
      <w:t xml:space="preserve">проект, RU, окончательная редакция</w:t>
    </w:r>
    <w:r>
      <w:rPr>
        <w:rFonts w:ascii="Arial" w:hAnsi="Arial" w:cs="Arial"/>
        <w:i/>
        <w:sz w:val="24"/>
      </w:rPr>
      <w:t xml:space="preserve">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3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14362-3 </w:t>
    </w:r>
    <w:r>
      <w:rPr>
        <w:rFonts w:ascii="Arial" w:hAnsi="Arial" w:cs="Arial"/>
        <w:i/>
      </w:rPr>
      <w:t xml:space="preserve">(проект, RU, окончательная редакция)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[%1]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none"/>
      <w:pStyle w:val="9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9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6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96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9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upperLetter"/>
      <w:pStyle w:val="1236"/>
      <w:isLgl w:val="false"/>
      <w:suff w:val="nothing"/>
      <w:lvlText w:val="Приложение 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Times New Roman"/>
        <w:b/>
        <w:i w:val="0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0"/>
        <w:tabs>
          <w:tab w:val="num" w:pos="6031" w:leader="none"/>
        </w:tabs>
      </w:pPr>
      <w:rPr>
        <w:rFonts w:hint="default" w:cs="Times New Roman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6391" w:leader="none"/>
        </w:tabs>
      </w:pPr>
      <w:rPr>
        <w:rFonts w:hint="default" w:cs="Times New Roman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0" w:firstLine="0"/>
        <w:tabs>
          <w:tab w:val="num" w:pos="7111" w:leader="none"/>
        </w:tabs>
      </w:pPr>
      <w:rPr>
        <w:rFonts w:hint="default" w:cs="Times New Roman"/>
        <w:b/>
        <w:i w:val="0"/>
      </w:rPr>
    </w:lvl>
    <w:lvl w:ilvl="6">
      <w:start w:val="1"/>
      <w:numFmt w:val="lowerRoman"/>
      <w:isLgl w:val="false"/>
      <w:suff w:val="tab"/>
      <w:lvlText w:val="(%7)"/>
      <w:lvlJc w:val="left"/>
      <w:pPr>
        <w:ind w:left="9991" w:firstLine="0"/>
        <w:tabs>
          <w:tab w:val="num" w:pos="10711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(%8)"/>
      <w:lvlJc w:val="left"/>
      <w:pPr>
        <w:ind w:left="10711" w:firstLine="0"/>
        <w:tabs>
          <w:tab w:val="num" w:pos="11071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(%9)"/>
      <w:lvlJc w:val="left"/>
      <w:pPr>
        <w:ind w:left="11431" w:firstLine="0"/>
        <w:tabs>
          <w:tab w:val="num" w:pos="11791" w:leader="none"/>
        </w:tabs>
      </w:pPr>
      <w:rPr>
        <w:rFonts w:hint="default"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44">
    <w:name w:val="Heading 1 Char"/>
    <w:basedOn w:val="970"/>
    <w:link w:val="961"/>
    <w:uiPriority w:val="9"/>
    <w:rPr>
      <w:rFonts w:ascii="Arial" w:hAnsi="Arial" w:eastAsia="Arial" w:cs="Arial"/>
      <w:sz w:val="40"/>
      <w:szCs w:val="40"/>
    </w:rPr>
  </w:style>
  <w:style w:type="character" w:styleId="945">
    <w:name w:val="Heading 2 Char"/>
    <w:basedOn w:val="970"/>
    <w:link w:val="962"/>
    <w:uiPriority w:val="9"/>
    <w:rPr>
      <w:rFonts w:ascii="Arial" w:hAnsi="Arial" w:eastAsia="Arial" w:cs="Arial"/>
      <w:sz w:val="34"/>
    </w:rPr>
  </w:style>
  <w:style w:type="character" w:styleId="946">
    <w:name w:val="Heading 3 Char"/>
    <w:basedOn w:val="970"/>
    <w:link w:val="963"/>
    <w:uiPriority w:val="9"/>
    <w:rPr>
      <w:rFonts w:ascii="Arial" w:hAnsi="Arial" w:eastAsia="Arial" w:cs="Arial"/>
      <w:sz w:val="30"/>
      <w:szCs w:val="30"/>
    </w:rPr>
  </w:style>
  <w:style w:type="character" w:styleId="947">
    <w:name w:val="Heading 4 Char"/>
    <w:basedOn w:val="970"/>
    <w:link w:val="964"/>
    <w:uiPriority w:val="9"/>
    <w:rPr>
      <w:rFonts w:ascii="Arial" w:hAnsi="Arial" w:eastAsia="Arial" w:cs="Arial"/>
      <w:b/>
      <w:bCs/>
      <w:sz w:val="26"/>
      <w:szCs w:val="26"/>
    </w:rPr>
  </w:style>
  <w:style w:type="character" w:styleId="948">
    <w:name w:val="Heading 5 Char"/>
    <w:basedOn w:val="970"/>
    <w:link w:val="965"/>
    <w:uiPriority w:val="9"/>
    <w:rPr>
      <w:rFonts w:ascii="Arial" w:hAnsi="Arial" w:eastAsia="Arial" w:cs="Arial"/>
      <w:b/>
      <w:bCs/>
      <w:sz w:val="24"/>
      <w:szCs w:val="24"/>
    </w:rPr>
  </w:style>
  <w:style w:type="character" w:styleId="949">
    <w:name w:val="Heading 6 Char"/>
    <w:basedOn w:val="970"/>
    <w:link w:val="966"/>
    <w:uiPriority w:val="9"/>
    <w:rPr>
      <w:rFonts w:ascii="Arial" w:hAnsi="Arial" w:eastAsia="Arial" w:cs="Arial"/>
      <w:b/>
      <w:bCs/>
      <w:sz w:val="22"/>
      <w:szCs w:val="22"/>
    </w:rPr>
  </w:style>
  <w:style w:type="character" w:styleId="950">
    <w:name w:val="Heading 7 Char"/>
    <w:basedOn w:val="970"/>
    <w:link w:val="9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1">
    <w:name w:val="Heading 8 Char"/>
    <w:basedOn w:val="970"/>
    <w:link w:val="968"/>
    <w:uiPriority w:val="9"/>
    <w:rPr>
      <w:rFonts w:ascii="Arial" w:hAnsi="Arial" w:eastAsia="Arial" w:cs="Arial"/>
      <w:i/>
      <w:iCs/>
      <w:sz w:val="22"/>
      <w:szCs w:val="22"/>
    </w:rPr>
  </w:style>
  <w:style w:type="character" w:styleId="952">
    <w:name w:val="Heading 9 Char"/>
    <w:basedOn w:val="970"/>
    <w:link w:val="969"/>
    <w:uiPriority w:val="9"/>
    <w:rPr>
      <w:rFonts w:ascii="Arial" w:hAnsi="Arial" w:eastAsia="Arial" w:cs="Arial"/>
      <w:i/>
      <w:iCs/>
      <w:sz w:val="21"/>
      <w:szCs w:val="21"/>
    </w:rPr>
  </w:style>
  <w:style w:type="character" w:styleId="953">
    <w:name w:val="Title Char"/>
    <w:basedOn w:val="970"/>
    <w:link w:val="983"/>
    <w:uiPriority w:val="10"/>
    <w:rPr>
      <w:sz w:val="48"/>
      <w:szCs w:val="48"/>
    </w:rPr>
  </w:style>
  <w:style w:type="character" w:styleId="954">
    <w:name w:val="Subtitle Char"/>
    <w:basedOn w:val="970"/>
    <w:link w:val="985"/>
    <w:uiPriority w:val="11"/>
    <w:rPr>
      <w:sz w:val="24"/>
      <w:szCs w:val="24"/>
    </w:rPr>
  </w:style>
  <w:style w:type="character" w:styleId="955">
    <w:name w:val="Quote Char"/>
    <w:link w:val="987"/>
    <w:uiPriority w:val="29"/>
    <w:rPr>
      <w:i/>
    </w:rPr>
  </w:style>
  <w:style w:type="character" w:styleId="956">
    <w:name w:val="Intense Quote Char"/>
    <w:link w:val="989"/>
    <w:uiPriority w:val="30"/>
    <w:rPr>
      <w:i/>
    </w:rPr>
  </w:style>
  <w:style w:type="character" w:styleId="957">
    <w:name w:val="Header Char"/>
    <w:basedOn w:val="970"/>
    <w:link w:val="1223"/>
    <w:uiPriority w:val="99"/>
  </w:style>
  <w:style w:type="character" w:styleId="958">
    <w:name w:val="Caption Char"/>
    <w:basedOn w:val="1196"/>
    <w:link w:val="1224"/>
    <w:uiPriority w:val="99"/>
  </w:style>
  <w:style w:type="character" w:styleId="959">
    <w:name w:val="Endnote Text Char"/>
    <w:link w:val="1120"/>
    <w:uiPriority w:val="99"/>
    <w:rPr>
      <w:sz w:val="20"/>
    </w:rPr>
  </w:style>
  <w:style w:type="paragraph" w:styleId="960" w:default="1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961">
    <w:name w:val="Heading 1"/>
    <w:basedOn w:val="1193"/>
    <w:next w:val="1194"/>
    <w:link w:val="973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962">
    <w:name w:val="Heading 2"/>
    <w:basedOn w:val="960"/>
    <w:next w:val="960"/>
    <w:link w:val="974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63">
    <w:name w:val="Heading 3"/>
    <w:basedOn w:val="960"/>
    <w:next w:val="960"/>
    <w:link w:val="975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64">
    <w:name w:val="Heading 4"/>
    <w:basedOn w:val="960"/>
    <w:next w:val="960"/>
    <w:link w:val="976"/>
    <w:qFormat/>
    <w:pPr>
      <w:numPr>
        <w:ilvl w:val="3"/>
        <w:numId w:val="1"/>
      </w:num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65">
    <w:name w:val="Heading 5"/>
    <w:basedOn w:val="960"/>
    <w:next w:val="960"/>
    <w:link w:val="977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66">
    <w:name w:val="Heading 6"/>
    <w:basedOn w:val="960"/>
    <w:next w:val="960"/>
    <w:link w:val="978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967">
    <w:name w:val="Heading 7"/>
    <w:basedOn w:val="960"/>
    <w:next w:val="960"/>
    <w:link w:val="9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68">
    <w:name w:val="Heading 8"/>
    <w:basedOn w:val="960"/>
    <w:next w:val="960"/>
    <w:link w:val="98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69">
    <w:name w:val="Heading 9"/>
    <w:basedOn w:val="960"/>
    <w:next w:val="960"/>
    <w:link w:val="9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0" w:default="1">
    <w:name w:val="Default Paragraph Font"/>
    <w:uiPriority w:val="1"/>
    <w:unhideWhenUsed/>
  </w:style>
  <w:style w:type="table" w:styleId="9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character" w:styleId="973" w:customStyle="1">
    <w:name w:val="Заголовок 1 Знак"/>
    <w:basedOn w:val="970"/>
    <w:link w:val="961"/>
    <w:uiPriority w:val="9"/>
    <w:rPr>
      <w:rFonts w:ascii="Arial" w:hAnsi="Arial" w:eastAsia="Arial" w:cs="Arial"/>
      <w:sz w:val="40"/>
      <w:szCs w:val="40"/>
    </w:rPr>
  </w:style>
  <w:style w:type="character" w:styleId="974" w:customStyle="1">
    <w:name w:val="Заголовок 2 Знак1"/>
    <w:basedOn w:val="970"/>
    <w:link w:val="962"/>
    <w:uiPriority w:val="9"/>
    <w:rPr>
      <w:rFonts w:ascii="Arial" w:hAnsi="Arial" w:eastAsia="Arial" w:cs="Arial"/>
      <w:sz w:val="34"/>
    </w:rPr>
  </w:style>
  <w:style w:type="character" w:styleId="975" w:customStyle="1">
    <w:name w:val="Заголовок 3 Знак1"/>
    <w:basedOn w:val="970"/>
    <w:link w:val="963"/>
    <w:uiPriority w:val="9"/>
    <w:rPr>
      <w:rFonts w:ascii="Arial" w:hAnsi="Arial" w:eastAsia="Arial" w:cs="Arial"/>
      <w:sz w:val="30"/>
      <w:szCs w:val="30"/>
    </w:rPr>
  </w:style>
  <w:style w:type="character" w:styleId="976" w:customStyle="1">
    <w:name w:val="Заголовок 4 Знак1"/>
    <w:basedOn w:val="970"/>
    <w:link w:val="964"/>
    <w:uiPriority w:val="9"/>
    <w:rPr>
      <w:rFonts w:ascii="Arial" w:hAnsi="Arial" w:eastAsia="Arial" w:cs="Arial"/>
      <w:b/>
      <w:bCs/>
      <w:sz w:val="26"/>
      <w:szCs w:val="26"/>
    </w:rPr>
  </w:style>
  <w:style w:type="character" w:styleId="977" w:customStyle="1">
    <w:name w:val="Заголовок 5 Знак1"/>
    <w:basedOn w:val="970"/>
    <w:link w:val="965"/>
    <w:uiPriority w:val="9"/>
    <w:rPr>
      <w:rFonts w:ascii="Arial" w:hAnsi="Arial" w:eastAsia="Arial" w:cs="Arial"/>
      <w:b/>
      <w:bCs/>
      <w:sz w:val="24"/>
      <w:szCs w:val="24"/>
    </w:rPr>
  </w:style>
  <w:style w:type="character" w:styleId="978" w:customStyle="1">
    <w:name w:val="Заголовок 6 Знак1"/>
    <w:basedOn w:val="970"/>
    <w:link w:val="966"/>
    <w:uiPriority w:val="9"/>
    <w:rPr>
      <w:rFonts w:ascii="Arial" w:hAnsi="Arial" w:eastAsia="Arial" w:cs="Arial"/>
      <w:b/>
      <w:bCs/>
      <w:sz w:val="22"/>
      <w:szCs w:val="22"/>
    </w:rPr>
  </w:style>
  <w:style w:type="character" w:styleId="979" w:customStyle="1">
    <w:name w:val="Заголовок 7 Знак"/>
    <w:basedOn w:val="970"/>
    <w:link w:val="9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80" w:customStyle="1">
    <w:name w:val="Заголовок 8 Знак"/>
    <w:basedOn w:val="970"/>
    <w:link w:val="968"/>
    <w:uiPriority w:val="9"/>
    <w:rPr>
      <w:rFonts w:ascii="Arial" w:hAnsi="Arial" w:eastAsia="Arial" w:cs="Arial"/>
      <w:i/>
      <w:iCs/>
      <w:sz w:val="22"/>
      <w:szCs w:val="22"/>
    </w:rPr>
  </w:style>
  <w:style w:type="character" w:styleId="981" w:customStyle="1">
    <w:name w:val="Заголовок 9 Знак"/>
    <w:basedOn w:val="970"/>
    <w:link w:val="969"/>
    <w:uiPriority w:val="9"/>
    <w:rPr>
      <w:rFonts w:ascii="Arial" w:hAnsi="Arial" w:eastAsia="Arial" w:cs="Arial"/>
      <w:i/>
      <w:iCs/>
      <w:sz w:val="21"/>
      <w:szCs w:val="21"/>
    </w:rPr>
  </w:style>
  <w:style w:type="paragraph" w:styleId="982">
    <w:name w:val="No Spacing"/>
    <w:uiPriority w:val="1"/>
    <w:qFormat/>
  </w:style>
  <w:style w:type="paragraph" w:styleId="983">
    <w:name w:val="Title"/>
    <w:basedOn w:val="960"/>
    <w:next w:val="960"/>
    <w:link w:val="984"/>
    <w:uiPriority w:val="10"/>
    <w:qFormat/>
    <w:pPr>
      <w:contextualSpacing/>
      <w:spacing w:before="300"/>
    </w:pPr>
    <w:rPr>
      <w:sz w:val="48"/>
      <w:szCs w:val="48"/>
    </w:rPr>
  </w:style>
  <w:style w:type="character" w:styleId="984" w:customStyle="1">
    <w:name w:val="Заголовок Знак"/>
    <w:basedOn w:val="970"/>
    <w:link w:val="983"/>
    <w:uiPriority w:val="10"/>
    <w:rPr>
      <w:sz w:val="48"/>
      <w:szCs w:val="48"/>
    </w:rPr>
  </w:style>
  <w:style w:type="paragraph" w:styleId="985">
    <w:name w:val="Subtitle"/>
    <w:basedOn w:val="960"/>
    <w:next w:val="960"/>
    <w:link w:val="986"/>
    <w:uiPriority w:val="11"/>
    <w:qFormat/>
    <w:pPr>
      <w:spacing w:before="200"/>
    </w:pPr>
    <w:rPr>
      <w:sz w:val="24"/>
      <w:szCs w:val="24"/>
    </w:rPr>
  </w:style>
  <w:style w:type="character" w:styleId="986" w:customStyle="1">
    <w:name w:val="Подзаголовок Знак"/>
    <w:basedOn w:val="970"/>
    <w:link w:val="985"/>
    <w:uiPriority w:val="11"/>
    <w:rPr>
      <w:sz w:val="24"/>
      <w:szCs w:val="24"/>
    </w:rPr>
  </w:style>
  <w:style w:type="paragraph" w:styleId="987">
    <w:name w:val="Quote"/>
    <w:basedOn w:val="960"/>
    <w:next w:val="960"/>
    <w:link w:val="988"/>
    <w:uiPriority w:val="29"/>
    <w:qFormat/>
    <w:pPr>
      <w:ind w:left="720" w:right="720"/>
    </w:pPr>
    <w:rPr>
      <w:i/>
    </w:rPr>
  </w:style>
  <w:style w:type="character" w:styleId="988" w:customStyle="1">
    <w:name w:val="Цитата 2 Знак"/>
    <w:link w:val="987"/>
    <w:uiPriority w:val="29"/>
    <w:rPr>
      <w:i/>
    </w:rPr>
  </w:style>
  <w:style w:type="paragraph" w:styleId="989">
    <w:name w:val="Intense Quote"/>
    <w:basedOn w:val="960"/>
    <w:next w:val="960"/>
    <w:link w:val="9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0" w:customStyle="1">
    <w:name w:val="Выделенная цитата Знак"/>
    <w:link w:val="989"/>
    <w:uiPriority w:val="30"/>
    <w:rPr>
      <w:i/>
    </w:rPr>
  </w:style>
  <w:style w:type="character" w:styleId="991" w:customStyle="1">
    <w:name w:val="Верхний колонтитул Знак1"/>
    <w:basedOn w:val="970"/>
    <w:link w:val="1223"/>
    <w:uiPriority w:val="99"/>
  </w:style>
  <w:style w:type="character" w:styleId="992" w:customStyle="1">
    <w:name w:val="Footer Char"/>
    <w:basedOn w:val="970"/>
    <w:uiPriority w:val="99"/>
  </w:style>
  <w:style w:type="character" w:styleId="993" w:customStyle="1">
    <w:name w:val="Нижний колонтитул Знак1"/>
    <w:link w:val="1224"/>
    <w:uiPriority w:val="99"/>
  </w:style>
  <w:style w:type="table" w:styleId="994" w:customStyle="1">
    <w:name w:val="Table Grid Light"/>
    <w:basedOn w:val="9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95">
    <w:name w:val="Plain Table 1"/>
    <w:basedOn w:val="9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6">
    <w:name w:val="Plain Table 2"/>
    <w:basedOn w:val="9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7">
    <w:name w:val="Plain Table 3"/>
    <w:basedOn w:val="9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8">
    <w:name w:val="Plain Table 4"/>
    <w:basedOn w:val="9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Plain Table 5"/>
    <w:basedOn w:val="9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0">
    <w:name w:val="Grid Table 1 Light"/>
    <w:basedOn w:val="9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Grid Table 1 Light - Accent 1"/>
    <w:basedOn w:val="9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Grid Table 1 Light - Accent 2"/>
    <w:basedOn w:val="9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Grid Table 1 Light - Accent 3"/>
    <w:basedOn w:val="9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Grid Table 1 Light - Accent 4"/>
    <w:basedOn w:val="9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Grid Table 1 Light - Accent 5"/>
    <w:basedOn w:val="9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Grid Table 1 Light - Accent 6"/>
    <w:basedOn w:val="9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2"/>
    <w:basedOn w:val="9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2 - Accent 1"/>
    <w:basedOn w:val="9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Grid Table 2 - Accent 2"/>
    <w:basedOn w:val="9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Grid Table 2 - Accent 3"/>
    <w:basedOn w:val="9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Grid Table 2 - Accent 4"/>
    <w:basedOn w:val="9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Grid Table 2 - Accent 5"/>
    <w:basedOn w:val="9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Grid Table 2 - Accent 6"/>
    <w:basedOn w:val="9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3"/>
    <w:basedOn w:val="9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Grid Table 3 - Accent 1"/>
    <w:basedOn w:val="9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Grid Table 3 - Accent 2"/>
    <w:basedOn w:val="9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3 - Accent 3"/>
    <w:basedOn w:val="9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Grid Table 3 - Accent 4"/>
    <w:basedOn w:val="9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Grid Table 3 - Accent 5"/>
    <w:basedOn w:val="9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Grid Table 3 - Accent 6"/>
    <w:basedOn w:val="9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4"/>
    <w:basedOn w:val="9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2" w:customStyle="1">
    <w:name w:val="Grid Table 4 - Accent 1"/>
    <w:basedOn w:val="97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23" w:customStyle="1">
    <w:name w:val="Grid Table 4 - Accent 2"/>
    <w:basedOn w:val="97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4" w:customStyle="1">
    <w:name w:val="Grid Table 4 - Accent 3"/>
    <w:basedOn w:val="97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25" w:customStyle="1">
    <w:name w:val="Grid Table 4 - Accent 4"/>
    <w:basedOn w:val="97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6" w:customStyle="1">
    <w:name w:val="Grid Table 4 - Accent 5"/>
    <w:basedOn w:val="97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27" w:customStyle="1">
    <w:name w:val="Grid Table 4 - Accent 6"/>
    <w:basedOn w:val="97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28">
    <w:name w:val="Grid Table 5 Dark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29" w:customStyle="1">
    <w:name w:val="Grid Table 5 Dark- Accent 1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30" w:customStyle="1">
    <w:name w:val="Grid Table 5 Dark - Accent 2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31" w:customStyle="1">
    <w:name w:val="Grid Table 5 Dark - Accent 3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32" w:customStyle="1">
    <w:name w:val="Grid Table 5 Dark- Accent 4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33" w:customStyle="1">
    <w:name w:val="Grid Table 5 Dark - Accent 5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34" w:customStyle="1">
    <w:name w:val="Grid Table 5 Dark - Accent 6"/>
    <w:basedOn w:val="9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35">
    <w:name w:val="Grid Table 6 Colorful"/>
    <w:basedOn w:val="9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36" w:customStyle="1">
    <w:name w:val="Grid Table 6 Colorful - Accent 1"/>
    <w:basedOn w:val="97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37" w:customStyle="1">
    <w:name w:val="Grid Table 6 Colorful - Accent 2"/>
    <w:basedOn w:val="9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38" w:customStyle="1">
    <w:name w:val="Grid Table 6 Colorful - Accent 3"/>
    <w:basedOn w:val="97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39" w:customStyle="1">
    <w:name w:val="Grid Table 6 Colorful - Accent 4"/>
    <w:basedOn w:val="9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40" w:customStyle="1">
    <w:name w:val="Grid Table 6 Colorful - Accent 5"/>
    <w:basedOn w:val="97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41" w:customStyle="1">
    <w:name w:val="Grid Table 6 Colorful - Accent 6"/>
    <w:basedOn w:val="97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42">
    <w:name w:val="Grid Table 7 Colorful"/>
    <w:basedOn w:val="9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3" w:customStyle="1">
    <w:name w:val="Grid Table 7 Colorful - Accent 1"/>
    <w:basedOn w:val="97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4" w:customStyle="1">
    <w:name w:val="Grid Table 7 Colorful - Accent 2"/>
    <w:basedOn w:val="97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5" w:customStyle="1">
    <w:name w:val="Grid Table 7 Colorful - Accent 3"/>
    <w:basedOn w:val="97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6" w:customStyle="1">
    <w:name w:val="Grid Table 7 Colorful - Accent 4"/>
    <w:basedOn w:val="97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7" w:customStyle="1">
    <w:name w:val="Grid Table 7 Colorful - Accent 5"/>
    <w:basedOn w:val="97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8" w:customStyle="1">
    <w:name w:val="Grid Table 7 Colorful - Accent 6"/>
    <w:basedOn w:val="97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9">
    <w:name w:val="List Table 1 Light"/>
    <w:basedOn w:val="9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List Table 1 Light - Accent 1"/>
    <w:basedOn w:val="97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List Table 1 Light - Accent 2"/>
    <w:basedOn w:val="97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List Table 1 Light - Accent 3"/>
    <w:basedOn w:val="97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List Table 1 Light - Accent 4"/>
    <w:basedOn w:val="97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List Table 1 Light - Accent 5"/>
    <w:basedOn w:val="97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List Table 1 Light - Accent 6"/>
    <w:basedOn w:val="97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2"/>
    <w:basedOn w:val="9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57" w:customStyle="1">
    <w:name w:val="List Table 2 - Accent 1"/>
    <w:basedOn w:val="97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58" w:customStyle="1">
    <w:name w:val="List Table 2 - Accent 2"/>
    <w:basedOn w:val="97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59" w:customStyle="1">
    <w:name w:val="List Table 2 - Accent 3"/>
    <w:basedOn w:val="97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60" w:customStyle="1">
    <w:name w:val="List Table 2 - Accent 4"/>
    <w:basedOn w:val="97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61" w:customStyle="1">
    <w:name w:val="List Table 2 - Accent 5"/>
    <w:basedOn w:val="97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62" w:customStyle="1">
    <w:name w:val="List Table 2 - Accent 6"/>
    <w:basedOn w:val="97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63">
    <w:name w:val="List Table 3"/>
    <w:basedOn w:val="9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 w:customStyle="1">
    <w:name w:val="List Table 3 - Accent 1"/>
    <w:basedOn w:val="97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 w:customStyle="1">
    <w:name w:val="List Table 3 - Accent 2"/>
    <w:basedOn w:val="9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 w:customStyle="1">
    <w:name w:val="List Table 3 - Accent 3"/>
    <w:basedOn w:val="97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 w:customStyle="1">
    <w:name w:val="List Table 3 - Accent 4"/>
    <w:basedOn w:val="9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 w:customStyle="1">
    <w:name w:val="List Table 3 - Accent 5"/>
    <w:basedOn w:val="97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 w:customStyle="1">
    <w:name w:val="List Table 3 - Accent 6"/>
    <w:basedOn w:val="97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4"/>
    <w:basedOn w:val="9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 w:customStyle="1">
    <w:name w:val="List Table 4 - Accent 1"/>
    <w:basedOn w:val="97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 w:customStyle="1">
    <w:name w:val="List Table 4 - Accent 2"/>
    <w:basedOn w:val="97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 w:customStyle="1">
    <w:name w:val="List Table 4 - Accent 3"/>
    <w:basedOn w:val="97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 w:customStyle="1">
    <w:name w:val="List Table 4 - Accent 4"/>
    <w:basedOn w:val="97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 w:customStyle="1">
    <w:name w:val="List Table 4 - Accent 5"/>
    <w:basedOn w:val="97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 w:customStyle="1">
    <w:name w:val="List Table 4 - Accent 6"/>
    <w:basedOn w:val="97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5 Dark"/>
    <w:basedOn w:val="9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8" w:customStyle="1">
    <w:name w:val="List Table 5 Dark - Accent 1"/>
    <w:basedOn w:val="97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9" w:customStyle="1">
    <w:name w:val="List Table 5 Dark - Accent 2"/>
    <w:basedOn w:val="97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0" w:customStyle="1">
    <w:name w:val="List Table 5 Dark - Accent 3"/>
    <w:basedOn w:val="97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1" w:customStyle="1">
    <w:name w:val="List Table 5 Dark - Accent 4"/>
    <w:basedOn w:val="97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2" w:customStyle="1">
    <w:name w:val="List Table 5 Dark - Accent 5"/>
    <w:basedOn w:val="97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3" w:customStyle="1">
    <w:name w:val="List Table 5 Dark - Accent 6"/>
    <w:basedOn w:val="97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4">
    <w:name w:val="List Table 6 Colorful"/>
    <w:basedOn w:val="9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85" w:customStyle="1">
    <w:name w:val="List Table 6 Colorful - Accent 1"/>
    <w:basedOn w:val="97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86" w:customStyle="1">
    <w:name w:val="List Table 6 Colorful - Accent 2"/>
    <w:basedOn w:val="97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87" w:customStyle="1">
    <w:name w:val="List Table 6 Colorful - Accent 3"/>
    <w:basedOn w:val="97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88" w:customStyle="1">
    <w:name w:val="List Table 6 Colorful - Accent 4"/>
    <w:basedOn w:val="97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89" w:customStyle="1">
    <w:name w:val="List Table 6 Colorful - Accent 5"/>
    <w:basedOn w:val="97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90" w:customStyle="1">
    <w:name w:val="List Table 6 Colorful - Accent 6"/>
    <w:basedOn w:val="97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91">
    <w:name w:val="List Table 7 Colorful"/>
    <w:basedOn w:val="9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2" w:customStyle="1">
    <w:name w:val="List Table 7 Colorful - Accent 1"/>
    <w:basedOn w:val="97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3" w:customStyle="1">
    <w:name w:val="List Table 7 Colorful - Accent 2"/>
    <w:basedOn w:val="97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4" w:customStyle="1">
    <w:name w:val="List Table 7 Colorful - Accent 3"/>
    <w:basedOn w:val="97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5" w:customStyle="1">
    <w:name w:val="List Table 7 Colorful - Accent 4"/>
    <w:basedOn w:val="97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6" w:customStyle="1">
    <w:name w:val="List Table 7 Colorful - Accent 5"/>
    <w:basedOn w:val="97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7" w:customStyle="1">
    <w:name w:val="List Table 7 Colorful - Accent 6"/>
    <w:basedOn w:val="97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8" w:customStyle="1">
    <w:name w:val="Lined - Accent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99" w:customStyle="1">
    <w:name w:val="Lined - Accent 1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00" w:customStyle="1">
    <w:name w:val="Lined - Accent 2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01" w:customStyle="1">
    <w:name w:val="Lined - Accent 3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02" w:customStyle="1">
    <w:name w:val="Lined - Accent 4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03" w:customStyle="1">
    <w:name w:val="Lined - Accent 5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04" w:customStyle="1">
    <w:name w:val="Lined - Accent 6"/>
    <w:basedOn w:val="9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05" w:customStyle="1">
    <w:name w:val="Bordered &amp; Lined - Accent"/>
    <w:basedOn w:val="9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06" w:customStyle="1">
    <w:name w:val="Bordered &amp; Lined - Accent 1"/>
    <w:basedOn w:val="97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07" w:customStyle="1">
    <w:name w:val="Bordered &amp; Lined - Accent 2"/>
    <w:basedOn w:val="97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08" w:customStyle="1">
    <w:name w:val="Bordered &amp; Lined - Accent 3"/>
    <w:basedOn w:val="97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09" w:customStyle="1">
    <w:name w:val="Bordered &amp; Lined - Accent 4"/>
    <w:basedOn w:val="97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10" w:customStyle="1">
    <w:name w:val="Bordered &amp; Lined - Accent 5"/>
    <w:basedOn w:val="97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11" w:customStyle="1">
    <w:name w:val="Bordered &amp; Lined - Accent 6"/>
    <w:basedOn w:val="97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12" w:customStyle="1">
    <w:name w:val="Bordered"/>
    <w:basedOn w:val="9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13" w:customStyle="1">
    <w:name w:val="Bordered - Accent 1"/>
    <w:basedOn w:val="9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14" w:customStyle="1">
    <w:name w:val="Bordered - Accent 2"/>
    <w:basedOn w:val="9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15" w:customStyle="1">
    <w:name w:val="Bordered - Accent 3"/>
    <w:basedOn w:val="9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16" w:customStyle="1">
    <w:name w:val="Bordered - Accent 4"/>
    <w:basedOn w:val="9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17" w:customStyle="1">
    <w:name w:val="Bordered - Accent 5"/>
    <w:basedOn w:val="9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18" w:customStyle="1">
    <w:name w:val="Bordered - Accent 6"/>
    <w:basedOn w:val="9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19" w:customStyle="1">
    <w:name w:val="Footnote Text Char"/>
    <w:uiPriority w:val="99"/>
    <w:rPr>
      <w:sz w:val="18"/>
    </w:rPr>
  </w:style>
  <w:style w:type="paragraph" w:styleId="1120">
    <w:name w:val="endnote text"/>
    <w:basedOn w:val="960"/>
    <w:link w:val="1121"/>
    <w:uiPriority w:val="99"/>
    <w:semiHidden/>
    <w:unhideWhenUsed/>
    <w:pPr>
      <w:spacing w:after="0" w:line="240" w:lineRule="auto"/>
    </w:pPr>
    <w:rPr>
      <w:sz w:val="20"/>
    </w:rPr>
  </w:style>
  <w:style w:type="character" w:styleId="1121" w:customStyle="1">
    <w:name w:val="Текст концевой сноски Знак"/>
    <w:link w:val="1120"/>
    <w:uiPriority w:val="99"/>
    <w:rPr>
      <w:sz w:val="20"/>
    </w:rPr>
  </w:style>
  <w:style w:type="character" w:styleId="1122">
    <w:name w:val="endnote reference"/>
    <w:basedOn w:val="970"/>
    <w:uiPriority w:val="99"/>
    <w:semiHidden/>
    <w:unhideWhenUsed/>
    <w:rPr>
      <w:vertAlign w:val="superscript"/>
    </w:rPr>
  </w:style>
  <w:style w:type="paragraph" w:styleId="1123">
    <w:name w:val="toc 1"/>
    <w:basedOn w:val="960"/>
    <w:next w:val="960"/>
    <w:uiPriority w:val="39"/>
    <w:unhideWhenUsed/>
    <w:pPr>
      <w:spacing w:after="57"/>
    </w:pPr>
  </w:style>
  <w:style w:type="paragraph" w:styleId="1124">
    <w:name w:val="toc 3"/>
    <w:basedOn w:val="960"/>
    <w:next w:val="960"/>
    <w:uiPriority w:val="39"/>
    <w:unhideWhenUsed/>
    <w:pPr>
      <w:ind w:left="567"/>
      <w:spacing w:after="57"/>
    </w:pPr>
  </w:style>
  <w:style w:type="paragraph" w:styleId="1125">
    <w:name w:val="toc 4"/>
    <w:basedOn w:val="960"/>
    <w:next w:val="960"/>
    <w:uiPriority w:val="39"/>
    <w:unhideWhenUsed/>
    <w:pPr>
      <w:ind w:left="850"/>
      <w:spacing w:after="57"/>
    </w:pPr>
  </w:style>
  <w:style w:type="paragraph" w:styleId="1126">
    <w:name w:val="toc 5"/>
    <w:basedOn w:val="960"/>
    <w:next w:val="960"/>
    <w:uiPriority w:val="39"/>
    <w:unhideWhenUsed/>
    <w:pPr>
      <w:ind w:left="1134"/>
      <w:spacing w:after="57"/>
    </w:pPr>
  </w:style>
  <w:style w:type="paragraph" w:styleId="1127">
    <w:name w:val="toc 6"/>
    <w:basedOn w:val="960"/>
    <w:next w:val="960"/>
    <w:uiPriority w:val="39"/>
    <w:unhideWhenUsed/>
    <w:pPr>
      <w:ind w:left="1417"/>
      <w:spacing w:after="57"/>
    </w:pPr>
  </w:style>
  <w:style w:type="paragraph" w:styleId="1128">
    <w:name w:val="toc 7"/>
    <w:basedOn w:val="960"/>
    <w:next w:val="960"/>
    <w:uiPriority w:val="39"/>
    <w:unhideWhenUsed/>
    <w:pPr>
      <w:ind w:left="1701"/>
      <w:spacing w:after="57"/>
    </w:pPr>
  </w:style>
  <w:style w:type="paragraph" w:styleId="1129">
    <w:name w:val="toc 8"/>
    <w:basedOn w:val="960"/>
    <w:next w:val="960"/>
    <w:uiPriority w:val="39"/>
    <w:unhideWhenUsed/>
    <w:pPr>
      <w:ind w:left="1984"/>
      <w:spacing w:after="57"/>
    </w:pPr>
  </w:style>
  <w:style w:type="paragraph" w:styleId="1130">
    <w:name w:val="toc 9"/>
    <w:basedOn w:val="960"/>
    <w:next w:val="960"/>
    <w:uiPriority w:val="39"/>
    <w:unhideWhenUsed/>
    <w:pPr>
      <w:ind w:left="2268"/>
      <w:spacing w:after="57"/>
    </w:pPr>
  </w:style>
  <w:style w:type="paragraph" w:styleId="1131">
    <w:name w:val="TOC Heading"/>
    <w:uiPriority w:val="39"/>
    <w:unhideWhenUsed/>
  </w:style>
  <w:style w:type="paragraph" w:styleId="1132">
    <w:name w:val="table of figures"/>
    <w:basedOn w:val="960"/>
    <w:next w:val="960"/>
    <w:uiPriority w:val="99"/>
    <w:unhideWhenUsed/>
    <w:pPr>
      <w:spacing w:after="0"/>
    </w:pPr>
  </w:style>
  <w:style w:type="character" w:styleId="1133" w:customStyle="1">
    <w:name w:val="WW8Num1z0"/>
    <w:rPr>
      <w:rFonts w:cs="Times New Roman"/>
    </w:rPr>
  </w:style>
  <w:style w:type="character" w:styleId="1134" w:customStyle="1">
    <w:name w:val="WW8Num1z1"/>
    <w:rPr>
      <w:rFonts w:ascii="Arial" w:hAnsi="Arial" w:cs="Times New Roman"/>
      <w:b/>
      <w:sz w:val="24"/>
    </w:rPr>
  </w:style>
  <w:style w:type="character" w:styleId="1135" w:customStyle="1">
    <w:name w:val="WW8Num2z0"/>
    <w:rPr>
      <w:rFonts w:cs="Times New Roman"/>
    </w:rPr>
  </w:style>
  <w:style w:type="character" w:styleId="1136" w:customStyle="1">
    <w:name w:val="WW8Num3z0"/>
    <w:rPr>
      <w:rFonts w:hint="default" w:ascii="Arial" w:hAnsi="Arial" w:cs="Times New Roman"/>
      <w:b/>
      <w:i w:val="0"/>
      <w:sz w:val="28"/>
    </w:rPr>
  </w:style>
  <w:style w:type="character" w:styleId="1137" w:customStyle="1">
    <w:name w:val="WW8Num3z1"/>
    <w:rPr>
      <w:rFonts w:hint="default" w:cs="Times New Roman"/>
      <w:b/>
      <w:i w:val="0"/>
    </w:rPr>
  </w:style>
  <w:style w:type="character" w:styleId="1138" w:customStyle="1">
    <w:name w:val="WW8Num3z6"/>
    <w:rPr>
      <w:rFonts w:hint="default" w:cs="Times New Roman"/>
    </w:rPr>
  </w:style>
  <w:style w:type="character" w:styleId="1139" w:customStyle="1">
    <w:name w:val="WW8Num4z0"/>
    <w:rPr>
      <w:rFonts w:hint="default" w:ascii="Arial" w:hAnsi="Arial" w:cs="Arial"/>
    </w:rPr>
  </w:style>
  <w:style w:type="character" w:styleId="1140" w:customStyle="1">
    <w:name w:val="WW8Num4z1"/>
    <w:rPr>
      <w:rFonts w:hint="default" w:ascii="Courier New" w:hAnsi="Courier New" w:cs="Courier New"/>
    </w:rPr>
  </w:style>
  <w:style w:type="character" w:styleId="1141" w:customStyle="1">
    <w:name w:val="WW8Num4z2"/>
    <w:rPr>
      <w:rFonts w:hint="default" w:ascii="Wingdings" w:hAnsi="Wingdings" w:cs="Wingdings"/>
    </w:rPr>
  </w:style>
  <w:style w:type="character" w:styleId="1142" w:customStyle="1">
    <w:name w:val="WW8Num4z3"/>
    <w:rPr>
      <w:rFonts w:hint="default" w:ascii="Symbol" w:hAnsi="Symbol" w:cs="Symbol"/>
    </w:rPr>
  </w:style>
  <w:style w:type="character" w:styleId="1143" w:customStyle="1">
    <w:name w:val="WW8Num5z0"/>
  </w:style>
  <w:style w:type="character" w:styleId="1144" w:customStyle="1">
    <w:name w:val="WW8Num5z1"/>
  </w:style>
  <w:style w:type="character" w:styleId="1145" w:customStyle="1">
    <w:name w:val="WW8Num5z2"/>
  </w:style>
  <w:style w:type="character" w:styleId="1146" w:customStyle="1">
    <w:name w:val="WW8Num5z3"/>
  </w:style>
  <w:style w:type="character" w:styleId="1147" w:customStyle="1">
    <w:name w:val="WW8Num5z4"/>
  </w:style>
  <w:style w:type="character" w:styleId="1148" w:customStyle="1">
    <w:name w:val="WW8Num5z5"/>
  </w:style>
  <w:style w:type="character" w:styleId="1149" w:customStyle="1">
    <w:name w:val="WW8Num5z6"/>
  </w:style>
  <w:style w:type="character" w:styleId="1150" w:customStyle="1">
    <w:name w:val="WW8Num5z7"/>
  </w:style>
  <w:style w:type="character" w:styleId="1151" w:customStyle="1">
    <w:name w:val="WW8Num5z8"/>
  </w:style>
  <w:style w:type="character" w:styleId="1152" w:customStyle="1">
    <w:name w:val="Основной шрифт абзаца2"/>
  </w:style>
  <w:style w:type="character" w:styleId="1153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1154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1155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1156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1157" w:customStyle="1">
    <w:name w:val="Заголовок 6 Знак"/>
    <w:rPr>
      <w:rFonts w:ascii="Calibri" w:hAnsi="Calibri" w:cs="Times New Roman"/>
      <w:b/>
      <w:bCs/>
    </w:rPr>
  </w:style>
  <w:style w:type="character" w:styleId="1158" w:customStyle="1">
    <w:name w:val="Основной шрифт абзаца1"/>
  </w:style>
  <w:style w:type="character" w:styleId="1159" w:customStyle="1">
    <w:name w:val="DO_NOT_TRANSLATE"/>
    <w:rPr>
      <w:rFonts w:ascii="Courier New" w:hAnsi="Courier New" w:cs="Courier New"/>
      <w:color w:val="800000"/>
      <w:lang w:val="ru-RU"/>
    </w:rPr>
  </w:style>
  <w:style w:type="character" w:styleId="1160" w:customStyle="1">
    <w:name w:val="Номер страницы1"/>
    <w:rPr>
      <w:rFonts w:cs="Times New Roman"/>
    </w:rPr>
  </w:style>
  <w:style w:type="character" w:styleId="1161">
    <w:name w:val="Hyperlink"/>
    <w:rPr>
      <w:rFonts w:cs="Times New Roman"/>
      <w:color w:val="0000ff"/>
      <w:u w:val="single"/>
    </w:rPr>
  </w:style>
  <w:style w:type="character" w:styleId="1162" w:customStyle="1">
    <w:name w:val="match"/>
    <w:rPr>
      <w:rFonts w:cs="Times New Roman"/>
    </w:rPr>
  </w:style>
  <w:style w:type="character" w:styleId="1163" w:customStyle="1">
    <w:name w:val="ListLabel 1"/>
  </w:style>
  <w:style w:type="character" w:styleId="1164" w:customStyle="1">
    <w:name w:val="ListLabel 2"/>
  </w:style>
  <w:style w:type="character" w:styleId="1165" w:customStyle="1">
    <w:name w:val="ListLabel 3"/>
  </w:style>
  <w:style w:type="character" w:styleId="1166" w:customStyle="1">
    <w:name w:val="ListLabel 4"/>
  </w:style>
  <w:style w:type="character" w:styleId="1167" w:customStyle="1">
    <w:name w:val="ListLabel 5"/>
  </w:style>
  <w:style w:type="character" w:styleId="1168" w:customStyle="1">
    <w:name w:val="ListLabel 6"/>
  </w:style>
  <w:style w:type="character" w:styleId="1169" w:customStyle="1">
    <w:name w:val="ListLabel 7"/>
  </w:style>
  <w:style w:type="character" w:styleId="1170" w:customStyle="1">
    <w:name w:val="ListLabel 8"/>
  </w:style>
  <w:style w:type="character" w:styleId="1171" w:customStyle="1">
    <w:name w:val="ListLabel 9"/>
  </w:style>
  <w:style w:type="character" w:styleId="1172" w:customStyle="1">
    <w:name w:val="ListLabel 10"/>
  </w:style>
  <w:style w:type="character" w:styleId="1173" w:customStyle="1">
    <w:name w:val="ListLabel 11"/>
    <w:rPr>
      <w:rFonts w:ascii="Arial" w:hAnsi="Arial" w:cs="Arial"/>
      <w:b/>
      <w:sz w:val="24"/>
    </w:rPr>
  </w:style>
  <w:style w:type="character" w:styleId="1174" w:customStyle="1">
    <w:name w:val="ListLabel 12"/>
  </w:style>
  <w:style w:type="character" w:styleId="1175" w:customStyle="1">
    <w:name w:val="ListLabel 13"/>
  </w:style>
  <w:style w:type="character" w:styleId="1176" w:customStyle="1">
    <w:name w:val="ListLabel 14"/>
  </w:style>
  <w:style w:type="character" w:styleId="1177" w:customStyle="1">
    <w:name w:val="ListLabel 15"/>
  </w:style>
  <w:style w:type="character" w:styleId="1178" w:customStyle="1">
    <w:name w:val="ListLabel 16"/>
  </w:style>
  <w:style w:type="character" w:styleId="1179" w:customStyle="1">
    <w:name w:val="ListLabel 17"/>
  </w:style>
  <w:style w:type="character" w:styleId="1180" w:customStyle="1">
    <w:name w:val="ListLabel 18"/>
  </w:style>
  <w:style w:type="character" w:styleId="1181" w:customStyle="1">
    <w:name w:val="ListLabel 19"/>
    <w:rPr>
      <w:rFonts w:eastAsia="Times New Roman"/>
    </w:rPr>
  </w:style>
  <w:style w:type="character" w:styleId="1182" w:customStyle="1">
    <w:name w:val="ListLabel 20"/>
    <w:rPr>
      <w:rFonts w:ascii="Arial" w:hAnsi="Arial" w:cs="Arial"/>
      <w:sz w:val="24"/>
      <w:u w:val="single"/>
      <w:lang w:val="ru-RU"/>
    </w:rPr>
  </w:style>
  <w:style w:type="character" w:styleId="1183" w:customStyle="1">
    <w:name w:val="ListLabel 21"/>
    <w:rPr>
      <w:color w:val="0000aa"/>
      <w:sz w:val="24"/>
      <w:u w:val="single"/>
    </w:rPr>
  </w:style>
  <w:style w:type="character" w:styleId="1184" w:customStyle="1">
    <w:name w:val="ListLabel 22"/>
    <w:rPr>
      <w:color w:val="0000ff"/>
      <w:sz w:val="24"/>
      <w:u w:val="single"/>
    </w:rPr>
  </w:style>
  <w:style w:type="character" w:styleId="1185" w:customStyle="1">
    <w:name w:val="ListLabel 23"/>
    <w:rPr>
      <w:rFonts w:ascii="Arial" w:hAnsi="Arial" w:cs="Arial"/>
      <w:sz w:val="24"/>
      <w:lang w:val="ru-RU"/>
    </w:rPr>
  </w:style>
  <w:style w:type="character" w:styleId="1186" w:customStyle="1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styleId="1187" w:customStyle="1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styleId="1188" w:customStyle="1">
    <w:name w:val="Основной текст Знак"/>
    <w:rPr>
      <w:rFonts w:ascii="Calibri" w:hAnsi="Calibri" w:cs="Times New Roman"/>
    </w:rPr>
  </w:style>
  <w:style w:type="character" w:styleId="1189" w:customStyle="1">
    <w:name w:val="Верхний колонтитул Знак"/>
    <w:rPr>
      <w:rFonts w:ascii="Calibri" w:hAnsi="Calibri" w:cs="Times New Roman"/>
    </w:rPr>
  </w:style>
  <w:style w:type="character" w:styleId="1190" w:customStyle="1">
    <w:name w:val="Нижний колонтитул Знак"/>
    <w:uiPriority w:val="99"/>
    <w:rPr>
      <w:rFonts w:ascii="Calibri" w:hAnsi="Calibri" w:cs="Times New Roman"/>
    </w:rPr>
  </w:style>
  <w:style w:type="character" w:styleId="1191" w:customStyle="1">
    <w:name w:val="Текст выноски Знак"/>
    <w:rPr>
      <w:rFonts w:ascii="Tahoma" w:hAnsi="Tahoma" w:cs="Tahoma"/>
      <w:sz w:val="16"/>
      <w:szCs w:val="16"/>
    </w:rPr>
  </w:style>
  <w:style w:type="character" w:styleId="1192">
    <w:name w:val="Strong"/>
    <w:qFormat/>
    <w:rPr>
      <w:rFonts w:cs="Times New Roman"/>
      <w:b/>
      <w:bCs/>
    </w:rPr>
  </w:style>
  <w:style w:type="paragraph" w:styleId="1193" w:customStyle="1">
    <w:name w:val="Заголовок1"/>
    <w:basedOn w:val="960"/>
    <w:next w:val="1194"/>
    <w:rPr>
      <w:rFonts w:ascii="Arial" w:hAnsi="Arial" w:cs="Arial"/>
      <w:b/>
      <w:bCs/>
    </w:rPr>
  </w:style>
  <w:style w:type="paragraph" w:styleId="1194">
    <w:name w:val="Body Text"/>
    <w:basedOn w:val="960"/>
    <w:pPr>
      <w:spacing w:after="120"/>
      <w:widowControl w:val="off"/>
    </w:pPr>
    <w:rPr>
      <w:rFonts w:ascii="Verdana" w:hAnsi="Verdana" w:cs="Verdana"/>
      <w:sz w:val="20"/>
      <w:szCs w:val="20"/>
    </w:rPr>
  </w:style>
  <w:style w:type="paragraph" w:styleId="1195">
    <w:name w:val="List"/>
    <w:basedOn w:val="1194"/>
    <w:rPr>
      <w:rFonts w:cs="Mangal"/>
    </w:rPr>
  </w:style>
  <w:style w:type="paragraph" w:styleId="1196">
    <w:name w:val="Caption"/>
    <w:basedOn w:val="96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97" w:customStyle="1">
    <w:name w:val="Указатель2"/>
    <w:basedOn w:val="960"/>
    <w:pPr>
      <w:suppressLineNumbers/>
    </w:pPr>
    <w:rPr>
      <w:rFonts w:cs="Arial"/>
    </w:rPr>
  </w:style>
  <w:style w:type="paragraph" w:styleId="1198" w:customStyle="1">
    <w:name w:val="Название объекта1"/>
    <w:basedOn w:val="96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99" w:customStyle="1">
    <w:name w:val="Указатель1"/>
    <w:basedOn w:val="960"/>
    <w:pPr>
      <w:suppressLineNumbers/>
    </w:pPr>
    <w:rPr>
      <w:rFonts w:cs="Mangal"/>
    </w:rPr>
  </w:style>
  <w:style w:type="paragraph" w:styleId="1200" w:customStyle="1">
    <w:name w:val="DocumentMap"/>
    <w:rPr>
      <w:rFonts w:ascii="Calibri" w:hAnsi="Calibri" w:cs="Calibri"/>
      <w:lang w:eastAsia="zh-CN" w:bidi="hi-IN"/>
    </w:rPr>
  </w:style>
  <w:style w:type="paragraph" w:styleId="1201" w:customStyle="1">
    <w:name w:val="#COL_BOTTOM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202" w:customStyle="1">
    <w:name w:val="#COL_TOP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203" w:customStyle="1">
    <w:name w:val="#PRINT_SECTION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204" w:customStyle="1">
    <w:name w:val=".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05" w:customStyle="1">
    <w:name w:val=".CENTER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06" w:customStyle="1">
    <w:name w:val=".DJVU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07" w:customStyle="1">
    <w:name w:val=".EMPTY_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08" w:customStyle="1">
    <w:name w:val=".FORMATTEXT"/>
    <w:uiPriority w:val="99"/>
    <w:pPr>
      <w:widowControl w:val="off"/>
    </w:pPr>
    <w:rPr>
      <w:rFonts w:ascii="Arial" w:hAnsi="Arial" w:cs="Arial"/>
      <w:lang w:eastAsia="zh-CN"/>
    </w:rPr>
  </w:style>
  <w:style w:type="paragraph" w:styleId="1209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paragraph" w:styleId="1210" w:customStyle="1">
    <w:name w:val=".HORIZ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11" w:customStyle="1">
    <w:name w:val=".IMAG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12" w:customStyle="1">
    <w:name w:val=".MIDDLEPIC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13" w:customStyle="1">
    <w:name w:val=".OPENTAB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14" w:customStyle="1">
    <w:name w:val=".TOPLEVEL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15" w:customStyle="1">
    <w:name w:val=".TradeMark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216" w:customStyle="1">
    <w:name w:val=".UNFORMATTEXT"/>
    <w:pPr>
      <w:widowControl w:val="off"/>
    </w:pPr>
    <w:rPr>
      <w:rFonts w:ascii="Courier New" w:hAnsi="Courier New" w:cs="Courier New"/>
      <w:lang w:eastAsia="zh-CN"/>
    </w:rPr>
  </w:style>
  <w:style w:type="paragraph" w:styleId="1217" w:customStyle="1">
    <w:name w:val="BODY"/>
    <w:pPr>
      <w:widowControl w:val="off"/>
    </w:pPr>
    <w:rPr>
      <w:rFonts w:ascii="Arial" w:hAnsi="Arial" w:cs="Arial"/>
      <w:lang w:eastAsia="zh-CN"/>
    </w:rPr>
  </w:style>
  <w:style w:type="paragraph" w:styleId="1218" w:customStyle="1">
    <w:name w:val="HTML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19" w:customStyle="1">
    <w:name w:val="TABL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220" w:customStyle="1">
    <w:name w:val="Сетка таблицы1"/>
    <w:basedOn w:val="1200"/>
    <w:rPr>
      <w:sz w:val="22"/>
      <w:szCs w:val="22"/>
      <w:lang w:bidi="ar-SA"/>
    </w:rPr>
  </w:style>
  <w:style w:type="paragraph" w:styleId="1221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222" w:customStyle="1">
    <w:name w:val="Верхний и нижний колонтитулы"/>
    <w:basedOn w:val="960"/>
    <w:pPr>
      <w:tabs>
        <w:tab w:val="center" w:pos="4819" w:leader="none"/>
        <w:tab w:val="right" w:pos="9638" w:leader="none"/>
      </w:tabs>
      <w:suppressLineNumbers/>
    </w:pPr>
  </w:style>
  <w:style w:type="paragraph" w:styleId="1223">
    <w:name w:val="Header"/>
    <w:basedOn w:val="960"/>
    <w:link w:val="991"/>
  </w:style>
  <w:style w:type="paragraph" w:styleId="1224">
    <w:name w:val="Footer"/>
    <w:basedOn w:val="960"/>
    <w:link w:val="993"/>
    <w:uiPriority w:val="99"/>
  </w:style>
  <w:style w:type="paragraph" w:styleId="1225" w:customStyle="1">
    <w:name w:val="headertext"/>
    <w:basedOn w:val="960"/>
    <w:pPr>
      <w:spacing w:before="100" w:after="100"/>
    </w:pPr>
    <w:rPr>
      <w:sz w:val="24"/>
      <w:szCs w:val="24"/>
    </w:rPr>
  </w:style>
  <w:style w:type="paragraph" w:styleId="1226" w:customStyle="1">
    <w:name w:val="formattext topleveltext"/>
    <w:basedOn w:val="960"/>
    <w:pPr>
      <w:spacing w:before="100" w:after="100"/>
    </w:pPr>
    <w:rPr>
      <w:sz w:val="24"/>
      <w:szCs w:val="24"/>
    </w:rPr>
  </w:style>
  <w:style w:type="paragraph" w:styleId="1227" w:customStyle="1">
    <w:name w:val="FR1"/>
    <w:pPr>
      <w:ind w:left="2280" w:right="2200"/>
      <w:jc w:val="center"/>
      <w:spacing w:line="300" w:lineRule="auto"/>
      <w:widowControl w:val="off"/>
    </w:pPr>
    <w:rPr>
      <w:sz w:val="28"/>
      <w:lang w:eastAsia="zh-CN"/>
    </w:rPr>
  </w:style>
  <w:style w:type="paragraph" w:styleId="1228" w:customStyle="1">
    <w:name w:val="ConsPlusTitle"/>
    <w:pPr>
      <w:widowControl w:val="off"/>
    </w:pPr>
    <w:rPr>
      <w:b/>
      <w:bCs/>
      <w:sz w:val="24"/>
      <w:szCs w:val="24"/>
      <w:lang w:eastAsia="zh-CN"/>
    </w:rPr>
  </w:style>
  <w:style w:type="paragraph" w:styleId="1229" w:customStyle="1">
    <w:name w:val="formattext"/>
    <w:basedOn w:val="960"/>
    <w:pPr>
      <w:spacing w:before="100" w:after="100"/>
    </w:pPr>
    <w:rPr>
      <w:sz w:val="24"/>
      <w:szCs w:val="24"/>
    </w:rPr>
  </w:style>
  <w:style w:type="paragraph" w:styleId="1230" w:customStyle="1">
    <w:name w:val="Основной текст 21"/>
    <w:basedOn w:val="960"/>
    <w:pPr>
      <w:widowControl w:val="off"/>
    </w:pPr>
    <w:rPr>
      <w:rFonts w:ascii="Verdana" w:hAnsi="Verdana" w:cs="Verdana"/>
      <w:b/>
      <w:sz w:val="24"/>
      <w:szCs w:val="20"/>
    </w:rPr>
  </w:style>
  <w:style w:type="paragraph" w:styleId="1231" w:customStyle="1">
    <w:name w:val="headertext topleveltext centertext"/>
    <w:basedOn w:val="960"/>
    <w:pPr>
      <w:spacing w:before="100" w:after="100"/>
    </w:pPr>
    <w:rPr>
      <w:sz w:val="24"/>
      <w:szCs w:val="24"/>
    </w:rPr>
  </w:style>
  <w:style w:type="paragraph" w:styleId="1232">
    <w:name w:val="Balloon Text"/>
    <w:basedOn w:val="9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33">
    <w:name w:val="toc 2"/>
    <w:basedOn w:val="960"/>
    <w:next w:val="960"/>
    <w:pPr>
      <w:ind w:left="220"/>
    </w:pPr>
  </w:style>
  <w:style w:type="paragraph" w:styleId="1234" w:customStyle="1">
    <w:name w:val="1_Osn_Abz"/>
    <w:pPr>
      <w:jc w:val="both"/>
      <w:spacing w:before="120" w:after="120"/>
      <w:widowControl w:val="off"/>
    </w:pPr>
    <w:rPr>
      <w:rFonts w:ascii="Arial" w:hAnsi="Arial" w:eastAsia="MS Mincho" w:cs="Arial"/>
      <w:color w:val="000000"/>
      <w:lang w:eastAsia="zh-CN"/>
    </w:rPr>
  </w:style>
  <w:style w:type="paragraph" w:styleId="1235" w:customStyle="1">
    <w:name w:val="1_Zag_L1"/>
    <w:next w:val="1234"/>
    <w:pPr>
      <w:jc w:val="both"/>
      <w:spacing w:before="120" w:after="120"/>
      <w:widowControl w:val="off"/>
    </w:pPr>
    <w:rPr>
      <w:rFonts w:ascii="Arial" w:hAnsi="Arial" w:eastAsia="MS Mincho" w:cs="Arial"/>
      <w:b/>
      <w:color w:val="000000"/>
      <w:sz w:val="24"/>
      <w:lang w:eastAsia="zh-CN"/>
    </w:rPr>
  </w:style>
  <w:style w:type="paragraph" w:styleId="1236" w:customStyle="1">
    <w:name w:val="a2"/>
    <w:basedOn w:val="962"/>
    <w:next w:val="960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styleId="1237" w:customStyle="1">
    <w:name w:val="a3"/>
    <w:basedOn w:val="963"/>
    <w:next w:val="960"/>
    <w:pPr>
      <w:numPr>
        <w:ilvl w:val="0"/>
        <w:numId w:val="0"/>
      </w:numPr>
      <w:spacing w:before="60" w:after="240" w:line="250" w:lineRule="exact"/>
      <w:tabs>
        <w:tab w:val="num" w:pos="0" w:leader="none"/>
      </w:tabs>
    </w:pPr>
    <w:rPr>
      <w:rFonts w:eastAsia="MS Mincho" w:cs="Times New Roman"/>
      <w:sz w:val="22"/>
      <w:szCs w:val="20"/>
      <w:lang w:val="en-GB"/>
    </w:rPr>
  </w:style>
  <w:style w:type="paragraph" w:styleId="1238" w:customStyle="1">
    <w:name w:val="a4"/>
    <w:basedOn w:val="964"/>
    <w:next w:val="960"/>
    <w:pPr>
      <w:numPr>
        <w:ilvl w:val="0"/>
        <w:numId w:val="0"/>
      </w:numPr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sz w:val="20"/>
      <w:szCs w:val="20"/>
      <w:lang w:val="en-GB"/>
    </w:rPr>
  </w:style>
  <w:style w:type="paragraph" w:styleId="1239" w:customStyle="1">
    <w:name w:val="a5"/>
    <w:basedOn w:val="965"/>
    <w:next w:val="960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styleId="1240" w:customStyle="1">
    <w:name w:val="a6"/>
    <w:basedOn w:val="966"/>
    <w:next w:val="960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sz w:val="20"/>
      <w:szCs w:val="20"/>
      <w:lang w:val="en-GB"/>
    </w:rPr>
  </w:style>
  <w:style w:type="paragraph" w:styleId="1241" w:customStyle="1">
    <w:name w:val="ANNEX"/>
    <w:basedOn w:val="960"/>
    <w:next w:val="960"/>
    <w:pPr>
      <w:jc w:val="center"/>
      <w:keepNext/>
      <w:pageBreakBefore/>
      <w:spacing w:after="760" w:line="310" w:lineRule="exact"/>
      <w:tabs>
        <w:tab w:val="num" w:pos="0" w:leader="none"/>
      </w:tabs>
    </w:pPr>
    <w:rPr>
      <w:rFonts w:ascii="Arial" w:hAnsi="Arial" w:eastAsia="MS Mincho" w:cs="Arial"/>
      <w:b/>
      <w:sz w:val="28"/>
      <w:szCs w:val="20"/>
      <w:lang w:val="en-GB"/>
    </w:rPr>
  </w:style>
  <w:style w:type="paragraph" w:styleId="1242" w:customStyle="1">
    <w:name w:val="Содержимое таблицы"/>
    <w:basedOn w:val="960"/>
    <w:pPr>
      <w:suppressLineNumbers/>
    </w:pPr>
  </w:style>
  <w:style w:type="paragraph" w:styleId="1243" w:customStyle="1">
    <w:name w:val="Заголовок таблицы"/>
    <w:basedOn w:val="1242"/>
    <w:pPr>
      <w:jc w:val="center"/>
    </w:pPr>
    <w:rPr>
      <w:b/>
      <w:bCs/>
    </w:rPr>
  </w:style>
  <w:style w:type="table" w:styleId="1244">
    <w:name w:val="Table Grid"/>
    <w:basedOn w:val="9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45">
    <w:name w:val="annotation reference"/>
    <w:uiPriority w:val="99"/>
    <w:semiHidden/>
    <w:unhideWhenUsed/>
    <w:rPr>
      <w:sz w:val="16"/>
      <w:szCs w:val="16"/>
    </w:rPr>
  </w:style>
  <w:style w:type="paragraph" w:styleId="1246">
    <w:name w:val="annotation text"/>
    <w:basedOn w:val="960"/>
    <w:link w:val="1247"/>
    <w:uiPriority w:val="99"/>
    <w:semiHidden/>
    <w:unhideWhenUsed/>
    <w:rPr>
      <w:sz w:val="20"/>
      <w:szCs w:val="20"/>
    </w:rPr>
  </w:style>
  <w:style w:type="character" w:styleId="1247" w:customStyle="1">
    <w:name w:val="Текст примечания Знак"/>
    <w:link w:val="1246"/>
    <w:uiPriority w:val="99"/>
    <w:semiHidden/>
    <w:rPr>
      <w:rFonts w:ascii="Calibri" w:hAnsi="Calibri" w:cs="Calibri"/>
      <w:lang w:eastAsia="zh-CN"/>
    </w:rPr>
  </w:style>
  <w:style w:type="paragraph" w:styleId="1248">
    <w:name w:val="annotation subject"/>
    <w:basedOn w:val="1246"/>
    <w:next w:val="1246"/>
    <w:link w:val="1249"/>
    <w:uiPriority w:val="99"/>
    <w:semiHidden/>
    <w:unhideWhenUsed/>
    <w:rPr>
      <w:b/>
      <w:bCs/>
    </w:rPr>
  </w:style>
  <w:style w:type="character" w:styleId="1249" w:customStyle="1">
    <w:name w:val="Тема примечания Знак"/>
    <w:link w:val="1248"/>
    <w:uiPriority w:val="99"/>
    <w:semiHidden/>
    <w:rPr>
      <w:rFonts w:ascii="Calibri" w:hAnsi="Calibri" w:cs="Calibri"/>
      <w:b/>
      <w:bCs/>
      <w:lang w:eastAsia="zh-CN"/>
    </w:rPr>
  </w:style>
  <w:style w:type="paragraph" w:styleId="1250">
    <w:name w:val="footnote text"/>
    <w:basedOn w:val="960"/>
    <w:link w:val="1251"/>
    <w:uiPriority w:val="99"/>
    <w:unhideWhenUsed/>
    <w:rPr>
      <w:sz w:val="20"/>
      <w:szCs w:val="20"/>
    </w:rPr>
  </w:style>
  <w:style w:type="character" w:styleId="1251" w:customStyle="1">
    <w:name w:val="Текст сноски Знак"/>
    <w:link w:val="1250"/>
    <w:uiPriority w:val="99"/>
    <w:rPr>
      <w:rFonts w:ascii="Calibri" w:hAnsi="Calibri" w:cs="Calibri"/>
      <w:lang w:eastAsia="zh-CN"/>
    </w:rPr>
  </w:style>
  <w:style w:type="character" w:styleId="1252">
    <w:name w:val="footnote reference"/>
    <w:uiPriority w:val="99"/>
    <w:unhideWhenUsed/>
    <w:rPr>
      <w:vertAlign w:val="superscript"/>
    </w:rPr>
  </w:style>
  <w:style w:type="table" w:styleId="1253" w:customStyle="1">
    <w:name w:val="Сетка таблицы2"/>
    <w:basedOn w:val="971"/>
    <w:next w:val="124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54" w:customStyle="1">
    <w:name w:val="0_иши"/>
    <w:basedOn w:val="960"/>
    <w:qFormat/>
    <w:pPr>
      <w:jc w:val="center"/>
      <w:keepNext/>
      <w:spacing w:after="240" w:line="240" w:lineRule="auto"/>
      <w:widowControl w:val="off"/>
      <w:tabs>
        <w:tab w:val="left" w:pos="426" w:leader="none"/>
      </w:tabs>
      <w:outlineLvl w:val="5"/>
    </w:pPr>
    <w:rPr>
      <w:rFonts w:ascii="Arial" w:hAnsi="Arial" w:cs="Arial"/>
      <w:b/>
      <w:sz w:val="28"/>
      <w:szCs w:val="28"/>
      <w:lang w:eastAsia="ru-RU"/>
    </w:rPr>
  </w:style>
  <w:style w:type="character" w:styleId="1255">
    <w:name w:val="Placeholder Text"/>
    <w:basedOn w:val="970"/>
    <w:uiPriority w:val="99"/>
    <w:semiHidden/>
    <w:rPr>
      <w:color w:val="808080"/>
    </w:rPr>
  </w:style>
  <w:style w:type="paragraph" w:styleId="1256">
    <w:name w:val="List Paragraph"/>
    <w:basedOn w:val="960"/>
    <w:uiPriority w:val="34"/>
    <w:qFormat/>
    <w:pPr>
      <w:contextualSpacing/>
      <w:ind w:left="720"/>
    </w:pPr>
  </w:style>
  <w:style w:type="paragraph" w:styleId="1257" w:customStyle="1">
    <w:name w:val="основной текст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d2d2d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footer" Target="footer9.xml" /><Relationship Id="rId25" Type="http://schemas.openxmlformats.org/officeDocument/2006/relationships/footer" Target="footer10.xml" /><Relationship Id="rId26" Type="http://schemas.openxmlformats.org/officeDocument/2006/relationships/customXml" Target="../customXml/item1.xml" /><Relationship Id="rId27" Type="http://schemas.openxmlformats.org/officeDocument/2006/relationships/image" Target="media/image1.png"/><Relationship Id="rId28" Type="http://schemas.openxmlformats.org/officeDocument/2006/relationships/hyperlink" Target="kodeks://link/d?nd=1200114290&amp;point=mark=000000000000000000000000000000000000000000000000008PM0LV" TargetMode="External"/><Relationship Id="rId29" Type="http://schemas.openxmlformats.org/officeDocument/2006/relationships/image" Target="media/image2.png"/><Relationship Id="rId30" Type="http://schemas.openxmlformats.org/officeDocument/2006/relationships/image" Target="media/image3.png"/><Relationship Id="rId31" Type="http://schemas.openxmlformats.org/officeDocument/2006/relationships/image" Target="media/image4.png"/><Relationship Id="rId32" Type="http://schemas.openxmlformats.org/officeDocument/2006/relationships/image" Target="media/image5.png"/><Relationship Id="rId33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6509-F2A1-475B-A92F-38B667AC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creator>Костылева</dc:creator>
  <cp:revision>14</cp:revision>
  <dcterms:created xsi:type="dcterms:W3CDTF">2024-11-26T16:02:00Z</dcterms:created>
  <dcterms:modified xsi:type="dcterms:W3CDTF">2025-07-15T13:28:08Z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