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C1278F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5875" cy="1257300"/>
                  <wp:effectExtent l="0" t="0" r="9525" b="0"/>
                  <wp:docPr id="2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>М Е Ж Г О С У Д А Р С Т В Е Н Н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Р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="00190EA3">
              <w:rPr>
                <w:rFonts w:eastAsia="MS Mincho" w:cs="Arial"/>
                <w:b/>
                <w:sz w:val="40"/>
                <w:szCs w:val="40"/>
              </w:rPr>
              <w:t>3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190EA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190EA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190EA3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190EA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</w:t>
            </w:r>
            <w:r w:rsidR="00190EA3">
              <w:rPr>
                <w:rFonts w:eastAsia="MS Mincho" w:cs="Arial"/>
                <w:b/>
                <w:bCs/>
                <w:sz w:val="36"/>
                <w:szCs w:val="36"/>
              </w:rPr>
              <w:t>3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:20</w:t>
            </w:r>
            <w:r w:rsidRPr="00190EA3">
              <w:rPr>
                <w:rFonts w:eastAsia="MS Mincho" w:cs="Arial"/>
                <w:b/>
                <w:bCs/>
                <w:sz w:val="36"/>
                <w:szCs w:val="36"/>
              </w:rPr>
              <w:t>01</w:t>
            </w:r>
          </w:p>
          <w:p w:rsidR="000835EE" w:rsidRPr="00A75EFC" w:rsidRDefault="00E85321" w:rsidP="00F07A5C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F07A5C">
              <w:rPr>
                <w:rFonts w:eastAsia="MS Mincho" w:cs="Arial"/>
                <w:b/>
                <w:i/>
                <w:sz w:val="22"/>
                <w:szCs w:val="22"/>
              </w:rPr>
              <w:t>доработанная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E85321">
      <w:pPr>
        <w:pStyle w:val="af0"/>
        <w:widowControl w:val="0"/>
        <w:spacing w:before="228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190EA3">
        <w:rPr>
          <w:noProof/>
          <w:sz w:val="32"/>
          <w:szCs w:val="32"/>
        </w:rPr>
        <w:t>3</w:t>
      </w:r>
    </w:p>
    <w:p w:rsidR="00580976" w:rsidRPr="004629C2" w:rsidRDefault="004629C2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190EA3">
        <w:rPr>
          <w:noProof/>
          <w:sz w:val="32"/>
          <w:szCs w:val="32"/>
        </w:rPr>
        <w:t>Машины для производства нетканых материалов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190EA3">
        <w:rPr>
          <w:noProof/>
          <w:color w:val="auto"/>
          <w:sz w:val="28"/>
          <w:lang w:val="ru-RU"/>
        </w:rPr>
        <w:t>3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E85321" w:rsidRPr="00E85321">
        <w:rPr>
          <w:noProof/>
          <w:color w:val="auto"/>
          <w:sz w:val="28"/>
          <w:lang w:val="ru-RU"/>
        </w:rPr>
        <w:t>01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E85321">
      <w:pPr>
        <w:spacing w:before="240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190EA3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D20115" w:rsidRDefault="00B9297E" w:rsidP="00B9297E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D20115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B9297E" w:rsidRPr="00B9297E" w:rsidRDefault="0046356A" w:rsidP="0046356A">
      <w:pPr>
        <w:widowControl w:val="0"/>
        <w:spacing w:after="120"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т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</w:t>
      </w:r>
      <w:r w:rsidR="0046356A" w:rsidRPr="00EE18AF">
        <w:rPr>
          <w:rFonts w:eastAsia="MS Mincho" w:cs="Arial"/>
          <w:snapToGrid w:val="0"/>
          <w:sz w:val="22"/>
          <w:szCs w:val="22"/>
        </w:rPr>
        <w:t>б</w:t>
      </w:r>
      <w:r w:rsidR="0046356A" w:rsidRPr="00EE18AF">
        <w:rPr>
          <w:rFonts w:eastAsia="MS Mincho" w:cs="Arial"/>
          <w:snapToGrid w:val="0"/>
          <w:sz w:val="22"/>
          <w:szCs w:val="22"/>
        </w:rPr>
        <w:t>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>2 ВНЕСЕН</w:t>
      </w:r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20"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</w:t>
            </w:r>
            <w:r w:rsidRPr="00257761">
              <w:rPr>
                <w:rFonts w:eastAsia="MS Mincho" w:cs="Arial"/>
                <w:bCs/>
                <w:sz w:val="20"/>
              </w:rPr>
              <w:t>о</w:t>
            </w:r>
            <w:r w:rsidRPr="00257761">
              <w:rPr>
                <w:rFonts w:eastAsia="MS Mincho" w:cs="Arial"/>
                <w:bCs/>
                <w:sz w:val="20"/>
              </w:rPr>
              <w:t>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P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190EA3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</w:t>
      </w:r>
      <w:r w:rsidR="00190EA3">
        <w:rPr>
          <w:rFonts w:eastAsia="MS Mincho" w:cs="Arial"/>
          <w:sz w:val="22"/>
          <w:szCs w:val="22"/>
        </w:rPr>
        <w:t>3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FA09AC" w:rsidRPr="00FA09AC">
        <w:rPr>
          <w:rFonts w:eastAsia="MS Mincho" w:cs="Arial"/>
          <w:sz w:val="22"/>
          <w:szCs w:val="22"/>
        </w:rPr>
        <w:t>0</w:t>
      </w:r>
      <w:r w:rsidR="003B5BEA" w:rsidRPr="00257761">
        <w:rPr>
          <w:rFonts w:eastAsia="MS Mincho" w:cs="Arial"/>
          <w:sz w:val="22"/>
          <w:szCs w:val="22"/>
        </w:rPr>
        <w:t>1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3</w:t>
      </w:r>
      <w:r w:rsidR="00E02C9D" w:rsidRPr="00190EA3">
        <w:rPr>
          <w:rFonts w:eastAsia="MS Mincho" w:cs="Arial"/>
          <w:sz w:val="22"/>
          <w:szCs w:val="22"/>
        </w:rPr>
        <w:t xml:space="preserve">. </w:t>
      </w:r>
      <w:r w:rsidR="00190EA3">
        <w:rPr>
          <w:rFonts w:eastAsia="MS Mincho" w:cs="Arial"/>
          <w:sz w:val="22"/>
          <w:szCs w:val="22"/>
        </w:rPr>
        <w:t>Машины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для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производства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нетканых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материалов</w:t>
      </w:r>
      <w:r w:rsidR="005263E2" w:rsidRPr="00190EA3">
        <w:rPr>
          <w:rFonts w:eastAsia="MS Mincho" w:cs="Arial"/>
          <w:sz w:val="22"/>
          <w:szCs w:val="22"/>
        </w:rPr>
        <w:t>» (</w:t>
      </w:r>
      <w:r w:rsidR="00D539B2" w:rsidRPr="00190EA3">
        <w:rPr>
          <w:rFonts w:eastAsia="MS Mincho" w:cs="Arial"/>
          <w:sz w:val="22"/>
          <w:szCs w:val="22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190EA3">
        <w:rPr>
          <w:rFonts w:eastAsia="MS Mincho" w:cs="Arial"/>
          <w:sz w:val="22"/>
          <w:szCs w:val="22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190EA3">
        <w:rPr>
          <w:rFonts w:eastAsia="MS Mincho" w:cs="Arial"/>
          <w:sz w:val="22"/>
          <w:szCs w:val="22"/>
        </w:rPr>
        <w:t xml:space="preserve"> </w:t>
      </w:r>
      <w:r w:rsidR="0023315C" w:rsidRPr="00190EA3">
        <w:rPr>
          <w:rFonts w:eastAsia="MS Mincho" w:cs="Arial"/>
          <w:sz w:val="22"/>
          <w:szCs w:val="22"/>
        </w:rPr>
        <w:t>–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190EA3">
        <w:rPr>
          <w:rFonts w:eastAsia="MS Mincho" w:cs="Arial"/>
          <w:sz w:val="22"/>
          <w:szCs w:val="22"/>
        </w:rPr>
        <w:t xml:space="preserve"> </w:t>
      </w:r>
      <w:r w:rsidR="00190EA3" w:rsidRPr="00190EA3">
        <w:rPr>
          <w:rFonts w:eastAsia="MS Mincho" w:cs="Arial"/>
          <w:sz w:val="22"/>
          <w:szCs w:val="22"/>
        </w:rPr>
        <w:t>3</w:t>
      </w:r>
      <w:r w:rsidR="0023315C" w:rsidRPr="00190EA3">
        <w:rPr>
          <w:rFonts w:eastAsia="MS Mincho" w:cs="Arial"/>
          <w:sz w:val="22"/>
          <w:szCs w:val="22"/>
        </w:rPr>
        <w:t xml:space="preserve">: </w:t>
      </w:r>
      <w:r w:rsidR="00190EA3" w:rsidRPr="00190EA3">
        <w:rPr>
          <w:rFonts w:eastAsia="MS Mincho" w:cs="Arial"/>
          <w:sz w:val="22"/>
          <w:szCs w:val="22"/>
          <w:lang w:val="en-US"/>
        </w:rPr>
        <w:t>Nonwoven</w:t>
      </w:r>
      <w:r w:rsidR="00190EA3">
        <w:rPr>
          <w:rFonts w:eastAsia="MS Mincho" w:cs="Arial"/>
          <w:sz w:val="22"/>
          <w:szCs w:val="22"/>
        </w:rPr>
        <w:t xml:space="preserve"> </w:t>
      </w:r>
      <w:r w:rsidR="00190EA3" w:rsidRPr="00190EA3">
        <w:rPr>
          <w:rFonts w:eastAsia="MS Mincho" w:cs="Arial"/>
          <w:sz w:val="22"/>
          <w:szCs w:val="22"/>
          <w:lang w:val="en-US"/>
        </w:rPr>
        <w:t>machinery</w:t>
      </w:r>
      <w:r w:rsidR="00D539B2" w:rsidRPr="00190EA3">
        <w:rPr>
          <w:rFonts w:eastAsia="MS Mincho" w:cs="Arial"/>
          <w:sz w:val="22"/>
          <w:szCs w:val="22"/>
        </w:rPr>
        <w:t>»</w:t>
      </w:r>
      <w:r w:rsidR="00216C75" w:rsidRPr="00190EA3">
        <w:rPr>
          <w:rFonts w:eastAsia="MS Mincho" w:cs="Arial"/>
          <w:sz w:val="22"/>
          <w:szCs w:val="22"/>
        </w:rPr>
        <w:t xml:space="preserve">,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190EA3">
        <w:rPr>
          <w:rFonts w:eastAsia="MS Mincho" w:cs="Arial"/>
          <w:sz w:val="22"/>
          <w:szCs w:val="22"/>
        </w:rPr>
        <w:t>)</w:t>
      </w:r>
      <w:r w:rsidR="0046356A" w:rsidRPr="00190EA3">
        <w:rPr>
          <w:rFonts w:eastAsia="MS Mincho" w:cs="Arial"/>
          <w:sz w:val="22"/>
          <w:szCs w:val="22"/>
        </w:rPr>
        <w:t>,</w:t>
      </w:r>
      <w:r w:rsidR="0071299C" w:rsidRPr="00190EA3">
        <w:t xml:space="preserve"> </w:t>
      </w:r>
      <w:r w:rsidR="0046356A">
        <w:rPr>
          <w:rFonts w:eastAsia="MS Mincho" w:cs="Arial"/>
          <w:sz w:val="22"/>
          <w:szCs w:val="22"/>
        </w:rPr>
        <w:t>вкл</w:t>
      </w:r>
      <w:r w:rsidR="0046356A">
        <w:rPr>
          <w:rFonts w:eastAsia="MS Mincho" w:cs="Arial"/>
          <w:sz w:val="22"/>
          <w:szCs w:val="22"/>
        </w:rPr>
        <w:t>ю</w:t>
      </w:r>
      <w:r w:rsidR="0046356A">
        <w:rPr>
          <w:rFonts w:eastAsia="MS Mincho" w:cs="Arial"/>
          <w:sz w:val="22"/>
          <w:szCs w:val="22"/>
        </w:rPr>
        <w:t>чая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измен</w:t>
      </w:r>
      <w:r w:rsidR="0046356A">
        <w:rPr>
          <w:rFonts w:eastAsia="MS Mincho" w:cs="Arial"/>
          <w:sz w:val="22"/>
          <w:szCs w:val="22"/>
        </w:rPr>
        <w:t>е</w:t>
      </w:r>
      <w:r w:rsidR="0046356A">
        <w:rPr>
          <w:rFonts w:eastAsia="MS Mincho" w:cs="Arial"/>
          <w:sz w:val="22"/>
          <w:szCs w:val="22"/>
        </w:rPr>
        <w:t>ния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 xml:space="preserve">.1:2009,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>.2:2014</w:t>
      </w:r>
      <w:r w:rsidR="0069422B" w:rsidRPr="00190EA3">
        <w:rPr>
          <w:sz w:val="22"/>
          <w:szCs w:val="22"/>
        </w:rPr>
        <w:t>.</w:t>
      </w:r>
    </w:p>
    <w:p w:rsidR="002D4ED0" w:rsidRPr="00A138A3" w:rsidRDefault="00FA09AC" w:rsidP="00E21758">
      <w:pPr>
        <w:widowControl w:val="0"/>
        <w:spacing w:line="312" w:lineRule="auto"/>
        <w:rPr>
          <w:rFonts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</w:t>
      </w:r>
      <w:r>
        <w:rPr>
          <w:rFonts w:eastAsia="MS Mincho" w:cs="Arial"/>
          <w:sz w:val="22"/>
          <w:szCs w:val="22"/>
        </w:rPr>
        <w:t>к</w:t>
      </w:r>
      <w:r>
        <w:rPr>
          <w:rFonts w:eastAsia="MS Mincho" w:cs="Arial"/>
          <w:sz w:val="22"/>
          <w:szCs w:val="22"/>
        </w:rPr>
        <w:t>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</w:t>
      </w:r>
      <w:r w:rsidRPr="003B09BA">
        <w:rPr>
          <w:i/>
          <w:sz w:val="20"/>
        </w:rPr>
        <w:t>о</w:t>
      </w:r>
      <w:r w:rsidRPr="003B09BA">
        <w:rPr>
          <w:i/>
          <w:sz w:val="20"/>
        </w:rPr>
        <w:t>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государств принадлежит национальным органам по стандартизации этих гос</w:t>
      </w:r>
      <w:r w:rsidRPr="00FA1AAA">
        <w:rPr>
          <w:rFonts w:cs="Arial"/>
          <w:sz w:val="20"/>
        </w:rPr>
        <w:t>у</w:t>
      </w:r>
      <w:r w:rsidRPr="00FA1AAA">
        <w:rPr>
          <w:rFonts w:cs="Arial"/>
          <w:sz w:val="20"/>
        </w:rPr>
        <w:t>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34413784"/>
      <w:bookmarkStart w:id="5" w:name="_Hlk49252145"/>
      <w:bookmarkStart w:id="6" w:name="_Toc98431693"/>
    </w:p>
    <w:p w:rsidR="001E77AF" w:rsidRPr="00E21758" w:rsidRDefault="00C1278F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Qk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6"/>
    </w:p>
    <w:p w:rsidR="00AE43EB" w:rsidRPr="00E00DAB" w:rsidRDefault="00AE43EB" w:rsidP="00E00DAB">
      <w:pPr>
        <w:jc w:val="center"/>
        <w:rPr>
          <w:b/>
          <w:bCs/>
        </w:rPr>
      </w:pPr>
    </w:p>
    <w:bookmarkEnd w:id="4"/>
    <w:bookmarkEnd w:id="5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bookmarkEnd w:id="8"/>
      <w:r w:rsidR="00190EA3">
        <w:rPr>
          <w:b/>
          <w:bCs/>
          <w:szCs w:val="24"/>
        </w:rPr>
        <w:t>3</w:t>
      </w:r>
    </w:p>
    <w:p w:rsidR="00DD52CE" w:rsidRPr="00E00DAB" w:rsidRDefault="00190EA3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М</w:t>
      </w:r>
      <w:r w:rsidR="00E21758">
        <w:rPr>
          <w:b/>
          <w:bCs/>
          <w:szCs w:val="24"/>
        </w:rPr>
        <w:t>ашины</w:t>
      </w:r>
      <w:r>
        <w:rPr>
          <w:b/>
          <w:bCs/>
          <w:szCs w:val="24"/>
        </w:rPr>
        <w:t xml:space="preserve"> для производства нетканых материалов</w:t>
      </w:r>
    </w:p>
    <w:p w:rsidR="00C50A1F" w:rsidRPr="00E21758" w:rsidRDefault="00C50A1F" w:rsidP="00C22695">
      <w:pPr>
        <w:pStyle w:val="1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190EA3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r w:rsidRPr="00E21758">
        <w:rPr>
          <w:bCs/>
          <w:snapToGrid w:val="0"/>
          <w:szCs w:val="24"/>
          <w:lang w:val="en-US"/>
        </w:rPr>
        <w:t>Textile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>
        <w:rPr>
          <w:bCs/>
          <w:snapToGrid w:val="0"/>
          <w:szCs w:val="24"/>
        </w:rPr>
        <w:t>.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Noise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>
        <w:rPr>
          <w:bCs/>
          <w:snapToGrid w:val="0"/>
          <w:szCs w:val="24"/>
        </w:rPr>
        <w:t>.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 xml:space="preserve">Part </w:t>
      </w:r>
      <w:r w:rsidR="00190EA3">
        <w:rPr>
          <w:bCs/>
          <w:snapToGrid w:val="0"/>
          <w:szCs w:val="24"/>
        </w:rPr>
        <w:t>3</w:t>
      </w:r>
      <w:r w:rsidRPr="00E21758">
        <w:rPr>
          <w:bCs/>
          <w:snapToGrid w:val="0"/>
          <w:szCs w:val="24"/>
          <w:lang w:val="en-US"/>
        </w:rPr>
        <w:t xml:space="preserve">. </w:t>
      </w:r>
      <w:r w:rsidR="00190EA3" w:rsidRPr="00190EA3">
        <w:rPr>
          <w:bCs/>
          <w:snapToGrid w:val="0"/>
          <w:szCs w:val="24"/>
          <w:lang w:val="en-US"/>
        </w:rPr>
        <w:t>Nonwoven machinery</w:t>
      </w:r>
    </w:p>
    <w:p w:rsidR="00625501" w:rsidRPr="00E21758" w:rsidRDefault="00C1278F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K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"/>
      </w:pPr>
      <w:bookmarkStart w:id="12" w:name="_Toc501378947"/>
      <w:bookmarkStart w:id="13" w:name="_Toc98431700"/>
      <w:bookmarkStart w:id="14" w:name="_Toc105140804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3"/>
      <w:bookmarkEnd w:id="14"/>
      <w:r w:rsidR="00B87306" w:rsidRPr="00E21758">
        <w:t xml:space="preserve"> </w:t>
      </w:r>
      <w:bookmarkEnd w:id="12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P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</w:t>
      </w:r>
      <w:r w:rsidRPr="0002413B">
        <w:rPr>
          <w:rFonts w:hint="eastAsia"/>
          <w:snapToGrid w:val="0"/>
        </w:rPr>
        <w:t>е</w:t>
      </w:r>
      <w:r w:rsidRPr="0002413B">
        <w:rPr>
          <w:rFonts w:hint="eastAsia"/>
          <w:snapToGrid w:val="0"/>
        </w:rPr>
        <w:t>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="007D4836">
        <w:rPr>
          <w:snapToGrid w:val="0"/>
        </w:rPr>
        <w:t xml:space="preserve">следующих </w:t>
      </w:r>
      <w:r w:rsidRPr="0002413B">
        <w:rPr>
          <w:rFonts w:hint="eastAsia"/>
          <w:snapToGrid w:val="0"/>
        </w:rPr>
        <w:t>машин</w:t>
      </w:r>
      <w:r w:rsidR="007D4836">
        <w:rPr>
          <w:snapToGrid w:val="0"/>
        </w:rPr>
        <w:t>, используемых в цикле производства н</w:t>
      </w:r>
      <w:r w:rsidR="007D4836">
        <w:rPr>
          <w:snapToGrid w:val="0"/>
        </w:rPr>
        <w:t>е</w:t>
      </w:r>
      <w:r w:rsidR="007D4836">
        <w:rPr>
          <w:snapToGrid w:val="0"/>
        </w:rPr>
        <w:t>тканого п</w:t>
      </w:r>
      <w:r w:rsidR="007D4836">
        <w:rPr>
          <w:snapToGrid w:val="0"/>
        </w:rPr>
        <w:t>о</w:t>
      </w:r>
      <w:r w:rsidR="007D4836">
        <w:rPr>
          <w:snapToGrid w:val="0"/>
        </w:rPr>
        <w:t>лотна</w:t>
      </w:r>
      <w:r w:rsidRPr="0002413B">
        <w:rPr>
          <w:snapToGrid w:val="0"/>
        </w:rPr>
        <w:t>:</w:t>
      </w:r>
    </w:p>
    <w:p w:rsidR="0002413B" w:rsidRPr="0002413B" w:rsidRDefault="0002413B" w:rsidP="007C1001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146A7">
        <w:rPr>
          <w:snapToGrid w:val="0"/>
        </w:rPr>
        <w:t>преобразователи прочеса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146A7">
        <w:rPr>
          <w:snapToGrid w:val="0"/>
        </w:rPr>
        <w:t>холстовытяжные</w:t>
      </w:r>
      <w:r w:rsidR="007C1001">
        <w:rPr>
          <w:snapToGrid w:val="0"/>
        </w:rPr>
        <w:t xml:space="preserve"> машины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2157CE">
        <w:rPr>
          <w:snapToGrid w:val="0"/>
        </w:rPr>
        <w:t>машины с предварительным иглопрокалыванием материала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146A7">
        <w:rPr>
          <w:snapToGrid w:val="0"/>
        </w:rPr>
        <w:t>иглопробивные</w:t>
      </w:r>
      <w:r w:rsidR="002D20FC" w:rsidRPr="002D20FC">
        <w:rPr>
          <w:snapToGrid w:val="0"/>
        </w:rPr>
        <w:t xml:space="preserve"> </w:t>
      </w:r>
      <w:r w:rsidR="002D20FC">
        <w:rPr>
          <w:snapToGrid w:val="0"/>
        </w:rPr>
        <w:t>машины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146A7">
        <w:rPr>
          <w:snapToGrid w:val="0"/>
        </w:rPr>
        <w:t>вязально-прошивочные</w:t>
      </w:r>
      <w:r w:rsidR="002D20FC">
        <w:rPr>
          <w:snapToGrid w:val="0"/>
        </w:rPr>
        <w:t xml:space="preserve"> машины</w:t>
      </w:r>
      <w:r w:rsidR="007146A7">
        <w:rPr>
          <w:snapToGrid w:val="0"/>
        </w:rPr>
        <w:t xml:space="preserve"> (для нетканых материалов)</w:t>
      </w:r>
      <w:r w:rsidRPr="0002413B">
        <w:rPr>
          <w:snapToGrid w:val="0"/>
        </w:rPr>
        <w:t>;</w:t>
      </w:r>
    </w:p>
    <w:p w:rsidR="0002413B" w:rsidRPr="002D20FC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2D20FC">
        <w:rPr>
          <w:snapToGrid w:val="0"/>
        </w:rPr>
        <w:t>машины</w:t>
      </w:r>
      <w:r w:rsidR="001731F8">
        <w:rPr>
          <w:snapToGrid w:val="0"/>
        </w:rPr>
        <w:t xml:space="preserve"> гидроструйного скрепления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2157CE">
        <w:rPr>
          <w:snapToGrid w:val="0"/>
        </w:rPr>
        <w:t>машины для скрепления волокон распылением клеящего вещества</w:t>
      </w:r>
      <w:r w:rsidR="002D20FC">
        <w:rPr>
          <w:snapToGrid w:val="0"/>
        </w:rPr>
        <w:t>.</w:t>
      </w:r>
    </w:p>
    <w:p w:rsidR="007D4836" w:rsidRDefault="007D4836" w:rsidP="007D4836">
      <w:pPr>
        <w:rPr>
          <w:snapToGrid w:val="0"/>
        </w:rPr>
      </w:pPr>
      <w:r>
        <w:rPr>
          <w:snapToGrid w:val="0"/>
        </w:rPr>
        <w:t xml:space="preserve">Другие машины производственного цикла рассматриваются в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</w:t>
      </w:r>
      <w:r>
        <w:rPr>
          <w:snapToGrid w:val="0"/>
        </w:rPr>
        <w:t xml:space="preserve">2,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</w:t>
      </w:r>
      <w:r>
        <w:rPr>
          <w:snapToGrid w:val="0"/>
        </w:rPr>
        <w:t xml:space="preserve">6 и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</w:t>
      </w:r>
      <w:r>
        <w:rPr>
          <w:snapToGrid w:val="0"/>
        </w:rPr>
        <w:t>7.</w:t>
      </w:r>
    </w:p>
    <w:p w:rsidR="00F922A1" w:rsidRPr="007D4836" w:rsidRDefault="007D4836" w:rsidP="007D4836">
      <w:pPr>
        <w:rPr>
          <w:snapToGrid w:val="0"/>
        </w:rPr>
      </w:pPr>
      <w:r>
        <w:rPr>
          <w:snapToGrid w:val="0"/>
        </w:rPr>
        <w:t xml:space="preserve">Измерения шума выполняют техническим </w:t>
      </w:r>
      <w:r w:rsidRPr="0002413B">
        <w:rPr>
          <w:snapToGrid w:val="0"/>
        </w:rPr>
        <w:t>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 w:rsidRPr="0002413B">
        <w:rPr>
          <w:snapToGrid w:val="0"/>
        </w:rPr>
        <w:t xml:space="preserve"> 2) </w:t>
      </w:r>
      <w:r w:rsidRPr="0002413B">
        <w:rPr>
          <w:rFonts w:hint="eastAsia"/>
          <w:snapToGrid w:val="0"/>
        </w:rPr>
        <w:t>и</w:t>
      </w:r>
      <w:r>
        <w:rPr>
          <w:snapToGrid w:val="0"/>
        </w:rPr>
        <w:t>ли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ориентир</w:t>
      </w:r>
      <w:r w:rsidRPr="0002413B">
        <w:rPr>
          <w:rFonts w:hint="eastAsia"/>
          <w:snapToGrid w:val="0"/>
        </w:rPr>
        <w:t>о</w:t>
      </w:r>
      <w:r w:rsidRPr="0002413B">
        <w:rPr>
          <w:rFonts w:hint="eastAsia"/>
          <w:snapToGrid w:val="0"/>
        </w:rPr>
        <w:t>вочны</w:t>
      </w:r>
      <w:r>
        <w:rPr>
          <w:snapToGrid w:val="0"/>
        </w:rPr>
        <w:t>м</w:t>
      </w:r>
      <w:r w:rsidRPr="0002413B">
        <w:rPr>
          <w:snapToGrid w:val="0"/>
        </w:rPr>
        <w:t xml:space="preserve"> 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>
        <w:rPr>
          <w:snapToGrid w:val="0"/>
        </w:rPr>
        <w:t xml:space="preserve"> </w:t>
      </w:r>
      <w:r w:rsidRPr="0002413B">
        <w:rPr>
          <w:snapToGrid w:val="0"/>
        </w:rPr>
        <w:t xml:space="preserve">3) </w:t>
      </w:r>
      <w:r w:rsidRPr="0002413B">
        <w:rPr>
          <w:rFonts w:hint="eastAsia"/>
          <w:snapToGrid w:val="0"/>
        </w:rPr>
        <w:t>метод</w:t>
      </w:r>
      <w:r>
        <w:rPr>
          <w:snapToGrid w:val="0"/>
        </w:rPr>
        <w:t>ом в соответствии со ссылочными станда</w:t>
      </w:r>
      <w:r>
        <w:rPr>
          <w:snapToGrid w:val="0"/>
        </w:rPr>
        <w:t>р</w:t>
      </w:r>
      <w:r>
        <w:rPr>
          <w:snapToGrid w:val="0"/>
        </w:rPr>
        <w:t>тами, в которых эти методы установлены.</w:t>
      </w:r>
    </w:p>
    <w:p w:rsidR="007D4836" w:rsidRPr="000502ED" w:rsidRDefault="007D4836" w:rsidP="007D4836">
      <w:pPr>
        <w:keepNext/>
        <w:spacing w:line="240" w:lineRule="auto"/>
        <w:ind w:firstLine="720"/>
        <w:rPr>
          <w:szCs w:val="24"/>
        </w:rPr>
      </w:pP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 (класс точности 1) для машин, на которые распростр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lastRenderedPageBreak/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</w:t>
      </w:r>
      <w:r>
        <w:rPr>
          <w:snapToGrid w:val="0"/>
        </w:rPr>
        <w:t>н</w:t>
      </w:r>
      <w:r>
        <w:rPr>
          <w:snapToGrid w:val="0"/>
        </w:rPr>
        <w:t>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</w:t>
      </w:r>
      <w:r w:rsidRPr="0019789C">
        <w:rPr>
          <w:snapToGrid w:val="0"/>
          <w:lang w:val="en-US"/>
        </w:rPr>
        <w:t>n</w:t>
      </w:r>
      <w:r w:rsidRPr="0019789C">
        <w:rPr>
          <w:snapToGrid w:val="0"/>
          <w:lang w:val="en-US"/>
        </w:rPr>
        <w:t>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>ковой энергии источников шума по звуковому давлению. 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</w:t>
      </w:r>
      <w:r w:rsidRPr="0019789C">
        <w:rPr>
          <w:snapToGrid w:val="0"/>
        </w:rPr>
        <w:t>о</w:t>
      </w:r>
      <w:r w:rsidRPr="0019789C">
        <w:rPr>
          <w:snapToGrid w:val="0"/>
        </w:rPr>
        <w:t>стью)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 метод с использованием измерительной поверхности над звукоотражающей плоскостью)</w:t>
      </w:r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>ский/ориентировочный методы в реверберационном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ab/>
        <w:t>ISO 9614</w:t>
      </w:r>
      <w:r w:rsidRPr="0019789C">
        <w:rPr>
          <w:snapToGrid w:val="0"/>
          <w:lang w:val="en-US"/>
        </w:rPr>
        <w:noBreakHyphen/>
        <w:t>1,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1: Measurement at discrete points (Акустика. Определение уровней звуковой мощности источников шума на основе интенсивности звука. Часть 1. Измер</w:t>
      </w:r>
      <w:r w:rsidRPr="0019789C">
        <w:rPr>
          <w:snapToGrid w:val="0"/>
          <w:lang w:val="en-US"/>
        </w:rPr>
        <w:t>е</w:t>
      </w:r>
      <w:r w:rsidRPr="0019789C">
        <w:rPr>
          <w:snapToGrid w:val="0"/>
          <w:lang w:val="en-US"/>
        </w:rPr>
        <w:t>ние в дискретных точках)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2: Measurement by scanning (Акустика. Определение уровней звуковой мощности источников шума на основе интенсивности звука. Часть 2. Измерение скан</w:t>
      </w:r>
      <w:r w:rsidRPr="0019789C">
        <w:rPr>
          <w:snapToGrid w:val="0"/>
          <w:lang w:val="en-US"/>
        </w:rPr>
        <w:t>и</w:t>
      </w:r>
      <w:r w:rsidRPr="0019789C">
        <w:rPr>
          <w:snapToGrid w:val="0"/>
          <w:lang w:val="en-US"/>
        </w:rPr>
        <w:t>рованием)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lastRenderedPageBreak/>
        <w:t>ISO 9902-1:2001/Amd.1:2009, Textile machinery — Noise test code — Part 1: Common requirements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>Шум машин и оборудования. Определение уровней зв</w:t>
      </w:r>
      <w:r>
        <w:t>у</w:t>
      </w:r>
      <w:r>
        <w:t>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>рудования. 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>вания. 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225769025"/>
      <w:bookmarkStart w:id="20" w:name="_Toc15473294"/>
      <w:bookmarkStart w:id="21" w:name="_Toc16180157"/>
      <w:bookmarkStart w:id="22" w:name="_Toc114062189"/>
      <w:bookmarkStart w:id="23" w:name="_Toc203131741"/>
      <w:bookmarkStart w:id="24" w:name="_Toc248908067"/>
      <w:bookmarkStart w:id="25" w:name="_Toc480812143"/>
      <w:bookmarkStart w:id="26" w:name="_Toc501378949"/>
      <w:bookmarkStart w:id="27" w:name="_Toc98431702"/>
      <w:bookmarkStart w:id="28" w:name="_Toc105140806"/>
    </w:p>
    <w:p w:rsidR="00CA09CE" w:rsidRDefault="00F2006C" w:rsidP="00F2006C">
      <w:pPr>
        <w:pStyle w:val="1"/>
      </w:pPr>
      <w:r>
        <w:t xml:space="preserve">3 </w:t>
      </w:r>
      <w:r w:rsidR="00CA09CE" w:rsidRPr="00CA09CE">
        <w:t>Термины и определения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201A5D" w:rsidRPr="00673BD3" w:rsidRDefault="00BF7E60" w:rsidP="00126F2C">
      <w:pPr>
        <w:rPr>
          <w:snapToGrid w:val="0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29" w:name="_Toc501378950"/>
      <w:bookmarkStart w:id="30" w:name="_Toc98431703"/>
      <w:bookmarkStart w:id="31" w:name="_Toc105140807"/>
    </w:p>
    <w:p w:rsidR="00966187" w:rsidRPr="00673BD3" w:rsidRDefault="00F2006C" w:rsidP="00F2006C">
      <w:pPr>
        <w:pStyle w:val="1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таблицу</w:t>
      </w:r>
      <w:r w:rsidRPr="00BF7E60">
        <w:t xml:space="preserve"> 1 </w:t>
      </w:r>
      <w:r w:rsidRPr="00BF7E60">
        <w:rPr>
          <w:rFonts w:hint="eastAsia"/>
        </w:rPr>
        <w:t>настоящего</w:t>
      </w:r>
      <w:r w:rsidRPr="00BF7E60">
        <w:t xml:space="preserve"> </w:t>
      </w:r>
      <w:r w:rsidRPr="00BF7E60">
        <w:rPr>
          <w:rFonts w:hint="eastAsia"/>
        </w:rPr>
        <w:t>стандарта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F2006C" w:rsidRPr="00673BD3" w:rsidRDefault="00F2006C" w:rsidP="00BF7E60">
      <w:pPr>
        <w:spacing w:line="240" w:lineRule="auto"/>
        <w:rPr>
          <w:snapToGrid w:val="0"/>
        </w:rPr>
      </w:pPr>
    </w:p>
    <w:p w:rsidR="004653E1" w:rsidRPr="00673BD3" w:rsidRDefault="00246C3F" w:rsidP="007941A3">
      <w:pPr>
        <w:pStyle w:val="1"/>
      </w:pPr>
      <w:bookmarkStart w:id="32" w:name="_Toc16180171"/>
      <w:bookmarkStart w:id="33" w:name="_Toc501378951"/>
      <w:bookmarkStart w:id="34" w:name="_Toc98431704"/>
      <w:bookmarkStart w:id="35" w:name="_Toc105140808"/>
      <w:bookmarkEnd w:id="19"/>
      <w:r>
        <w:lastRenderedPageBreak/>
        <w:t xml:space="preserve">5 </w:t>
      </w:r>
      <w:bookmarkEnd w:id="33"/>
      <w:bookmarkEnd w:id="34"/>
      <w:bookmarkEnd w:id="35"/>
      <w:r w:rsidR="00BF7E60">
        <w:t>Определение уровня звуковой мощности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9654B0">
      <w:pPr>
        <w:rPr>
          <w:snapToGrid w:val="0"/>
        </w:rPr>
      </w:pPr>
      <w:r>
        <w:rPr>
          <w:snapToGrid w:val="0"/>
        </w:rPr>
        <w:t xml:space="preserve">Корректированный по А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r w:rsidRPr="009654B0">
        <w:rPr>
          <w:snapToGrid w:val="0"/>
        </w:rPr>
        <w:t xml:space="preserve"> А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C1278F">
        <w:rPr>
          <w:snapToGrid w:val="0"/>
        </w:rPr>
        <w:t xml:space="preserve"> и</w:t>
      </w:r>
      <w:r w:rsidRPr="009654B0">
        <w:rPr>
          <w:snapToGrid w:val="0"/>
        </w:rPr>
        <w:t xml:space="preserve"> ISO 3744</w:t>
      </w:r>
      <w:r w:rsidR="00C1278F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>
        <w:t xml:space="preserve"> с учетом </w:t>
      </w:r>
      <w:r w:rsidRPr="0019789C">
        <w:rPr>
          <w:snapToGrid w:val="0"/>
          <w:lang w:val="en-US"/>
        </w:rPr>
        <w:t>ISO </w:t>
      </w:r>
      <w:r w:rsidRPr="00317AF1">
        <w:rPr>
          <w:snapToGrid w:val="0"/>
        </w:rPr>
        <w:t>9902-1:2001/</w:t>
      </w:r>
      <w:r w:rsidRPr="0019789C">
        <w:rPr>
          <w:snapToGrid w:val="0"/>
          <w:lang w:val="en-US"/>
        </w:rPr>
        <w:t>Amd</w:t>
      </w:r>
      <w:r w:rsidRPr="00317AF1">
        <w:rPr>
          <w:snapToGrid w:val="0"/>
        </w:rPr>
        <w:t>.1:2009</w:t>
      </w:r>
      <w:r>
        <w:rPr>
          <w:snapToGrid w:val="0"/>
        </w:rPr>
        <w:t>. В таблице 1 крупногабаритные машины обозначены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</w:t>
      </w:r>
      <w:r>
        <w:rPr>
          <w:snapToGrid w:val="0"/>
        </w:rPr>
        <w:t>е</w:t>
      </w:r>
      <w:r>
        <w:rPr>
          <w:snapToGrid w:val="0"/>
        </w:rPr>
        <w:t>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7C3704">
      <w:pPr>
        <w:rPr>
          <w:snapToGrid w:val="0"/>
        </w:rPr>
      </w:pPr>
      <w:r w:rsidRPr="009654B0">
        <w:rPr>
          <w:snapToGrid w:val="0"/>
        </w:rPr>
        <w:lastRenderedPageBreak/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C1278F">
        <w:rPr>
          <w:snapToGrid w:val="0"/>
        </w:rPr>
        <w:t xml:space="preserve">и </w:t>
      </w:r>
      <w:r w:rsidRPr="009654B0">
        <w:rPr>
          <w:snapToGrid w:val="0"/>
        </w:rPr>
        <w:t xml:space="preserve">ISO </w:t>
      </w:r>
      <w:r w:rsidR="00BA7D08" w:rsidRPr="00BA7D08">
        <w:rPr>
          <w:snapToGrid w:val="0"/>
        </w:rPr>
        <w:t>11201</w:t>
      </w:r>
      <w:r w:rsidR="00C1278F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</w:t>
      </w:r>
      <w:bookmarkStart w:id="39" w:name="_GoBack"/>
      <w:bookmarkEnd w:id="39"/>
      <w:r w:rsidRPr="009654B0">
        <w:rPr>
          <w:snapToGrid w:val="0"/>
        </w:rPr>
        <w:t xml:space="preserve">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  <w:bookmarkStart w:id="40" w:name="_Toc448267607"/>
      <w:bookmarkStart w:id="41" w:name="_Toc449013817"/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6.2).</w:t>
      </w:r>
    </w:p>
    <w:p w:rsidR="00BA7D08" w:rsidRDefault="00BA7D08" w:rsidP="00BA7D08">
      <w:pPr>
        <w:rPr>
          <w:snapToGrid w:val="0"/>
        </w:rPr>
      </w:pPr>
      <w:r>
        <w:rPr>
          <w:snapToGrid w:val="0"/>
        </w:rPr>
        <w:t>Точки, в которых проводят измерения, выбирают одним из следующих спос</w:t>
      </w:r>
      <w:r>
        <w:rPr>
          <w:snapToGrid w:val="0"/>
        </w:rPr>
        <w:t>о</w:t>
      </w:r>
      <w:r>
        <w:rPr>
          <w:snapToGrid w:val="0"/>
        </w:rPr>
        <w:t>бов в зависимости от испытуемой машины (для машин каждого вида применя</w:t>
      </w:r>
      <w:r>
        <w:rPr>
          <w:snapToGrid w:val="0"/>
        </w:rPr>
        <w:t>е</w:t>
      </w:r>
      <w:r>
        <w:rPr>
          <w:snapToGrid w:val="0"/>
        </w:rPr>
        <w:t>мый способ указан в таблице 1):</w:t>
      </w:r>
    </w:p>
    <w:p w:rsidR="00BA7D08" w:rsidRPr="00BA7D08" w:rsidRDefault="00BA7D08" w:rsidP="00BA7D08">
      <w:pPr>
        <w:rPr>
          <w:snapToGrid w:val="0"/>
        </w:rPr>
      </w:pPr>
      <w:r w:rsidRPr="00BA7D08">
        <w:rPr>
          <w:snapToGrid w:val="0"/>
        </w:rPr>
        <w:t>d)</w:t>
      </w:r>
      <w:r>
        <w:rPr>
          <w:rStyle w:val="af3"/>
          <w:snapToGrid w:val="0"/>
        </w:rPr>
        <w:footnoteReference w:customMarkFollows="1" w:id="1"/>
        <w:t>1)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несколько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точек</w:t>
      </w:r>
      <w:r w:rsidR="001D730C">
        <w:rPr>
          <w:snapToGrid w:val="0"/>
        </w:rPr>
        <w:t xml:space="preserve"> располагают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линии</w:t>
      </w:r>
      <w:r w:rsidR="001D730C">
        <w:rPr>
          <w:snapToGrid w:val="0"/>
        </w:rPr>
        <w:t xml:space="preserve"> вокруг машины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расстоянии</w:t>
      </w:r>
      <w:r w:rsidRPr="00BA7D08">
        <w:rPr>
          <w:snapToGrid w:val="0"/>
        </w:rPr>
        <w:t xml:space="preserve"> 1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поверхности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машины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над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полом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раб</w:t>
      </w:r>
      <w:r w:rsidRPr="00BA7D08">
        <w:rPr>
          <w:rFonts w:hint="eastAsia"/>
          <w:snapToGrid w:val="0"/>
        </w:rPr>
        <w:t>о</w:t>
      </w:r>
      <w:r w:rsidRPr="00BA7D08">
        <w:rPr>
          <w:rFonts w:hint="eastAsia"/>
          <w:snapToGrid w:val="0"/>
        </w:rPr>
        <w:t>чей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платформой</w:t>
      </w:r>
      <w:r w:rsidRPr="00BA7D08">
        <w:rPr>
          <w:snapToGrid w:val="0"/>
        </w:rPr>
        <w:t xml:space="preserve">. </w:t>
      </w:r>
      <w:r w:rsidRPr="00BA7D08">
        <w:rPr>
          <w:rFonts w:hint="eastAsia"/>
          <w:snapToGrid w:val="0"/>
        </w:rPr>
        <w:t>Если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имеет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ось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симметрии</w:t>
      </w:r>
      <w:r w:rsidRPr="00BA7D08">
        <w:rPr>
          <w:snapToGrid w:val="0"/>
        </w:rPr>
        <w:t xml:space="preserve">, </w:t>
      </w:r>
      <w:r w:rsidRPr="00BA7D08">
        <w:rPr>
          <w:rFonts w:hint="eastAsia"/>
          <w:snapToGrid w:val="0"/>
        </w:rPr>
        <w:t>то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в число точек измерений вкл</w:t>
      </w:r>
      <w:r w:rsidR="001D730C">
        <w:rPr>
          <w:snapToGrid w:val="0"/>
        </w:rPr>
        <w:t>ю</w:t>
      </w:r>
      <w:r w:rsidR="001D730C">
        <w:rPr>
          <w:snapToGrid w:val="0"/>
        </w:rPr>
        <w:t xml:space="preserve">чают </w:t>
      </w:r>
      <w:r w:rsidRPr="00BA7D08">
        <w:rPr>
          <w:rFonts w:hint="eastAsia"/>
          <w:snapToGrid w:val="0"/>
        </w:rPr>
        <w:t>обе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точки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пересечения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оси</w:t>
      </w:r>
      <w:r w:rsidR="001D730C">
        <w:rPr>
          <w:snapToGrid w:val="0"/>
        </w:rPr>
        <w:t xml:space="preserve"> симметрии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линией</w:t>
      </w:r>
      <w:r w:rsidR="001D730C">
        <w:rPr>
          <w:snapToGrid w:val="0"/>
        </w:rPr>
        <w:t>. Т</w:t>
      </w:r>
      <w:r w:rsidRPr="00BA7D08">
        <w:rPr>
          <w:rFonts w:hint="eastAsia"/>
          <w:snapToGrid w:val="0"/>
        </w:rPr>
        <w:t>очки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измер</w:t>
      </w:r>
      <w:r w:rsidR="001D730C">
        <w:rPr>
          <w:snapToGrid w:val="0"/>
        </w:rPr>
        <w:t>е</w:t>
      </w:r>
      <w:r w:rsidR="001D730C">
        <w:rPr>
          <w:snapToGrid w:val="0"/>
        </w:rPr>
        <w:t xml:space="preserve">ний должны быть равноудалены друг от друга с расстоянием между ними не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более</w:t>
      </w:r>
      <w:r w:rsidRPr="00BA7D08">
        <w:rPr>
          <w:snapToGrid w:val="0"/>
        </w:rPr>
        <w:t xml:space="preserve"> 2 </w:t>
      </w:r>
      <w:r w:rsidRPr="00BA7D08">
        <w:rPr>
          <w:rFonts w:hint="eastAsia"/>
          <w:snapToGrid w:val="0"/>
        </w:rPr>
        <w:t>м</w:t>
      </w:r>
      <w:r w:rsidR="007941A3">
        <w:rPr>
          <w:snapToGrid w:val="0"/>
        </w:rPr>
        <w:t>.</w:t>
      </w:r>
    </w:p>
    <w:p w:rsidR="00176ADF" w:rsidRDefault="00176ADF" w:rsidP="00BA7D08">
      <w:pPr>
        <w:rPr>
          <w:spacing w:val="-2"/>
        </w:rPr>
      </w:pPr>
      <w:r>
        <w:rPr>
          <w:snapToGrid w:val="0"/>
        </w:rPr>
        <w:t xml:space="preserve">По результатам измерений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</w:t>
      </w:r>
      <w:r w:rsidR="00335B0E">
        <w:rPr>
          <w:snapToGrid w:val="0"/>
        </w:rPr>
        <w:t>в соотве</w:t>
      </w:r>
      <w:r w:rsidR="00335B0E">
        <w:rPr>
          <w:snapToGrid w:val="0"/>
        </w:rPr>
        <w:t>т</w:t>
      </w:r>
      <w:r w:rsidR="00335B0E">
        <w:rPr>
          <w:snapToGrid w:val="0"/>
        </w:rPr>
        <w:t>ствии с</w:t>
      </w:r>
      <w:r>
        <w:rPr>
          <w:snapToGrid w:val="0"/>
        </w:rPr>
        <w:t xml:space="preserve">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"/>
      </w:pPr>
      <w:r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таблицу 1</w:t>
      </w:r>
      <w:r w:rsidRPr="00176ADF">
        <w:rPr>
          <w:snapToGrid w:val="0"/>
        </w:rPr>
        <w:t>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"/>
      </w:pPr>
      <w:r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"/>
      </w:pPr>
      <w:r>
        <w:lastRenderedPageBreak/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таблице 1.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r w:rsidR="003D440E" w:rsidRPr="0019789C">
        <w:rPr>
          <w:snapToGrid w:val="0"/>
          <w:lang w:val="en-US"/>
        </w:rPr>
        <w:t>Amd</w:t>
      </w:r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p w:rsidR="001A6827" w:rsidRPr="00BA7D08" w:rsidRDefault="001A6827" w:rsidP="00176ADF">
      <w:pPr>
        <w:spacing w:line="240" w:lineRule="auto"/>
        <w:rPr>
          <w:snapToGrid w:val="0"/>
        </w:rPr>
      </w:pPr>
    </w:p>
    <w:bookmarkEnd w:id="56"/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512"/>
        <w:gridCol w:w="1670"/>
        <w:gridCol w:w="2725"/>
        <w:gridCol w:w="1275"/>
      </w:tblGrid>
      <w:tr w:rsidR="003F676B" w:rsidRPr="00EC54F4" w:rsidTr="003F676B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7941A3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машин для  производства нетканого полотна</w:t>
            </w:r>
          </w:p>
        </w:tc>
        <w:tc>
          <w:tcPr>
            <w:tcW w:w="435" w:type="dxa"/>
            <w:vMerge w:val="restart"/>
            <w:textDirection w:val="btLr"/>
          </w:tcPr>
          <w:p w:rsidR="003F676B" w:rsidRPr="008C2020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BA0C68" w:rsidRDefault="003F676B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Ширина холста на выходе, мм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307F42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3F676B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используемых игл</w:t>
            </w:r>
          </w:p>
          <w:p w:rsidR="003F676B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подачи, м/мин</w:t>
            </w:r>
          </w:p>
          <w:p w:rsidR="003F676B" w:rsidRPr="00BA0C68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вентилятора при испытаниях, об/мин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Default="003F676B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Ход иглы, мм</w:t>
            </w:r>
          </w:p>
          <w:p w:rsidR="003F676B" w:rsidRDefault="003F676B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 игольницы мм</w:t>
            </w:r>
          </w:p>
          <w:p w:rsidR="003F676B" w:rsidRPr="00BA0C68" w:rsidRDefault="003F676B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Шаг между иглами, мм</w:t>
            </w:r>
          </w:p>
        </w:tc>
      </w:tr>
      <w:tr w:rsidR="003F676B" w:rsidRPr="00EC54F4" w:rsidTr="003F676B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BA0C68" w:rsidRDefault="003F676B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BA0C68" w:rsidRDefault="003F676B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BA0C68" w:rsidRDefault="003F676B" w:rsidP="00F1013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BA0C68" w:rsidRDefault="003F676B" w:rsidP="003F676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тель в мин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ту</w:t>
            </w:r>
          </w:p>
        </w:tc>
      </w:tr>
      <w:tr w:rsidR="003F676B" w:rsidRPr="00EC54F4" w:rsidTr="003F676B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Default="003F676B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F676B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сти подачи, м/мин</w:t>
            </w:r>
          </w:p>
          <w:p w:rsidR="003F676B" w:rsidRPr="00D002D5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 подачи мм</w:t>
            </w:r>
          </w:p>
          <w:p w:rsidR="003F676B" w:rsidRPr="00BA0C68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F676B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сти подачи, м/мин</w:t>
            </w:r>
          </w:p>
          <w:p w:rsidR="003F676B" w:rsidRPr="00D002D5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вытяжки</w:t>
            </w:r>
          </w:p>
          <w:p w:rsidR="003F676B" w:rsidRPr="00BA0C68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Default="003F676B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F676B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80 %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симального числа ходов игольной доски в минуту</w:t>
            </w:r>
          </w:p>
          <w:p w:rsidR="003F676B" w:rsidRPr="00BA0C68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Default="003F676B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F676B" w:rsidRDefault="003F676B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3F676B" w:rsidRPr="00BA0C68" w:rsidRDefault="003F676B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3F676B" w:rsidRPr="00EC54F4" w:rsidTr="003F676B">
        <w:trPr>
          <w:cantSplit/>
          <w:trHeight w:val="1633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место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BA0C68" w:rsidRDefault="003F676B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BA0C68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BA0C68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BA0C68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3F676B" w:rsidRPr="00EC54F4" w:rsidTr="003F676B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EB183B" w:rsidRDefault="003F676B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EB183B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EB183B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EB183B" w:rsidRDefault="003F676B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3F676B" w:rsidRPr="00EC54F4" w:rsidTr="003F676B">
        <w:trPr>
          <w:cantSplit/>
          <w:trHeight w:val="212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3810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BA0C68" w:rsidRDefault="003F676B" w:rsidP="00EB183B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Ширина подающей ле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ты, мм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BA0C68" w:rsidRDefault="003F676B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валиков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Ширина игольной доски, мм</w:t>
            </w:r>
          </w:p>
          <w:p w:rsidR="003F676B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Возможное общее число пробивных игл</w:t>
            </w:r>
          </w:p>
          <w:p w:rsidR="003F676B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Одностороннее (сверху, снизу) или двуст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роннее пробивание</w:t>
            </w:r>
          </w:p>
          <w:p w:rsidR="003F676B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Ход иглы. мм</w:t>
            </w:r>
          </w:p>
          <w:p w:rsidR="003F676B" w:rsidRPr="00BA0C68" w:rsidRDefault="003F676B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BA0C68" w:rsidRDefault="003F676B" w:rsidP="0011435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3F676B" w:rsidRPr="00EC54F4" w:rsidTr="003F676B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C207E3" w:rsidRDefault="003F676B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C207E3" w:rsidRDefault="003F676B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EC54F4" w:rsidRDefault="003F676B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</w:tr>
      <w:tr w:rsidR="003F676B" w:rsidRPr="00EC54F4" w:rsidTr="003F676B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3D440E" w:rsidRDefault="003F676B" w:rsidP="00EB183B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C207E3" w:rsidRDefault="003F676B" w:rsidP="00D002D5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3F676B" w:rsidRPr="00EC54F4" w:rsidTr="003F676B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3D44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EC54F4" w:rsidRDefault="003F676B" w:rsidP="003D44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Default="003F676B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Питающее и приемное устройства</w:t>
            </w:r>
          </w:p>
          <w:p w:rsidR="003F676B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Смазывающий аппарат (включая устройства нагрева и охлажден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я)</w:t>
            </w:r>
          </w:p>
          <w:p w:rsidR="003F676B" w:rsidRDefault="003F676B" w:rsidP="00CC0CA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3F676B" w:rsidRPr="00307F42" w:rsidRDefault="003F676B" w:rsidP="00307F4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EC54F4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3F676B" w:rsidRPr="00EC54F4" w:rsidTr="003F676B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3F676B" w:rsidRPr="00381049" w:rsidRDefault="003F676B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3F676B" w:rsidRPr="00EC54F4" w:rsidRDefault="003F676B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F676B" w:rsidRPr="001A6827" w:rsidRDefault="003F676B" w:rsidP="001A682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Преобразов</w:t>
            </w:r>
            <w:r w:rsidRPr="001A6827">
              <w:rPr>
                <w:b w:val="0"/>
                <w:snapToGrid w:val="0"/>
                <w:sz w:val="18"/>
                <w:szCs w:val="18"/>
              </w:rPr>
              <w:t>а</w:t>
            </w:r>
            <w:r w:rsidRPr="001A6827">
              <w:rPr>
                <w:b w:val="0"/>
                <w:snapToGrid w:val="0"/>
                <w:sz w:val="18"/>
                <w:szCs w:val="18"/>
              </w:rPr>
              <w:t>тель прочеса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3F676B" w:rsidRPr="001A6827" w:rsidRDefault="003F676B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Холстовытя</w:t>
            </w:r>
            <w:r w:rsidRPr="001A6827">
              <w:rPr>
                <w:b w:val="0"/>
                <w:snapToGrid w:val="0"/>
                <w:sz w:val="18"/>
                <w:szCs w:val="18"/>
              </w:rPr>
              <w:t>ж</w:t>
            </w:r>
            <w:r w:rsidRPr="001A6827">
              <w:rPr>
                <w:b w:val="0"/>
                <w:snapToGrid w:val="0"/>
                <w:sz w:val="18"/>
                <w:szCs w:val="18"/>
              </w:rPr>
              <w:t>ная маш</w:t>
            </w:r>
            <w:r w:rsidRPr="001A6827">
              <w:rPr>
                <w:b w:val="0"/>
                <w:snapToGrid w:val="0"/>
                <w:sz w:val="18"/>
                <w:szCs w:val="18"/>
              </w:rPr>
              <w:t>и</w:t>
            </w:r>
            <w:r w:rsidRPr="001A6827">
              <w:rPr>
                <w:b w:val="0"/>
                <w:snapToGrid w:val="0"/>
                <w:sz w:val="18"/>
                <w:szCs w:val="18"/>
              </w:rPr>
              <w:t>на</w:t>
            </w:r>
          </w:p>
        </w:tc>
        <w:tc>
          <w:tcPr>
            <w:tcW w:w="2725" w:type="dxa"/>
            <w:shd w:val="clear" w:color="auto" w:fill="auto"/>
            <w:textDirection w:val="btLr"/>
          </w:tcPr>
          <w:p w:rsidR="003F676B" w:rsidRPr="001A6827" w:rsidRDefault="003F676B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Машина с предварител</w:t>
            </w:r>
            <w:r w:rsidRPr="001A6827">
              <w:rPr>
                <w:b w:val="0"/>
                <w:snapToGrid w:val="0"/>
                <w:sz w:val="18"/>
                <w:szCs w:val="18"/>
              </w:rPr>
              <w:t>ь</w:t>
            </w:r>
            <w:r w:rsidRPr="001A6827">
              <w:rPr>
                <w:b w:val="0"/>
                <w:snapToGrid w:val="0"/>
                <w:sz w:val="18"/>
                <w:szCs w:val="18"/>
              </w:rPr>
              <w:t>ным иглопр</w:t>
            </w:r>
            <w:r w:rsidRPr="001A6827">
              <w:rPr>
                <w:b w:val="0"/>
                <w:snapToGrid w:val="0"/>
                <w:sz w:val="18"/>
                <w:szCs w:val="18"/>
              </w:rPr>
              <w:t>о</w:t>
            </w:r>
            <w:r w:rsidRPr="001A6827">
              <w:rPr>
                <w:b w:val="0"/>
                <w:snapToGrid w:val="0"/>
                <w:sz w:val="18"/>
                <w:szCs w:val="18"/>
              </w:rPr>
              <w:t>калыванием материала, игл</w:t>
            </w:r>
            <w:r w:rsidRPr="001A6827">
              <w:rPr>
                <w:b w:val="0"/>
                <w:snapToGrid w:val="0"/>
                <w:sz w:val="18"/>
                <w:szCs w:val="18"/>
              </w:rPr>
              <w:t>о</w:t>
            </w:r>
            <w:r w:rsidRPr="001A6827">
              <w:rPr>
                <w:b w:val="0"/>
                <w:snapToGrid w:val="0"/>
                <w:sz w:val="18"/>
                <w:szCs w:val="18"/>
              </w:rPr>
              <w:t>пробивная машина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F676B" w:rsidRPr="001A6827" w:rsidRDefault="003F676B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Вязально-прошивочная машина</w:t>
            </w:r>
          </w:p>
        </w:tc>
      </w:tr>
    </w:tbl>
    <w:p w:rsidR="00624EDD" w:rsidRPr="00F4246E" w:rsidRDefault="00624EDD" w:rsidP="00335B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8C2020" w:rsidRPr="00B13E97" w:rsidRDefault="008C2020" w:rsidP="008C2020">
      <w:pPr>
        <w:rPr>
          <w:sz w:val="2"/>
          <w:szCs w:val="2"/>
          <w:lang w:val="en-US" w:eastAsia="en-US"/>
        </w:rPr>
      </w:pPr>
    </w:p>
    <w:tbl>
      <w:tblPr>
        <w:tblW w:w="6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2280"/>
        <w:gridCol w:w="1417"/>
        <w:gridCol w:w="426"/>
      </w:tblGrid>
      <w:tr w:rsidR="003F676B" w:rsidRPr="00EC54F4" w:rsidTr="00636B7B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3F676B" w:rsidRPr="008C2020" w:rsidRDefault="003F676B" w:rsidP="00B13E97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47" w:type="dxa"/>
            <w:vMerge w:val="restart"/>
            <w:textDirection w:val="btLr"/>
          </w:tcPr>
          <w:p w:rsidR="003F676B" w:rsidRPr="008C2020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2280" w:type="dxa"/>
            <w:textDirection w:val="btLr"/>
          </w:tcPr>
          <w:p w:rsidR="003F676B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Распыляемая жи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кость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подачи, м/мин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циклов ра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пыления в минуту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вентилятора при испытаниях, об/мин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F676B" w:rsidRPr="00B01376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</w:tc>
        <w:tc>
          <w:tcPr>
            <w:tcW w:w="426" w:type="dxa"/>
            <w:vMerge w:val="restart"/>
            <w:textDirection w:val="btLr"/>
          </w:tcPr>
          <w:p w:rsidR="003F676B" w:rsidRPr="00EF46DF" w:rsidRDefault="003F676B" w:rsidP="001A6827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оборудование может быть необходимо  при работе машины с обрабатываемым материалом.</w:t>
            </w:r>
          </w:p>
        </w:tc>
      </w:tr>
      <w:tr w:rsidR="002B26FE" w:rsidRPr="00EC54F4" w:rsidTr="00636B7B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B26FE" w:rsidRPr="00EC54F4" w:rsidRDefault="002B26FE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2B26FE" w:rsidRPr="00EC54F4" w:rsidRDefault="002B26FE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B26FE" w:rsidRPr="00EC54F4" w:rsidRDefault="002B26FE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2280" w:type="dxa"/>
            <w:textDirection w:val="btLr"/>
          </w:tcPr>
          <w:p w:rsidR="002B26FE" w:rsidRPr="00C207E3" w:rsidRDefault="002B26FE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Pr="00C207E3" w:rsidRDefault="002B26FE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6" w:type="dxa"/>
            <w:vMerge/>
            <w:textDirection w:val="btLr"/>
          </w:tcPr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3F676B" w:rsidRPr="00EC54F4" w:rsidTr="00636B7B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2280" w:type="dxa"/>
            <w:textDirection w:val="btLr"/>
          </w:tcPr>
          <w:p w:rsidR="003F676B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давление в струе, Па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Default="002B26FE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F676B" w:rsidRPr="00BA0C68" w:rsidRDefault="002B26FE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давление в струе, Па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B26FE" w:rsidRPr="00EC54F4" w:rsidTr="00636B7B">
        <w:trPr>
          <w:cantSplit/>
          <w:trHeight w:val="113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B26FE" w:rsidRPr="00EC54F4" w:rsidRDefault="002B26FE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B26FE" w:rsidRPr="00EC54F4" w:rsidRDefault="002B26FE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2280" w:type="dxa"/>
            <w:textDirection w:val="btLr"/>
          </w:tcPr>
          <w:p w:rsidR="002B26FE" w:rsidRPr="00BA0C68" w:rsidRDefault="002B26F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Pr="00BA0C68" w:rsidRDefault="002B26F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426" w:type="dxa"/>
            <w:vMerge/>
            <w:textDirection w:val="btLr"/>
          </w:tcPr>
          <w:p w:rsidR="002B26FE" w:rsidRDefault="002B26FE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B26FE" w:rsidRPr="00EC54F4" w:rsidTr="00636B7B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B26FE" w:rsidRPr="00EC54F4" w:rsidRDefault="002B26FE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B26FE" w:rsidRPr="00EC54F4" w:rsidRDefault="002B26FE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2280" w:type="dxa"/>
            <w:textDirection w:val="btLr"/>
          </w:tcPr>
          <w:p w:rsidR="002B26FE" w:rsidRPr="00EB183B" w:rsidRDefault="002B26F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Pr="00EB183B" w:rsidRDefault="002B26F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426" w:type="dxa"/>
            <w:vMerge/>
            <w:textDirection w:val="btLr"/>
          </w:tcPr>
          <w:p w:rsidR="002B26FE" w:rsidRPr="00247BAB" w:rsidRDefault="002B26FE" w:rsidP="0064257F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3F676B" w:rsidRPr="00EC54F4" w:rsidTr="00636B7B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280" w:type="dxa"/>
            <w:textDirection w:val="btLr"/>
          </w:tcPr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сопла</w:t>
            </w:r>
          </w:p>
          <w:p w:rsidR="003F676B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сопел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сушилки </w:t>
            </w:r>
          </w:p>
          <w:p w:rsidR="002B26FE" w:rsidRDefault="002B26FE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DF7738">
              <w:rPr>
                <w:sz w:val="18"/>
                <w:szCs w:val="18"/>
                <w:lang w:eastAsia="en-US"/>
              </w:rPr>
              <w:t>й или изменя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мой скоростью вращ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ния)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Default="002B26FE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сопла</w:t>
            </w:r>
          </w:p>
          <w:p w:rsidR="002B26FE" w:rsidRDefault="002B26FE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сопел</w:t>
            </w:r>
          </w:p>
          <w:p w:rsidR="002B26FE" w:rsidRDefault="002B26FE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сушилки </w:t>
            </w:r>
          </w:p>
          <w:p w:rsidR="003F676B" w:rsidRPr="00DF7738" w:rsidRDefault="003F676B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3F676B" w:rsidRPr="00EC54F4" w:rsidTr="00636B7B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2280" w:type="dxa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3F676B" w:rsidRPr="00B7714D" w:rsidTr="00636B7B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280" w:type="dxa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F676B" w:rsidRPr="00C207E3" w:rsidRDefault="003F676B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F676B" w:rsidRPr="00EA36F4" w:rsidTr="00636B7B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280" w:type="dxa"/>
            <w:textDirection w:val="btLr"/>
          </w:tcPr>
          <w:p w:rsidR="003F676B" w:rsidRDefault="002B26FE" w:rsidP="003F676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</w:t>
            </w:r>
            <w:r w:rsidR="003F676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сасывающее </w:t>
            </w:r>
            <w:r w:rsidR="003F676B"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с сушилкой</w:t>
            </w:r>
          </w:p>
          <w:p w:rsidR="003F676B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B26FE" w:rsidRDefault="002B26FE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Гидравлич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ское устро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й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ство</w:t>
            </w:r>
          </w:p>
          <w:p w:rsidR="003F676B" w:rsidRDefault="002B26FE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Сушилка</w:t>
            </w:r>
          </w:p>
          <w:p w:rsidR="002B26FE" w:rsidRPr="002B26FE" w:rsidRDefault="002B26FE" w:rsidP="002B26FE">
            <w:pPr>
              <w:rPr>
                <w:lang w:eastAsia="en-US"/>
              </w:rPr>
            </w:pPr>
          </w:p>
          <w:p w:rsidR="003F676B" w:rsidRPr="00EA36F4" w:rsidRDefault="003F676B" w:rsidP="00B13E9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3F676B" w:rsidRPr="00EC54F4" w:rsidTr="00636B7B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3F676B" w:rsidRPr="00381049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3F676B" w:rsidRPr="00EC54F4" w:rsidRDefault="003F676B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280" w:type="dxa"/>
            <w:textDirection w:val="btLr"/>
          </w:tcPr>
          <w:p w:rsidR="003F676B" w:rsidRPr="001A6827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Машина ги</w:t>
            </w:r>
            <w:r w:rsidRPr="001A6827">
              <w:rPr>
                <w:b w:val="0"/>
                <w:snapToGrid w:val="0"/>
                <w:sz w:val="18"/>
                <w:szCs w:val="18"/>
              </w:rPr>
              <w:t>д</w:t>
            </w:r>
            <w:r w:rsidRPr="001A6827">
              <w:rPr>
                <w:b w:val="0"/>
                <w:snapToGrid w:val="0"/>
                <w:sz w:val="18"/>
                <w:szCs w:val="18"/>
              </w:rPr>
              <w:t>роструйного скрепления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F676B" w:rsidRPr="001A6827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1A6827">
              <w:rPr>
                <w:b w:val="0"/>
                <w:snapToGrid w:val="0"/>
                <w:sz w:val="18"/>
                <w:szCs w:val="18"/>
              </w:rPr>
              <w:t>Машина для скрепления волокон ра</w:t>
            </w:r>
            <w:r w:rsidRPr="001A6827">
              <w:rPr>
                <w:b w:val="0"/>
                <w:snapToGrid w:val="0"/>
                <w:sz w:val="18"/>
                <w:szCs w:val="18"/>
              </w:rPr>
              <w:t>с</w:t>
            </w:r>
            <w:r w:rsidRPr="001A6827">
              <w:rPr>
                <w:b w:val="0"/>
                <w:snapToGrid w:val="0"/>
                <w:sz w:val="18"/>
                <w:szCs w:val="18"/>
              </w:rPr>
              <w:t>пылением кл</w:t>
            </w:r>
            <w:r w:rsidRPr="001A6827">
              <w:rPr>
                <w:b w:val="0"/>
                <w:snapToGrid w:val="0"/>
                <w:sz w:val="18"/>
                <w:szCs w:val="18"/>
              </w:rPr>
              <w:t>е</w:t>
            </w:r>
            <w:r w:rsidRPr="001A6827">
              <w:rPr>
                <w:b w:val="0"/>
                <w:snapToGrid w:val="0"/>
                <w:sz w:val="18"/>
                <w:szCs w:val="18"/>
              </w:rPr>
              <w:t>ящего вещ</w:t>
            </w:r>
            <w:r w:rsidRPr="001A6827">
              <w:rPr>
                <w:b w:val="0"/>
                <w:snapToGrid w:val="0"/>
                <w:sz w:val="18"/>
                <w:szCs w:val="18"/>
              </w:rPr>
              <w:t>е</w:t>
            </w:r>
            <w:r w:rsidRPr="001A6827">
              <w:rPr>
                <w:b w:val="0"/>
                <w:snapToGrid w:val="0"/>
                <w:sz w:val="18"/>
                <w:szCs w:val="18"/>
              </w:rPr>
              <w:t>ства</w:t>
            </w:r>
          </w:p>
        </w:tc>
        <w:tc>
          <w:tcPr>
            <w:tcW w:w="426" w:type="dxa"/>
            <w:vMerge/>
            <w:textDirection w:val="btLr"/>
          </w:tcPr>
          <w:p w:rsidR="003F676B" w:rsidRDefault="003F676B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B13E97" w:rsidRPr="001A6827" w:rsidRDefault="00B13E97" w:rsidP="00B13E97">
      <w:pPr>
        <w:rPr>
          <w:sz w:val="2"/>
          <w:szCs w:val="2"/>
          <w:lang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(справочное)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>ков шума по звуковому давлению. Технический м</w:t>
            </w:r>
            <w:r w:rsidRPr="00F322A4">
              <w:rPr>
                <w:sz w:val="22"/>
                <w:szCs w:val="22"/>
              </w:rPr>
              <w:t>е</w:t>
            </w:r>
            <w:r w:rsidRPr="00F322A4">
              <w:rPr>
                <w:sz w:val="22"/>
                <w:szCs w:val="22"/>
              </w:rPr>
              <w:t>тод в существенно свободном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</w:t>
            </w:r>
            <w:r w:rsidRPr="00C42036">
              <w:rPr>
                <w:sz w:val="22"/>
                <w:szCs w:val="22"/>
              </w:rPr>
              <w:t>у</w:t>
            </w:r>
            <w:r w:rsidRPr="00C42036">
              <w:rPr>
                <w:sz w:val="22"/>
                <w:szCs w:val="22"/>
              </w:rPr>
              <w:t>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</w:t>
            </w:r>
            <w:r w:rsidRPr="00F322A4">
              <w:rPr>
                <w:snapToGrid w:val="0"/>
                <w:sz w:val="22"/>
                <w:szCs w:val="22"/>
              </w:rPr>
              <w:t>9902-1:2001/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t>Amd</w:t>
            </w:r>
            <w:r w:rsidRPr="00F322A4">
              <w:rPr>
                <w:snapToGrid w:val="0"/>
                <w:sz w:val="22"/>
                <w:szCs w:val="22"/>
              </w:rPr>
              <w:t>.1:2009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F322A4" w:rsidRDefault="00F322A4" w:rsidP="004A1CC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4A1CC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11201–2016 «Шум машин. Определение уровней звукового давления излучения на рабочем месте и в других контрольных точках в существе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но свободном звуковом поле над звукоотражающей плоскостью»</w:t>
            </w:r>
          </w:p>
        </w:tc>
      </w:tr>
      <w:tr w:rsidR="007941A3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A3" w:rsidRPr="00202C8F" w:rsidRDefault="007941A3" w:rsidP="007941A3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A3" w:rsidRPr="00E14628" w:rsidRDefault="007941A3" w:rsidP="007941A3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A3" w:rsidRPr="00C42036" w:rsidRDefault="007941A3" w:rsidP="007941A3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</w:tbl>
    <w:p w:rsidR="00F322A4" w:rsidRPr="00F322A4" w:rsidRDefault="00F322A4" w:rsidP="00F322A4">
      <w:pPr>
        <w:keepNext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</w:t>
            </w:r>
            <w:r w:rsidRPr="00AE0431">
              <w:rPr>
                <w:sz w:val="22"/>
                <w:szCs w:val="22"/>
              </w:rPr>
              <w:t>н</w:t>
            </w:r>
            <w:r w:rsidRPr="00AE0431">
              <w:rPr>
                <w:sz w:val="22"/>
                <w:szCs w:val="22"/>
              </w:rPr>
              <w:t>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6C6C96" w:rsidRPr="00967A12" w:rsidRDefault="00D87EDF" w:rsidP="002D4ED0">
      <w:pPr>
        <w:pStyle w:val="1"/>
        <w:jc w:val="center"/>
        <w:rPr>
          <w:szCs w:val="24"/>
          <w:lang w:eastAsia="en-US"/>
        </w:rPr>
      </w:pPr>
      <w:r w:rsidRPr="00526303">
        <w:br w:type="page"/>
      </w:r>
    </w:p>
    <w:bookmarkEnd w:id="32"/>
    <w:p w:rsidR="003F66D0" w:rsidRPr="001634EB" w:rsidRDefault="00C1278F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H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9Cn0pjeugJBKbW2ojp7Uq9lo+t0hpauWqD2PHN/OBhKzkJG8SwkbZ+CGXf9FM4ghB69j&#10;o06N7QIktACdoh7nux785BGFw+k4nY+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VHLB&#10;6B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324567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</w:t>
      </w:r>
      <w:r w:rsidR="007941A3">
        <w:rPr>
          <w:szCs w:val="24"/>
        </w:rPr>
        <w:t>6</w:t>
      </w:r>
      <w:r w:rsidR="007468EE">
        <w:rPr>
          <w:szCs w:val="24"/>
        </w:rPr>
        <w:t>.4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1E0DD5" w:rsidRPr="00324567" w:rsidRDefault="003F66D0" w:rsidP="003F66D0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7941A3">
        <w:rPr>
          <w:snapToGrid w:val="0"/>
          <w:szCs w:val="24"/>
        </w:rPr>
        <w:t>99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>текстильные машины, машины</w:t>
      </w:r>
      <w:r w:rsidR="007941A3">
        <w:rPr>
          <w:snapToGrid w:val="0"/>
          <w:szCs w:val="24"/>
        </w:rPr>
        <w:t xml:space="preserve"> для производства нетканого поло</w:t>
      </w:r>
      <w:r w:rsidR="007941A3">
        <w:rPr>
          <w:snapToGrid w:val="0"/>
          <w:szCs w:val="24"/>
        </w:rPr>
        <w:t>т</w:t>
      </w:r>
      <w:r w:rsidR="007941A3">
        <w:rPr>
          <w:snapToGrid w:val="0"/>
          <w:szCs w:val="24"/>
        </w:rPr>
        <w:t>на</w:t>
      </w:r>
      <w:r w:rsidR="008C2020">
        <w:rPr>
          <w:snapToGrid w:val="0"/>
          <w:szCs w:val="24"/>
        </w:rPr>
        <w:t>, шумовые характеристики, испытания, условия измерений, режимы р</w:t>
      </w:r>
      <w:r w:rsidR="008C2020">
        <w:rPr>
          <w:snapToGrid w:val="0"/>
          <w:szCs w:val="24"/>
        </w:rPr>
        <w:t>а</w:t>
      </w:r>
      <w:r w:rsidR="008C2020">
        <w:rPr>
          <w:snapToGrid w:val="0"/>
          <w:szCs w:val="24"/>
        </w:rPr>
        <w:t>боты</w:t>
      </w:r>
    </w:p>
    <w:p w:rsidR="006C6C96" w:rsidRPr="00967A12" w:rsidRDefault="00C1278F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Uw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CAqNUw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BodyTextIndent2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912DC9" w:rsidRDefault="00912DC9" w:rsidP="00912DC9">
      <w:pPr>
        <w:pStyle w:val="210"/>
        <w:ind w:left="720" w:hanging="720"/>
      </w:pPr>
      <w:r>
        <w:t xml:space="preserve">Генеральный директор </w:t>
      </w:r>
    </w:p>
    <w:p w:rsidR="00912DC9" w:rsidRDefault="00912DC9" w:rsidP="00912DC9">
      <w:pPr>
        <w:pStyle w:val="210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Шолкин</w:t>
      </w:r>
    </w:p>
    <w:p w:rsidR="00912DC9" w:rsidRDefault="00912DC9" w:rsidP="00912DC9">
      <w:pPr>
        <w:pStyle w:val="210"/>
        <w:ind w:left="720" w:hanging="720"/>
      </w:pPr>
    </w:p>
    <w:p w:rsidR="00912DC9" w:rsidRDefault="00912DC9" w:rsidP="00912DC9">
      <w:pPr>
        <w:pStyle w:val="210"/>
        <w:ind w:left="720" w:hanging="720"/>
      </w:pPr>
      <w:r>
        <w:t>Руководитель разработки,</w:t>
      </w:r>
    </w:p>
    <w:p w:rsidR="00912DC9" w:rsidRDefault="00912DC9" w:rsidP="00912DC9">
      <w:pPr>
        <w:pStyle w:val="210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И.Р. Шайняк</w:t>
      </w: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ind w:left="720" w:hanging="720"/>
      </w:pPr>
      <w:r>
        <w:t>Директор департамента</w:t>
      </w:r>
    </w:p>
    <w:p w:rsidR="00912DC9" w:rsidRDefault="00912DC9" w:rsidP="00912DC9">
      <w:pPr>
        <w:pStyle w:val="210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ind w:left="720" w:hanging="720"/>
      </w:pPr>
      <w:r>
        <w:t>Руководитель разработки,</w:t>
      </w:r>
    </w:p>
    <w:p w:rsidR="00912DC9" w:rsidRDefault="00912DC9" w:rsidP="00912DC9">
      <w:pPr>
        <w:pStyle w:val="210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spacing w:line="240" w:lineRule="auto"/>
        <w:ind w:left="720" w:hanging="720"/>
      </w:pPr>
    </w:p>
    <w:p w:rsidR="00912DC9" w:rsidRDefault="00912DC9" w:rsidP="00912DC9">
      <w:pPr>
        <w:pStyle w:val="210"/>
        <w:ind w:left="720" w:hanging="720"/>
      </w:pPr>
      <w:r>
        <w:t>Исполнитель,</w:t>
      </w:r>
    </w:p>
    <w:p w:rsidR="00912DC9" w:rsidRDefault="00912DC9" w:rsidP="00912DC9">
      <w:pPr>
        <w:pStyle w:val="210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912DC9" w:rsidRDefault="00912DC9" w:rsidP="00912DC9">
      <w:pPr>
        <w:pStyle w:val="aa"/>
        <w:tabs>
          <w:tab w:val="clear" w:pos="4153"/>
          <w:tab w:val="clear" w:pos="8306"/>
        </w:tabs>
      </w:pPr>
    </w:p>
    <w:p w:rsidR="00625501" w:rsidRDefault="00625501" w:rsidP="00912DC9">
      <w:pPr>
        <w:pStyle w:val="BodyTextIndent2"/>
        <w:ind w:left="720" w:hanging="720"/>
      </w:pPr>
    </w:p>
    <w:sectPr w:rsidR="00625501" w:rsidSect="00D1530E">
      <w:headerReference w:type="first" r:id="rId15"/>
      <w:footerReference w:type="first" r:id="rId16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50" w:rsidRDefault="00961350">
      <w:r>
        <w:separator/>
      </w:r>
    </w:p>
  </w:endnote>
  <w:endnote w:type="continuationSeparator" w:id="0">
    <w:p w:rsidR="00961350" w:rsidRDefault="0096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C1278F">
      <w:rPr>
        <w:rStyle w:val="af1"/>
        <w:b/>
        <w:noProof/>
        <w:sz w:val="22"/>
        <w:szCs w:val="22"/>
      </w:rPr>
      <w:t>II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C1278F">
      <w:rPr>
        <w:rStyle w:val="af1"/>
        <w:b/>
        <w:noProof/>
        <w:sz w:val="22"/>
        <w:szCs w:val="22"/>
      </w:rPr>
      <w:t>III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ED5446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C1278F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ED5446" w:rsidRDefault="00ED5446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F07A5C">
      <w:rPr>
        <w:rStyle w:val="af1"/>
        <w:b/>
        <w:i/>
        <w:sz w:val="22"/>
      </w:rPr>
      <w:t>доработанная</w:t>
    </w:r>
    <w:r>
      <w:rPr>
        <w:rStyle w:val="af1"/>
        <w:b/>
        <w:i/>
        <w:sz w:val="22"/>
      </w:rPr>
      <w:t xml:space="preserve"> редакция</w:t>
    </w:r>
  </w:p>
  <w:p w:rsidR="00ED5446" w:rsidRPr="003F66D0" w:rsidRDefault="00ED5446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C1278F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50" w:rsidRDefault="00961350">
      <w:r>
        <w:separator/>
      </w:r>
    </w:p>
  </w:footnote>
  <w:footnote w:type="continuationSeparator" w:id="0">
    <w:p w:rsidR="00961350" w:rsidRDefault="00961350">
      <w:r>
        <w:continuationSeparator/>
      </w:r>
    </w:p>
  </w:footnote>
  <w:footnote w:id="1">
    <w:p w:rsidR="00ED5446" w:rsidRDefault="00ED5446" w:rsidP="00BA7D08">
      <w:pPr>
        <w:pStyle w:val="af4"/>
        <w:ind w:firstLine="720"/>
        <w:jc w:val="both"/>
        <w:rPr>
          <w:rFonts w:ascii="Arial" w:hAnsi="Arial" w:cs="Arial"/>
        </w:rPr>
      </w:pPr>
      <w:r w:rsidRPr="00BA7D08">
        <w:rPr>
          <w:rStyle w:val="af3"/>
          <w:rFonts w:ascii="Arial" w:hAnsi="Arial" w:cs="Arial"/>
        </w:rPr>
        <w:t>1)</w:t>
      </w:r>
      <w:r w:rsidRPr="00BA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Нумерация продолжает начатую в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9902-1 (раздел 4).</w:t>
      </w:r>
    </w:p>
    <w:p w:rsidR="00ED5446" w:rsidRPr="001D730C" w:rsidRDefault="00ED5446" w:rsidP="00BA7D08">
      <w:pPr>
        <w:pStyle w:val="af4"/>
        <w:ind w:firstLine="720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C54F4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190EA3">
      <w:rPr>
        <w:rFonts w:cs="Arial"/>
        <w:b/>
      </w:rPr>
      <w:t>3</w:t>
    </w:r>
    <w:r>
      <w:rPr>
        <w:rFonts w:cs="Arial"/>
        <w:b/>
      </w:rPr>
      <w:t>—</w:t>
    </w:r>
    <w:r w:rsidRPr="00EC54F4">
      <w:rPr>
        <w:b/>
        <w:color w:val="FFFFFF"/>
        <w:szCs w:val="24"/>
      </w:rPr>
      <w:t>2023</w:t>
    </w:r>
  </w:p>
  <w:p w:rsidR="00ED5446" w:rsidRDefault="00ED5446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F07A5C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85321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190EA3">
      <w:rPr>
        <w:rFonts w:cs="Arial"/>
        <w:b/>
      </w:rPr>
      <w:t>3</w:t>
    </w:r>
    <w:r>
      <w:rPr>
        <w:rFonts w:cs="Arial"/>
        <w:b/>
      </w:rPr>
      <w:t>—</w:t>
    </w:r>
    <w:r w:rsidRPr="00E85321">
      <w:rPr>
        <w:b/>
        <w:color w:val="FFFFFF"/>
        <w:szCs w:val="24"/>
      </w:rPr>
      <w:t>2023</w:t>
    </w:r>
  </w:p>
  <w:p w:rsidR="00ED5446" w:rsidRDefault="00ED5446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F07A5C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46356A" w:rsidRDefault="00ED5446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 w:rsidR="00190EA3">
      <w:rPr>
        <w:b/>
        <w:sz w:val="28"/>
        <w:szCs w:val="28"/>
      </w:rPr>
      <w:t>3</w:t>
    </w:r>
    <w:r w:rsidRPr="003F66D0">
      <w:rPr>
        <w:b/>
        <w:sz w:val="28"/>
        <w:szCs w:val="28"/>
      </w:rPr>
      <w:t>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 w:rsidR="00190EA3">
      <w:rPr>
        <w:b/>
        <w:sz w:val="28"/>
        <w:szCs w:val="28"/>
      </w:rPr>
      <w:t>-3</w:t>
    </w:r>
    <w:r w:rsidRPr="0046356A">
      <w:rPr>
        <w:b/>
        <w:sz w:val="28"/>
        <w:szCs w:val="28"/>
      </w:rPr>
      <w:t>:2001</w:t>
    </w:r>
  </w:p>
  <w:p w:rsidR="00ED5446" w:rsidRPr="0046356A" w:rsidRDefault="00ED5446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F07A5C">
      <w:rPr>
        <w:i/>
      </w:rPr>
      <w:t>доработанная</w:t>
    </w:r>
    <w:r w:rsidRPr="0025448F">
      <w:rPr>
        <w:i/>
      </w:rPr>
      <w:t xml:space="preserve"> реда</w:t>
    </w:r>
    <w:r w:rsidRPr="0025448F">
      <w:rPr>
        <w:i/>
      </w:rPr>
      <w:t>к</w:t>
    </w:r>
    <w:r w:rsidRPr="0025448F">
      <w:rPr>
        <w:i/>
      </w:rPr>
      <w:t>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28281052"/>
    <w:lvl w:ilvl="0">
      <w:start w:val="1"/>
      <w:numFmt w:val="decimal"/>
      <w:pStyle w:val="bibliography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723"/>
    <w:rsid w:val="00017A06"/>
    <w:rsid w:val="00017B68"/>
    <w:rsid w:val="0002413B"/>
    <w:rsid w:val="00024148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2866"/>
    <w:rsid w:val="0005315B"/>
    <w:rsid w:val="00053CB5"/>
    <w:rsid w:val="00055752"/>
    <w:rsid w:val="000560AB"/>
    <w:rsid w:val="00056229"/>
    <w:rsid w:val="0005640E"/>
    <w:rsid w:val="00057000"/>
    <w:rsid w:val="00061288"/>
    <w:rsid w:val="00061D92"/>
    <w:rsid w:val="000634A8"/>
    <w:rsid w:val="0006379C"/>
    <w:rsid w:val="00064A05"/>
    <w:rsid w:val="00065142"/>
    <w:rsid w:val="000669DB"/>
    <w:rsid w:val="000672E2"/>
    <w:rsid w:val="00070652"/>
    <w:rsid w:val="00070FF9"/>
    <w:rsid w:val="0007179D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D74"/>
    <w:rsid w:val="000935F5"/>
    <w:rsid w:val="00093D9E"/>
    <w:rsid w:val="0009402A"/>
    <w:rsid w:val="00094F54"/>
    <w:rsid w:val="00095026"/>
    <w:rsid w:val="00095824"/>
    <w:rsid w:val="00095A76"/>
    <w:rsid w:val="000A14F1"/>
    <w:rsid w:val="000A2850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14352"/>
    <w:rsid w:val="00120162"/>
    <w:rsid w:val="0012030C"/>
    <w:rsid w:val="0012051B"/>
    <w:rsid w:val="00120C5E"/>
    <w:rsid w:val="001215F2"/>
    <w:rsid w:val="00123A2D"/>
    <w:rsid w:val="00123D00"/>
    <w:rsid w:val="00125701"/>
    <w:rsid w:val="00126F2C"/>
    <w:rsid w:val="00126F6C"/>
    <w:rsid w:val="00127C5B"/>
    <w:rsid w:val="00130977"/>
    <w:rsid w:val="00131B7F"/>
    <w:rsid w:val="00134C21"/>
    <w:rsid w:val="00134FF8"/>
    <w:rsid w:val="00135AA4"/>
    <w:rsid w:val="00135EE0"/>
    <w:rsid w:val="00137F61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34EB"/>
    <w:rsid w:val="0016387C"/>
    <w:rsid w:val="00163DBF"/>
    <w:rsid w:val="00164FE8"/>
    <w:rsid w:val="00166D38"/>
    <w:rsid w:val="001703B9"/>
    <w:rsid w:val="00170D19"/>
    <w:rsid w:val="00170E9E"/>
    <w:rsid w:val="00172371"/>
    <w:rsid w:val="001731F8"/>
    <w:rsid w:val="001739AC"/>
    <w:rsid w:val="0017501A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3198"/>
    <w:rsid w:val="00183844"/>
    <w:rsid w:val="00185B0D"/>
    <w:rsid w:val="00185D4E"/>
    <w:rsid w:val="00186125"/>
    <w:rsid w:val="00190799"/>
    <w:rsid w:val="00190EA3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E07"/>
    <w:rsid w:val="001A373B"/>
    <w:rsid w:val="001A3A8D"/>
    <w:rsid w:val="001A5DAB"/>
    <w:rsid w:val="001A628D"/>
    <w:rsid w:val="001A6827"/>
    <w:rsid w:val="001A7E3E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3D55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177F"/>
    <w:rsid w:val="001D2993"/>
    <w:rsid w:val="001D3553"/>
    <w:rsid w:val="001D730C"/>
    <w:rsid w:val="001D7D27"/>
    <w:rsid w:val="001E0DAD"/>
    <w:rsid w:val="001E0DD5"/>
    <w:rsid w:val="001E12BA"/>
    <w:rsid w:val="001E3950"/>
    <w:rsid w:val="001E4D5A"/>
    <w:rsid w:val="001E5600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6172"/>
    <w:rsid w:val="00206943"/>
    <w:rsid w:val="00206A31"/>
    <w:rsid w:val="00206F6F"/>
    <w:rsid w:val="00210A14"/>
    <w:rsid w:val="00210F33"/>
    <w:rsid w:val="00211819"/>
    <w:rsid w:val="00212C93"/>
    <w:rsid w:val="002138A3"/>
    <w:rsid w:val="00213AF7"/>
    <w:rsid w:val="00214E1A"/>
    <w:rsid w:val="002157CE"/>
    <w:rsid w:val="00216C75"/>
    <w:rsid w:val="002171A0"/>
    <w:rsid w:val="00217BD7"/>
    <w:rsid w:val="0022126C"/>
    <w:rsid w:val="00225121"/>
    <w:rsid w:val="00225F62"/>
    <w:rsid w:val="00232425"/>
    <w:rsid w:val="002324DC"/>
    <w:rsid w:val="00232E0E"/>
    <w:rsid w:val="0023315C"/>
    <w:rsid w:val="00233969"/>
    <w:rsid w:val="00234719"/>
    <w:rsid w:val="0023536B"/>
    <w:rsid w:val="00235A94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8E1"/>
    <w:rsid w:val="00277037"/>
    <w:rsid w:val="002779C1"/>
    <w:rsid w:val="002779DD"/>
    <w:rsid w:val="0028161C"/>
    <w:rsid w:val="0028369F"/>
    <w:rsid w:val="00283BF1"/>
    <w:rsid w:val="0028419A"/>
    <w:rsid w:val="002841FF"/>
    <w:rsid w:val="002845A3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26FE"/>
    <w:rsid w:val="002B3724"/>
    <w:rsid w:val="002B4F92"/>
    <w:rsid w:val="002B61AC"/>
    <w:rsid w:val="002B6F68"/>
    <w:rsid w:val="002B740B"/>
    <w:rsid w:val="002B7911"/>
    <w:rsid w:val="002C0514"/>
    <w:rsid w:val="002C1EAE"/>
    <w:rsid w:val="002C20C4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5A9"/>
    <w:rsid w:val="002E2552"/>
    <w:rsid w:val="002E4244"/>
    <w:rsid w:val="002E54F2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5314"/>
    <w:rsid w:val="002F6D33"/>
    <w:rsid w:val="002F7511"/>
    <w:rsid w:val="002F77E1"/>
    <w:rsid w:val="003006EE"/>
    <w:rsid w:val="003009BA"/>
    <w:rsid w:val="003012F6"/>
    <w:rsid w:val="00302C7A"/>
    <w:rsid w:val="003049B2"/>
    <w:rsid w:val="00306A89"/>
    <w:rsid w:val="00307F42"/>
    <w:rsid w:val="00310BA3"/>
    <w:rsid w:val="00311E33"/>
    <w:rsid w:val="00312477"/>
    <w:rsid w:val="00312A5C"/>
    <w:rsid w:val="0031541F"/>
    <w:rsid w:val="003157D4"/>
    <w:rsid w:val="00315AB1"/>
    <w:rsid w:val="00317409"/>
    <w:rsid w:val="00317AF1"/>
    <w:rsid w:val="00321F0D"/>
    <w:rsid w:val="00324567"/>
    <w:rsid w:val="00324CDB"/>
    <w:rsid w:val="00325D45"/>
    <w:rsid w:val="00325F06"/>
    <w:rsid w:val="00332178"/>
    <w:rsid w:val="003322C4"/>
    <w:rsid w:val="0033238B"/>
    <w:rsid w:val="003325D7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160E"/>
    <w:rsid w:val="00353731"/>
    <w:rsid w:val="00354583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4C61"/>
    <w:rsid w:val="00375198"/>
    <w:rsid w:val="00375E62"/>
    <w:rsid w:val="003777DD"/>
    <w:rsid w:val="00381049"/>
    <w:rsid w:val="0038193D"/>
    <w:rsid w:val="00381D2A"/>
    <w:rsid w:val="00383289"/>
    <w:rsid w:val="00384AE7"/>
    <w:rsid w:val="00392969"/>
    <w:rsid w:val="003940B7"/>
    <w:rsid w:val="00394289"/>
    <w:rsid w:val="003952BF"/>
    <w:rsid w:val="0039591F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E58"/>
    <w:rsid w:val="003C4609"/>
    <w:rsid w:val="003C4D3B"/>
    <w:rsid w:val="003C5CD6"/>
    <w:rsid w:val="003C5E91"/>
    <w:rsid w:val="003C6120"/>
    <w:rsid w:val="003C6F33"/>
    <w:rsid w:val="003C79DE"/>
    <w:rsid w:val="003D18D4"/>
    <w:rsid w:val="003D1D62"/>
    <w:rsid w:val="003D440E"/>
    <w:rsid w:val="003D4699"/>
    <w:rsid w:val="003D48FF"/>
    <w:rsid w:val="003D4B97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6E2F"/>
    <w:rsid w:val="003F0841"/>
    <w:rsid w:val="003F268B"/>
    <w:rsid w:val="003F3375"/>
    <w:rsid w:val="003F339B"/>
    <w:rsid w:val="003F4823"/>
    <w:rsid w:val="003F4A8B"/>
    <w:rsid w:val="003F61A5"/>
    <w:rsid w:val="003F6658"/>
    <w:rsid w:val="003F66D0"/>
    <w:rsid w:val="003F676B"/>
    <w:rsid w:val="003F79A0"/>
    <w:rsid w:val="00401329"/>
    <w:rsid w:val="00401C1E"/>
    <w:rsid w:val="0040288C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717"/>
    <w:rsid w:val="004360CC"/>
    <w:rsid w:val="0043629B"/>
    <w:rsid w:val="00436C3B"/>
    <w:rsid w:val="00437519"/>
    <w:rsid w:val="00437566"/>
    <w:rsid w:val="0044020C"/>
    <w:rsid w:val="00440765"/>
    <w:rsid w:val="00440888"/>
    <w:rsid w:val="004408AE"/>
    <w:rsid w:val="004413DB"/>
    <w:rsid w:val="004432FA"/>
    <w:rsid w:val="00444571"/>
    <w:rsid w:val="00446832"/>
    <w:rsid w:val="00446B48"/>
    <w:rsid w:val="0044737A"/>
    <w:rsid w:val="00450EF6"/>
    <w:rsid w:val="00451B66"/>
    <w:rsid w:val="00451D83"/>
    <w:rsid w:val="0045317D"/>
    <w:rsid w:val="00453547"/>
    <w:rsid w:val="00453668"/>
    <w:rsid w:val="00453B49"/>
    <w:rsid w:val="004545CA"/>
    <w:rsid w:val="004551E5"/>
    <w:rsid w:val="00455FEC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5206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9EE"/>
    <w:rsid w:val="004A5D48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59A"/>
    <w:rsid w:val="004C1D03"/>
    <w:rsid w:val="004C1EE7"/>
    <w:rsid w:val="004C250A"/>
    <w:rsid w:val="004C2BED"/>
    <w:rsid w:val="004C329B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F0B"/>
    <w:rsid w:val="004F1228"/>
    <w:rsid w:val="004F203F"/>
    <w:rsid w:val="004F3360"/>
    <w:rsid w:val="004F3B2C"/>
    <w:rsid w:val="004F3CC1"/>
    <w:rsid w:val="004F3EA1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123E"/>
    <w:rsid w:val="00511B7A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2A30"/>
    <w:rsid w:val="005230DF"/>
    <w:rsid w:val="005235AE"/>
    <w:rsid w:val="0052564C"/>
    <w:rsid w:val="00525699"/>
    <w:rsid w:val="005263E2"/>
    <w:rsid w:val="00530DE1"/>
    <w:rsid w:val="00532017"/>
    <w:rsid w:val="005342E4"/>
    <w:rsid w:val="00536CD2"/>
    <w:rsid w:val="00536D41"/>
    <w:rsid w:val="005410AB"/>
    <w:rsid w:val="005415A6"/>
    <w:rsid w:val="005416C0"/>
    <w:rsid w:val="005419B1"/>
    <w:rsid w:val="00541E1C"/>
    <w:rsid w:val="0054278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5AF8"/>
    <w:rsid w:val="00586556"/>
    <w:rsid w:val="00590076"/>
    <w:rsid w:val="00590096"/>
    <w:rsid w:val="00590B5B"/>
    <w:rsid w:val="00595848"/>
    <w:rsid w:val="00595FB4"/>
    <w:rsid w:val="005963CB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3E36"/>
    <w:rsid w:val="005F40CB"/>
    <w:rsid w:val="005F6235"/>
    <w:rsid w:val="005F649E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22260"/>
    <w:rsid w:val="00624953"/>
    <w:rsid w:val="00624CA7"/>
    <w:rsid w:val="00624EDD"/>
    <w:rsid w:val="00625501"/>
    <w:rsid w:val="0062586F"/>
    <w:rsid w:val="00626705"/>
    <w:rsid w:val="006310D4"/>
    <w:rsid w:val="006318B5"/>
    <w:rsid w:val="00631BC2"/>
    <w:rsid w:val="00631EF0"/>
    <w:rsid w:val="006327D9"/>
    <w:rsid w:val="00632F3C"/>
    <w:rsid w:val="00633130"/>
    <w:rsid w:val="006355C9"/>
    <w:rsid w:val="00636B7B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5332"/>
    <w:rsid w:val="006576CB"/>
    <w:rsid w:val="00657DAD"/>
    <w:rsid w:val="0066055B"/>
    <w:rsid w:val="00664E5B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46A7"/>
    <w:rsid w:val="0071508A"/>
    <w:rsid w:val="0071511C"/>
    <w:rsid w:val="00717062"/>
    <w:rsid w:val="00721B70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60CA"/>
    <w:rsid w:val="007460F0"/>
    <w:rsid w:val="007468EE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67B5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FA7"/>
    <w:rsid w:val="00792167"/>
    <w:rsid w:val="00792EEA"/>
    <w:rsid w:val="0079382D"/>
    <w:rsid w:val="007941A3"/>
    <w:rsid w:val="00794C80"/>
    <w:rsid w:val="007950CF"/>
    <w:rsid w:val="00796095"/>
    <w:rsid w:val="00797CE5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FEE"/>
    <w:rsid w:val="007C307C"/>
    <w:rsid w:val="007C3704"/>
    <w:rsid w:val="007C3DA8"/>
    <w:rsid w:val="007C6562"/>
    <w:rsid w:val="007C6CB8"/>
    <w:rsid w:val="007C732C"/>
    <w:rsid w:val="007D0F07"/>
    <w:rsid w:val="007D2305"/>
    <w:rsid w:val="007D319B"/>
    <w:rsid w:val="007D39A9"/>
    <w:rsid w:val="007D3E1A"/>
    <w:rsid w:val="007D446C"/>
    <w:rsid w:val="007D460F"/>
    <w:rsid w:val="007D4836"/>
    <w:rsid w:val="007D4D03"/>
    <w:rsid w:val="007D64A4"/>
    <w:rsid w:val="007D667A"/>
    <w:rsid w:val="007E041A"/>
    <w:rsid w:val="007E32B0"/>
    <w:rsid w:val="007E33EF"/>
    <w:rsid w:val="007E386F"/>
    <w:rsid w:val="007E5B2E"/>
    <w:rsid w:val="007E61A1"/>
    <w:rsid w:val="007E7A93"/>
    <w:rsid w:val="007F2365"/>
    <w:rsid w:val="007F2AD4"/>
    <w:rsid w:val="007F3766"/>
    <w:rsid w:val="007F4348"/>
    <w:rsid w:val="007F54C9"/>
    <w:rsid w:val="007F6DF4"/>
    <w:rsid w:val="007F78E8"/>
    <w:rsid w:val="007F7FFA"/>
    <w:rsid w:val="0080194D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C42"/>
    <w:rsid w:val="00815749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6D26"/>
    <w:rsid w:val="008A6DB1"/>
    <w:rsid w:val="008B0177"/>
    <w:rsid w:val="008B05FA"/>
    <w:rsid w:val="008B1704"/>
    <w:rsid w:val="008B55B3"/>
    <w:rsid w:val="008B5B4B"/>
    <w:rsid w:val="008B604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6602"/>
    <w:rsid w:val="008D68D4"/>
    <w:rsid w:val="008D6E9C"/>
    <w:rsid w:val="008D7292"/>
    <w:rsid w:val="008D72BF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2DC9"/>
    <w:rsid w:val="00913347"/>
    <w:rsid w:val="009137B2"/>
    <w:rsid w:val="00914B8F"/>
    <w:rsid w:val="0091513D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52DB"/>
    <w:rsid w:val="00935A4C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E3B"/>
    <w:rsid w:val="009576D3"/>
    <w:rsid w:val="0096014B"/>
    <w:rsid w:val="00961350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C13"/>
    <w:rsid w:val="00982DCD"/>
    <w:rsid w:val="009839A9"/>
    <w:rsid w:val="00983E9A"/>
    <w:rsid w:val="00985730"/>
    <w:rsid w:val="00985FA8"/>
    <w:rsid w:val="00986C73"/>
    <w:rsid w:val="00986D16"/>
    <w:rsid w:val="00986D95"/>
    <w:rsid w:val="009879C9"/>
    <w:rsid w:val="00987B51"/>
    <w:rsid w:val="00993FFB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941"/>
    <w:rsid w:val="009A4B6A"/>
    <w:rsid w:val="009A6D74"/>
    <w:rsid w:val="009A6F67"/>
    <w:rsid w:val="009B0CDC"/>
    <w:rsid w:val="009B1E7E"/>
    <w:rsid w:val="009B29F3"/>
    <w:rsid w:val="009B2C84"/>
    <w:rsid w:val="009B3885"/>
    <w:rsid w:val="009B63F5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F92"/>
    <w:rsid w:val="009D065E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A34"/>
    <w:rsid w:val="009E1D69"/>
    <w:rsid w:val="009E1F11"/>
    <w:rsid w:val="009E1F97"/>
    <w:rsid w:val="009E2D6F"/>
    <w:rsid w:val="009E52F1"/>
    <w:rsid w:val="009E5EA4"/>
    <w:rsid w:val="009E5ECC"/>
    <w:rsid w:val="009E5F22"/>
    <w:rsid w:val="009E6374"/>
    <w:rsid w:val="009E68AA"/>
    <w:rsid w:val="009E6D7A"/>
    <w:rsid w:val="009E7F51"/>
    <w:rsid w:val="009F1C77"/>
    <w:rsid w:val="009F2D11"/>
    <w:rsid w:val="009F32BA"/>
    <w:rsid w:val="009F35BE"/>
    <w:rsid w:val="009F45E5"/>
    <w:rsid w:val="009F5CE8"/>
    <w:rsid w:val="009F5DD5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33"/>
    <w:rsid w:val="00A200C9"/>
    <w:rsid w:val="00A20B00"/>
    <w:rsid w:val="00A20E65"/>
    <w:rsid w:val="00A239A9"/>
    <w:rsid w:val="00A30151"/>
    <w:rsid w:val="00A308DC"/>
    <w:rsid w:val="00A30ADC"/>
    <w:rsid w:val="00A30B34"/>
    <w:rsid w:val="00A30B52"/>
    <w:rsid w:val="00A3113F"/>
    <w:rsid w:val="00A3178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2EB9"/>
    <w:rsid w:val="00A52F20"/>
    <w:rsid w:val="00A54366"/>
    <w:rsid w:val="00A54AD8"/>
    <w:rsid w:val="00A55BDE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6271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B103F"/>
    <w:rsid w:val="00AB11BC"/>
    <w:rsid w:val="00AB1E47"/>
    <w:rsid w:val="00AB3583"/>
    <w:rsid w:val="00AB4404"/>
    <w:rsid w:val="00AB5268"/>
    <w:rsid w:val="00AB557F"/>
    <w:rsid w:val="00AB6910"/>
    <w:rsid w:val="00AB757E"/>
    <w:rsid w:val="00AB7740"/>
    <w:rsid w:val="00AB7C47"/>
    <w:rsid w:val="00AC0CB9"/>
    <w:rsid w:val="00AC0E36"/>
    <w:rsid w:val="00AC25DE"/>
    <w:rsid w:val="00AC28E7"/>
    <w:rsid w:val="00AC3D35"/>
    <w:rsid w:val="00AC4089"/>
    <w:rsid w:val="00AC44EC"/>
    <w:rsid w:val="00AC51F0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30B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217E7"/>
    <w:rsid w:val="00B22E4B"/>
    <w:rsid w:val="00B23376"/>
    <w:rsid w:val="00B23E55"/>
    <w:rsid w:val="00B23F6A"/>
    <w:rsid w:val="00B24FF3"/>
    <w:rsid w:val="00B26105"/>
    <w:rsid w:val="00B26200"/>
    <w:rsid w:val="00B26BFA"/>
    <w:rsid w:val="00B30EB0"/>
    <w:rsid w:val="00B330EB"/>
    <w:rsid w:val="00B34206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5B30"/>
    <w:rsid w:val="00B5602B"/>
    <w:rsid w:val="00B56120"/>
    <w:rsid w:val="00B57514"/>
    <w:rsid w:val="00B57714"/>
    <w:rsid w:val="00B60103"/>
    <w:rsid w:val="00B60777"/>
    <w:rsid w:val="00B60DFB"/>
    <w:rsid w:val="00B625B2"/>
    <w:rsid w:val="00B664EF"/>
    <w:rsid w:val="00B67194"/>
    <w:rsid w:val="00B675CA"/>
    <w:rsid w:val="00B70C88"/>
    <w:rsid w:val="00B741C3"/>
    <w:rsid w:val="00B7451A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71AB"/>
    <w:rsid w:val="00B87306"/>
    <w:rsid w:val="00B9073A"/>
    <w:rsid w:val="00B917CE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7D08"/>
    <w:rsid w:val="00BB0264"/>
    <w:rsid w:val="00BB1125"/>
    <w:rsid w:val="00BB120C"/>
    <w:rsid w:val="00BB1470"/>
    <w:rsid w:val="00BB2230"/>
    <w:rsid w:val="00BB2798"/>
    <w:rsid w:val="00BB2B67"/>
    <w:rsid w:val="00BB312D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D17AE"/>
    <w:rsid w:val="00BD1D9F"/>
    <w:rsid w:val="00BD1FAB"/>
    <w:rsid w:val="00BD2141"/>
    <w:rsid w:val="00BD227A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DB5"/>
    <w:rsid w:val="00BF5051"/>
    <w:rsid w:val="00BF63B8"/>
    <w:rsid w:val="00BF68AF"/>
    <w:rsid w:val="00BF776F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78F"/>
    <w:rsid w:val="00C12EF2"/>
    <w:rsid w:val="00C1561B"/>
    <w:rsid w:val="00C15D3B"/>
    <w:rsid w:val="00C164B1"/>
    <w:rsid w:val="00C17B03"/>
    <w:rsid w:val="00C17CD8"/>
    <w:rsid w:val="00C20266"/>
    <w:rsid w:val="00C2068A"/>
    <w:rsid w:val="00C207E3"/>
    <w:rsid w:val="00C21846"/>
    <w:rsid w:val="00C224B8"/>
    <w:rsid w:val="00C22695"/>
    <w:rsid w:val="00C23028"/>
    <w:rsid w:val="00C236B8"/>
    <w:rsid w:val="00C23E0E"/>
    <w:rsid w:val="00C250AE"/>
    <w:rsid w:val="00C25539"/>
    <w:rsid w:val="00C26358"/>
    <w:rsid w:val="00C26B28"/>
    <w:rsid w:val="00C26D21"/>
    <w:rsid w:val="00C277A1"/>
    <w:rsid w:val="00C30B5D"/>
    <w:rsid w:val="00C32F95"/>
    <w:rsid w:val="00C33D19"/>
    <w:rsid w:val="00C34A7F"/>
    <w:rsid w:val="00C366CA"/>
    <w:rsid w:val="00C40332"/>
    <w:rsid w:val="00C4213C"/>
    <w:rsid w:val="00C446C9"/>
    <w:rsid w:val="00C475FD"/>
    <w:rsid w:val="00C47A4B"/>
    <w:rsid w:val="00C47F09"/>
    <w:rsid w:val="00C50A1F"/>
    <w:rsid w:val="00C50CF8"/>
    <w:rsid w:val="00C5117E"/>
    <w:rsid w:val="00C52D11"/>
    <w:rsid w:val="00C52FC2"/>
    <w:rsid w:val="00C53159"/>
    <w:rsid w:val="00C53667"/>
    <w:rsid w:val="00C53B15"/>
    <w:rsid w:val="00C543E6"/>
    <w:rsid w:val="00C54994"/>
    <w:rsid w:val="00C5524B"/>
    <w:rsid w:val="00C553BF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196F"/>
    <w:rsid w:val="00CA1F11"/>
    <w:rsid w:val="00CA3D1C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0CA9"/>
    <w:rsid w:val="00CC2354"/>
    <w:rsid w:val="00CC2E3A"/>
    <w:rsid w:val="00CC3C58"/>
    <w:rsid w:val="00CC537F"/>
    <w:rsid w:val="00CC5794"/>
    <w:rsid w:val="00CC64AF"/>
    <w:rsid w:val="00CC709F"/>
    <w:rsid w:val="00CC762F"/>
    <w:rsid w:val="00CC7FB7"/>
    <w:rsid w:val="00CD08A0"/>
    <w:rsid w:val="00CD1518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6353"/>
    <w:rsid w:val="00CF65AC"/>
    <w:rsid w:val="00CF6649"/>
    <w:rsid w:val="00CF6A96"/>
    <w:rsid w:val="00D002D5"/>
    <w:rsid w:val="00D0145F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1138F"/>
    <w:rsid w:val="00D13955"/>
    <w:rsid w:val="00D1530E"/>
    <w:rsid w:val="00D1538F"/>
    <w:rsid w:val="00D153F9"/>
    <w:rsid w:val="00D156C6"/>
    <w:rsid w:val="00D15D38"/>
    <w:rsid w:val="00D16065"/>
    <w:rsid w:val="00D16500"/>
    <w:rsid w:val="00D16A99"/>
    <w:rsid w:val="00D17044"/>
    <w:rsid w:val="00D17368"/>
    <w:rsid w:val="00D17DDE"/>
    <w:rsid w:val="00D20115"/>
    <w:rsid w:val="00D20A83"/>
    <w:rsid w:val="00D20ED1"/>
    <w:rsid w:val="00D211E1"/>
    <w:rsid w:val="00D22EE7"/>
    <w:rsid w:val="00D24EAA"/>
    <w:rsid w:val="00D24FEF"/>
    <w:rsid w:val="00D25490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B84"/>
    <w:rsid w:val="00D4750E"/>
    <w:rsid w:val="00D478A5"/>
    <w:rsid w:val="00D51007"/>
    <w:rsid w:val="00D51CCD"/>
    <w:rsid w:val="00D5393B"/>
    <w:rsid w:val="00D539B2"/>
    <w:rsid w:val="00D54ED7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3ADA"/>
    <w:rsid w:val="00D83F21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9D7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53F8"/>
    <w:rsid w:val="00DE622A"/>
    <w:rsid w:val="00DE64CC"/>
    <w:rsid w:val="00DF0412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B6C"/>
    <w:rsid w:val="00E1351E"/>
    <w:rsid w:val="00E155BD"/>
    <w:rsid w:val="00E155DC"/>
    <w:rsid w:val="00E16C80"/>
    <w:rsid w:val="00E17203"/>
    <w:rsid w:val="00E200D1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39D8"/>
    <w:rsid w:val="00E74CDA"/>
    <w:rsid w:val="00E7508D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27C0"/>
    <w:rsid w:val="00E93C38"/>
    <w:rsid w:val="00E94E1E"/>
    <w:rsid w:val="00E9512C"/>
    <w:rsid w:val="00E9545D"/>
    <w:rsid w:val="00E97204"/>
    <w:rsid w:val="00EA0976"/>
    <w:rsid w:val="00EA239B"/>
    <w:rsid w:val="00EA2A67"/>
    <w:rsid w:val="00EA3392"/>
    <w:rsid w:val="00EA36F4"/>
    <w:rsid w:val="00EA46DF"/>
    <w:rsid w:val="00EA4808"/>
    <w:rsid w:val="00EA5F94"/>
    <w:rsid w:val="00EA73AB"/>
    <w:rsid w:val="00EB0AB0"/>
    <w:rsid w:val="00EB0DC6"/>
    <w:rsid w:val="00EB13D5"/>
    <w:rsid w:val="00EB183B"/>
    <w:rsid w:val="00EB1860"/>
    <w:rsid w:val="00EB321B"/>
    <w:rsid w:val="00EB52ED"/>
    <w:rsid w:val="00EB53DA"/>
    <w:rsid w:val="00EB747E"/>
    <w:rsid w:val="00EC06D8"/>
    <w:rsid w:val="00EC1B48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EBA"/>
    <w:rsid w:val="00EE6353"/>
    <w:rsid w:val="00EF1093"/>
    <w:rsid w:val="00EF18F3"/>
    <w:rsid w:val="00EF38E8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A5C"/>
    <w:rsid w:val="00F07F5A"/>
    <w:rsid w:val="00F10130"/>
    <w:rsid w:val="00F10305"/>
    <w:rsid w:val="00F11F3D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C2A4F"/>
    <w:rsid w:val="00FC31E4"/>
    <w:rsid w:val="00FC3AB3"/>
    <w:rsid w:val="00FC4EBB"/>
    <w:rsid w:val="00FC5732"/>
    <w:rsid w:val="00FC6A8E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ED0"/>
    <w:rsid w:val="00FE35EA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paragraph" w:customStyle="1" w:styleId="210">
    <w:name w:val="Основной текст с отступом 21"/>
    <w:basedOn w:val="a1"/>
    <w:rsid w:val="00912DC9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paragraph" w:customStyle="1" w:styleId="210">
    <w:name w:val="Основной текст с отступом 21"/>
    <w:basedOn w:val="a1"/>
    <w:rsid w:val="00912DC9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5CE0-0C8E-4A9D-A280-D287B62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2025-05-27T08:42:00Z</cp:lastPrinted>
  <dcterms:created xsi:type="dcterms:W3CDTF">2025-06-26T08:17:00Z</dcterms:created>
  <dcterms:modified xsi:type="dcterms:W3CDTF">2025-06-26T08:17:00Z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