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A4B6" w14:textId="77777777" w:rsidR="009B0074" w:rsidRDefault="009B0074" w:rsidP="009E0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93C20B" w14:textId="77777777" w:rsidR="009E0B87" w:rsidRDefault="00A55989" w:rsidP="009E0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36D">
        <w:rPr>
          <w:rFonts w:ascii="Times New Roman" w:hAnsi="Times New Roman"/>
          <w:b/>
          <w:sz w:val="24"/>
          <w:szCs w:val="24"/>
        </w:rPr>
        <w:t>Сводка отзывов</w:t>
      </w:r>
      <w:r w:rsidR="009E0B87">
        <w:rPr>
          <w:rFonts w:ascii="Times New Roman" w:hAnsi="Times New Roman"/>
          <w:b/>
          <w:sz w:val="24"/>
          <w:szCs w:val="24"/>
        </w:rPr>
        <w:t xml:space="preserve"> </w:t>
      </w:r>
      <w:r w:rsidR="009E5BFE" w:rsidRPr="009E5BFE">
        <w:rPr>
          <w:rFonts w:ascii="Times New Roman" w:hAnsi="Times New Roman"/>
          <w:b/>
          <w:sz w:val="24"/>
          <w:szCs w:val="24"/>
        </w:rPr>
        <w:t xml:space="preserve">к </w:t>
      </w:r>
      <w:r w:rsidR="00331545">
        <w:rPr>
          <w:rFonts w:ascii="Times New Roman" w:hAnsi="Times New Roman"/>
          <w:b/>
          <w:sz w:val="24"/>
          <w:szCs w:val="24"/>
        </w:rPr>
        <w:t>проекту</w:t>
      </w:r>
    </w:p>
    <w:p w14:paraId="7D87F75C" w14:textId="77777777" w:rsidR="00A55989" w:rsidRDefault="009F7ED6" w:rsidP="009E0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ED6">
        <w:rPr>
          <w:rFonts w:ascii="Times New Roman" w:hAnsi="Times New Roman"/>
          <w:b/>
          <w:sz w:val="24"/>
          <w:szCs w:val="24"/>
        </w:rPr>
        <w:t>ГОСТ EN 1570-2  «Требования безопасности к платформам подъемным. Часть 2. Подъемные платформы, обслуживающие более двух фиксированных мест выгрузки здания, для подъема грузов с вертикальной скоростью не больше 0,15 м/с»</w:t>
      </w:r>
    </w:p>
    <w:p w14:paraId="64297CAE" w14:textId="77777777" w:rsidR="009E5BFE" w:rsidRPr="00A55989" w:rsidRDefault="009E5BFE" w:rsidP="009E5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36"/>
        <w:gridCol w:w="3115"/>
        <w:gridCol w:w="7038"/>
        <w:gridCol w:w="4156"/>
      </w:tblGrid>
      <w:tr w:rsidR="005A3948" w:rsidRPr="00123E9C" w14:paraId="663A606A" w14:textId="77777777" w:rsidTr="00331545">
        <w:trPr>
          <w:trHeight w:val="454"/>
        </w:trPr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0D95" w14:textId="77777777" w:rsidR="005A3948" w:rsidRPr="00E67BF2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E9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D5F6" w14:textId="77777777" w:rsidR="005A3948" w:rsidRPr="00123E9C" w:rsidRDefault="005A3948" w:rsidP="00107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E9C">
              <w:rPr>
                <w:rFonts w:ascii="Times New Roman" w:hAnsi="Times New Roman"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0720" w14:textId="77777777" w:rsidR="005A3948" w:rsidRPr="00123E9C" w:rsidRDefault="005A3948" w:rsidP="00107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E9C">
              <w:rPr>
                <w:rFonts w:ascii="Times New Roman" w:hAnsi="Times New Roman"/>
                <w:sz w:val="24"/>
                <w:szCs w:val="24"/>
              </w:rPr>
              <w:t>Замечания и предложения по проекту стандарта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186A" w14:textId="77777777" w:rsidR="005A3948" w:rsidRPr="00123E9C" w:rsidRDefault="005A3948" w:rsidP="00107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E9C">
              <w:rPr>
                <w:rFonts w:ascii="Times New Roman" w:hAnsi="Times New Roman"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55989" w:rsidRPr="00123E9C" w14:paraId="37DC94D6" w14:textId="77777777" w:rsidTr="00331545">
        <w:trPr>
          <w:trHeight w:val="2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891AE67" w14:textId="77777777" w:rsidR="00A55989" w:rsidRPr="00123E9C" w:rsidRDefault="00A55989" w:rsidP="004C28F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E9C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Государственные органы </w:t>
            </w:r>
          </w:p>
        </w:tc>
      </w:tr>
      <w:tr w:rsidR="00A55989" w:rsidRPr="00123E9C" w14:paraId="20BE0BDB" w14:textId="77777777" w:rsidTr="0033154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B368" w14:textId="77777777" w:rsidR="00E67BF2" w:rsidRDefault="00E67BF2" w:rsidP="00E67BF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BF2">
              <w:rPr>
                <w:rFonts w:ascii="Times New Roman" w:hAnsi="Times New Roman"/>
                <w:b/>
                <w:sz w:val="24"/>
                <w:szCs w:val="24"/>
              </w:rPr>
              <w:t xml:space="preserve">Комитет </w:t>
            </w:r>
            <w:r w:rsidR="009F7ED6">
              <w:rPr>
                <w:rFonts w:ascii="Times New Roman" w:hAnsi="Times New Roman"/>
                <w:b/>
                <w:sz w:val="24"/>
                <w:szCs w:val="24"/>
              </w:rPr>
              <w:t xml:space="preserve">промышленной безопасности Министерства по чрезвычайным ситуациям </w:t>
            </w:r>
            <w:r w:rsidRPr="00E67BF2">
              <w:rPr>
                <w:rFonts w:ascii="Times New Roman" w:hAnsi="Times New Roman"/>
                <w:b/>
                <w:sz w:val="24"/>
                <w:szCs w:val="24"/>
              </w:rPr>
              <w:t>Республики Казахстан</w:t>
            </w:r>
          </w:p>
          <w:p w14:paraId="475D5234" w14:textId="77777777" w:rsidR="00A55989" w:rsidRDefault="00AB1ED9" w:rsidP="009F7ED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BF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F7ED6">
              <w:rPr>
                <w:rFonts w:ascii="Times New Roman" w:hAnsi="Times New Roman"/>
                <w:b/>
                <w:sz w:val="24"/>
                <w:szCs w:val="24"/>
              </w:rPr>
              <w:t>19-04-08-2181/1045</w:t>
            </w:r>
            <w:r w:rsidR="00E67BF2" w:rsidRPr="00E67BF2">
              <w:rPr>
                <w:rFonts w:ascii="Times New Roman" w:hAnsi="Times New Roman"/>
                <w:b/>
                <w:sz w:val="24"/>
                <w:szCs w:val="24"/>
              </w:rPr>
              <w:t xml:space="preserve"> от 1</w:t>
            </w:r>
            <w:r w:rsidR="009F7E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67BF2" w:rsidRPr="00E67BF2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9F7E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67BF2" w:rsidRPr="00E67BF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  <w:r w:rsidR="00E67BF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14:paraId="62278249" w14:textId="77777777" w:rsidR="00020AE2" w:rsidRPr="00E67BF2" w:rsidRDefault="00020AE2" w:rsidP="009F7ED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5989" w:rsidRPr="00123E9C" w14:paraId="68FE7943" w14:textId="77777777" w:rsidTr="00331545">
        <w:trPr>
          <w:trHeight w:val="20"/>
        </w:trPr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8229" w14:textId="77777777" w:rsidR="00A55989" w:rsidRPr="0003593E" w:rsidRDefault="00A55989" w:rsidP="00035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422C" w14:textId="77777777" w:rsidR="00A55989" w:rsidRPr="00123E9C" w:rsidRDefault="00A55989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85AD" w14:textId="77777777" w:rsidR="00020AE2" w:rsidRDefault="00020AE2" w:rsidP="009F7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8B02B5" w14:textId="77777777" w:rsidR="00A55989" w:rsidRDefault="009F7ED6" w:rsidP="009F7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ED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  <w:p w14:paraId="52F3B0D2" w14:textId="77777777" w:rsidR="00020AE2" w:rsidRPr="00123E9C" w:rsidRDefault="00020AE2" w:rsidP="009F7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44AC" w14:textId="77777777" w:rsidR="00A55989" w:rsidRPr="00C309F1" w:rsidRDefault="00A55989" w:rsidP="00C30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D4E" w:rsidRPr="00123E9C" w14:paraId="53652D2F" w14:textId="77777777" w:rsidTr="000D7D4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E612" w14:textId="77777777" w:rsidR="000D7D4E" w:rsidRPr="000D7D4E" w:rsidRDefault="000D7D4E" w:rsidP="000D7D4E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0D7D4E">
              <w:rPr>
                <w:b/>
              </w:rPr>
              <w:t>Комитет индустриального развития Министерства индустрии и инфраструктурного развития Республики Казахстан</w:t>
            </w:r>
          </w:p>
          <w:p w14:paraId="704CF523" w14:textId="77777777" w:rsidR="000D7D4E" w:rsidRPr="00C309F1" w:rsidRDefault="000D7D4E" w:rsidP="000D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D4E">
              <w:rPr>
                <w:rFonts w:ascii="Times New Roman" w:hAnsi="Times New Roman"/>
                <w:b/>
                <w:sz w:val="24"/>
                <w:szCs w:val="24"/>
              </w:rPr>
              <w:t>№ 25-10/02-4587 от 27.09.2022</w:t>
            </w:r>
          </w:p>
        </w:tc>
      </w:tr>
      <w:tr w:rsidR="000D7D4E" w:rsidRPr="00123E9C" w14:paraId="5C863678" w14:textId="77777777" w:rsidTr="00331545">
        <w:trPr>
          <w:trHeight w:val="20"/>
        </w:trPr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4C72" w14:textId="77777777" w:rsidR="000D7D4E" w:rsidRPr="0003593E" w:rsidRDefault="000D7D4E" w:rsidP="00035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B298" w14:textId="77777777" w:rsidR="000D7D4E" w:rsidRPr="00123E9C" w:rsidRDefault="000D7D4E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2A63" w14:textId="77777777" w:rsidR="000D7D4E" w:rsidRDefault="000D7D4E" w:rsidP="009F7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D4E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0881" w14:textId="77777777" w:rsidR="000D7D4E" w:rsidRPr="00C309F1" w:rsidRDefault="000D7D4E" w:rsidP="00C30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47C" w:rsidRPr="00123E9C" w14:paraId="12CD85B8" w14:textId="77777777" w:rsidTr="00331545">
        <w:trPr>
          <w:trHeight w:val="5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E4924E" w14:textId="77777777" w:rsidR="0014047C" w:rsidRPr="00123E9C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E9C">
              <w:rPr>
                <w:rFonts w:ascii="Times New Roman" w:hAnsi="Times New Roman"/>
                <w:b/>
                <w:sz w:val="24"/>
                <w:szCs w:val="24"/>
              </w:rPr>
              <w:t>НПП РК «Атамекен»</w:t>
            </w:r>
          </w:p>
        </w:tc>
      </w:tr>
      <w:tr w:rsidR="0014047C" w:rsidRPr="00123E9C" w14:paraId="05A60439" w14:textId="77777777" w:rsidTr="00331545">
        <w:trPr>
          <w:trHeight w:val="5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8CFA" w14:textId="77777777" w:rsidR="0014047C" w:rsidRDefault="0014047C" w:rsidP="000D7D4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E9C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 Республики Казахстан «Атамекен»</w:t>
            </w:r>
          </w:p>
          <w:p w14:paraId="2B20484F" w14:textId="77777777" w:rsidR="007633B4" w:rsidRDefault="0052624A" w:rsidP="00763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24A">
              <w:rPr>
                <w:rFonts w:ascii="Times New Roman" w:hAnsi="Times New Roman"/>
                <w:b/>
                <w:sz w:val="24"/>
                <w:szCs w:val="24"/>
              </w:rPr>
              <w:t>№ 07350/17 от 13.06.2022</w:t>
            </w:r>
            <w:r w:rsidR="002320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14:paraId="1082D159" w14:textId="77777777" w:rsidR="00020AE2" w:rsidRPr="00123E9C" w:rsidRDefault="00020AE2" w:rsidP="00763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7C" w:rsidRPr="00123E9C" w14:paraId="122D36A0" w14:textId="77777777" w:rsidTr="00331545">
        <w:trPr>
          <w:trHeight w:val="20"/>
        </w:trPr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BDB9" w14:textId="77777777" w:rsidR="0014047C" w:rsidRPr="00123E9C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32D5" w14:textId="77777777" w:rsidR="0014047C" w:rsidRPr="0078286A" w:rsidRDefault="0014047C" w:rsidP="004C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D9F1" w14:textId="77777777" w:rsidR="00020AE2" w:rsidRDefault="00020AE2" w:rsidP="00526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F6ADBE" w14:textId="77777777" w:rsidR="0014047C" w:rsidRDefault="0052624A" w:rsidP="00526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До сегодняшнего дня предложения и замечания к проектам стандартов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от субъектов предпринимательства не поступили.</w:t>
            </w:r>
            <w:r w:rsidRPr="0052624A">
              <w:rPr>
                <w:rFonts w:ascii="Times New Roman" w:hAnsi="Times New Roman"/>
                <w:sz w:val="24"/>
                <w:szCs w:val="24"/>
              </w:rPr>
              <w:cr/>
            </w:r>
          </w:p>
          <w:p w14:paraId="68743EE4" w14:textId="77777777" w:rsidR="00020AE2" w:rsidRPr="0078286A" w:rsidRDefault="00020AE2" w:rsidP="005262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AE1C" w14:textId="77777777" w:rsidR="0014047C" w:rsidRPr="0078286A" w:rsidRDefault="0014047C" w:rsidP="004C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D4E" w:rsidRPr="00123E9C" w14:paraId="5A87B8D9" w14:textId="77777777" w:rsidTr="000D7D4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95526B" w14:textId="77777777" w:rsidR="000D7D4E" w:rsidRPr="000D7D4E" w:rsidRDefault="000D7D4E" w:rsidP="000D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D4E">
              <w:rPr>
                <w:rFonts w:ascii="Times New Roman" w:hAnsi="Times New Roman"/>
                <w:b/>
                <w:sz w:val="24"/>
                <w:szCs w:val="24"/>
              </w:rPr>
              <w:t>Ассоциации</w:t>
            </w:r>
          </w:p>
        </w:tc>
      </w:tr>
      <w:tr w:rsidR="000D7D4E" w:rsidRPr="00123E9C" w14:paraId="0054F5E6" w14:textId="77777777" w:rsidTr="000D7D4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3EEA" w14:textId="77777777" w:rsidR="000D7D4E" w:rsidRPr="005C4C79" w:rsidRDefault="000D7D4E" w:rsidP="000D7D4E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5C4C79">
              <w:rPr>
                <w:b/>
              </w:rPr>
              <w:t>ОЮЛ «Союз машиностроителей Казахстана»</w:t>
            </w:r>
          </w:p>
          <w:p w14:paraId="473967EE" w14:textId="77777777" w:rsidR="000D7D4E" w:rsidRPr="0078286A" w:rsidRDefault="000D7D4E" w:rsidP="000D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79">
              <w:rPr>
                <w:rFonts w:ascii="Times New Roman" w:hAnsi="Times New Roman"/>
                <w:b/>
                <w:sz w:val="24"/>
                <w:szCs w:val="24"/>
              </w:rPr>
              <w:t>01-22/437 от 28.09.2022 года</w:t>
            </w:r>
          </w:p>
        </w:tc>
      </w:tr>
      <w:tr w:rsidR="000D7D4E" w:rsidRPr="00123E9C" w14:paraId="2DEC2B4A" w14:textId="77777777" w:rsidTr="00331545">
        <w:trPr>
          <w:trHeight w:val="20"/>
        </w:trPr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2343" w14:textId="77777777" w:rsidR="000D7D4E" w:rsidRDefault="000D7D4E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AFB6" w14:textId="77777777" w:rsidR="000D7D4E" w:rsidRPr="0078286A" w:rsidRDefault="000D7D4E" w:rsidP="004C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B056" w14:textId="77777777" w:rsidR="000D7D4E" w:rsidRDefault="000D7D4E" w:rsidP="000D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D4E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  <w:p w14:paraId="23859734" w14:textId="77777777" w:rsidR="000D7D4E" w:rsidRDefault="000D7D4E" w:rsidP="000D7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7610" w14:textId="77777777" w:rsidR="000D7D4E" w:rsidRPr="0078286A" w:rsidRDefault="000D7D4E" w:rsidP="004C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8F" w:rsidRPr="0003593E" w14:paraId="7EC46818" w14:textId="77777777" w:rsidTr="000D7D4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4589CD" w14:textId="77777777" w:rsidR="000A6F8F" w:rsidRPr="0003593E" w:rsidRDefault="000A6F8F" w:rsidP="002219A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Организации</w:t>
            </w:r>
          </w:p>
        </w:tc>
      </w:tr>
      <w:tr w:rsidR="000A6F8F" w:rsidRPr="0003593E" w14:paraId="590A0D72" w14:textId="77777777" w:rsidTr="0033154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A4CC4" w14:textId="77777777" w:rsidR="000A6F8F" w:rsidRDefault="0023202F" w:rsidP="000D7D4E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АО «Западно-Казахстанская машиностроительная компания</w:t>
            </w:r>
            <w:r w:rsidR="000A6F8F">
              <w:rPr>
                <w:b/>
              </w:rPr>
              <w:t>»</w:t>
            </w:r>
          </w:p>
          <w:p w14:paraId="04BFD259" w14:textId="77777777" w:rsidR="000A6F8F" w:rsidRDefault="0023202F" w:rsidP="004156E8">
            <w:pPr>
              <w:pStyle w:val="a3"/>
              <w:ind w:left="720"/>
              <w:jc w:val="center"/>
              <w:rPr>
                <w:b/>
              </w:rPr>
            </w:pPr>
            <w:r>
              <w:rPr>
                <w:b/>
              </w:rPr>
              <w:t>№043/452 от 01.08.2022 года</w:t>
            </w:r>
          </w:p>
          <w:p w14:paraId="4DF55D53" w14:textId="77777777" w:rsidR="00020AE2" w:rsidRPr="004156E8" w:rsidRDefault="00020AE2" w:rsidP="004156E8">
            <w:pPr>
              <w:pStyle w:val="a3"/>
              <w:ind w:left="720"/>
              <w:jc w:val="center"/>
              <w:rPr>
                <w:b/>
              </w:rPr>
            </w:pPr>
          </w:p>
        </w:tc>
      </w:tr>
      <w:tr w:rsidR="000A6F8F" w:rsidRPr="00123E9C" w14:paraId="48054981" w14:textId="77777777" w:rsidTr="00B84705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B583" w14:textId="77777777" w:rsidR="000A6F8F" w:rsidRPr="0003593E" w:rsidRDefault="000A6F8F" w:rsidP="0003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6064" w14:textId="77777777" w:rsidR="000A6F8F" w:rsidRPr="00123E9C" w:rsidRDefault="000A6F8F" w:rsidP="00107EAE">
            <w:pPr>
              <w:pStyle w:val="a3"/>
              <w:spacing w:line="276" w:lineRule="auto"/>
              <w:ind w:left="284"/>
              <w:contextualSpacing/>
              <w:jc w:val="both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DBA2" w14:textId="77777777" w:rsidR="00020AE2" w:rsidRDefault="00020AE2" w:rsidP="0023202F">
            <w:pPr>
              <w:pStyle w:val="a3"/>
              <w:ind w:left="0" w:firstLine="30"/>
              <w:contextualSpacing/>
              <w:jc w:val="center"/>
            </w:pPr>
          </w:p>
          <w:p w14:paraId="2376A0B5" w14:textId="77777777" w:rsidR="00020AE2" w:rsidRDefault="0023202F" w:rsidP="000D7D4E">
            <w:pPr>
              <w:pStyle w:val="a3"/>
              <w:ind w:left="0" w:firstLine="30"/>
              <w:contextualSpacing/>
              <w:jc w:val="center"/>
            </w:pPr>
            <w:r w:rsidRPr="0023202F">
              <w:t>Замечаний и предложений не имеет</w:t>
            </w:r>
          </w:p>
          <w:p w14:paraId="190004D7" w14:textId="77777777" w:rsidR="000D7D4E" w:rsidRPr="00123E9C" w:rsidRDefault="000D7D4E" w:rsidP="000D7D4E">
            <w:pPr>
              <w:pStyle w:val="a3"/>
              <w:ind w:left="0" w:firstLine="30"/>
              <w:contextualSpacing/>
              <w:jc w:val="center"/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71B7" w14:textId="77777777" w:rsidR="000A6F8F" w:rsidRPr="00123E9C" w:rsidRDefault="000A6F8F" w:rsidP="00107EAE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AB0888" w:rsidRPr="0003593E" w14:paraId="70251D4D" w14:textId="77777777" w:rsidTr="0033154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B368" w14:textId="77777777" w:rsidR="00AB0888" w:rsidRDefault="00AB0888" w:rsidP="000D7D4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r w:rsidR="0023202F">
              <w:rPr>
                <w:rFonts w:ascii="Times New Roman" w:hAnsi="Times New Roman"/>
                <w:b/>
                <w:sz w:val="24"/>
                <w:szCs w:val="24"/>
              </w:rPr>
              <w:t>Казахстанский центр индустрии и экспорта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6AC5295" w14:textId="77777777" w:rsidR="00AB0888" w:rsidRDefault="0023202F" w:rsidP="00AB088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02F">
              <w:rPr>
                <w:rFonts w:ascii="Times New Roman" w:hAnsi="Times New Roman"/>
                <w:b/>
                <w:sz w:val="24"/>
                <w:szCs w:val="24"/>
              </w:rPr>
              <w:t xml:space="preserve">№ 12/1022 от 07.06.2022 </w:t>
            </w:r>
            <w:r w:rsidR="00AB0888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14:paraId="3BE8E1A4" w14:textId="77777777" w:rsidR="00020AE2" w:rsidRPr="0003593E" w:rsidRDefault="00020AE2" w:rsidP="00AB088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888" w:rsidRPr="00123E9C" w14:paraId="5642BA8C" w14:textId="77777777" w:rsidTr="00B84705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132C" w14:textId="77777777" w:rsidR="00AB0888" w:rsidRPr="0003593E" w:rsidRDefault="00AB0888" w:rsidP="0003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7719" w14:textId="77777777" w:rsidR="00AB0888" w:rsidRPr="00123E9C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B414" w14:textId="77777777" w:rsidR="00020AE2" w:rsidRDefault="00020AE2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</w:p>
          <w:p w14:paraId="13F02D5F" w14:textId="77777777" w:rsidR="00AB0888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 имеет</w:t>
            </w:r>
          </w:p>
          <w:p w14:paraId="000961A5" w14:textId="77777777" w:rsidR="00020AE2" w:rsidRPr="00123E9C" w:rsidRDefault="00020AE2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990A" w14:textId="77777777" w:rsidR="00AB0888" w:rsidRPr="00123E9C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AB0888" w:rsidRPr="00123E9C" w14:paraId="4AA72A40" w14:textId="77777777" w:rsidTr="0033154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70E8" w14:textId="77777777" w:rsidR="00AB0888" w:rsidRPr="0023202F" w:rsidRDefault="0023202F" w:rsidP="000D7D4E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23202F">
              <w:rPr>
                <w:b/>
              </w:rPr>
              <w:t>АО «Национальный центр экспертизы и сертификации»</w:t>
            </w:r>
          </w:p>
          <w:p w14:paraId="4127590F" w14:textId="77777777" w:rsidR="0023202F" w:rsidRDefault="0023202F" w:rsidP="00AB088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№ВПР-СИО/1207 от 29.07.2022 года</w:t>
            </w:r>
          </w:p>
          <w:p w14:paraId="1D907A0E" w14:textId="77777777" w:rsidR="00020AE2" w:rsidRPr="0003593E" w:rsidRDefault="00020AE2" w:rsidP="00AB088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888" w:rsidRPr="00123E9C" w14:paraId="21A73EF7" w14:textId="77777777" w:rsidTr="00B84705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B7D0" w14:textId="77777777" w:rsidR="00AB0888" w:rsidRPr="0003593E" w:rsidRDefault="00AB0888" w:rsidP="0003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62E2" w14:textId="77777777" w:rsidR="00AB0888" w:rsidRPr="00123E9C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340B" w14:textId="77777777" w:rsidR="00020AE2" w:rsidRDefault="00020AE2" w:rsidP="00107EAE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</w:p>
          <w:p w14:paraId="74136FD2" w14:textId="77777777" w:rsidR="00AB0888" w:rsidRDefault="00AB0888" w:rsidP="00107EAE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AB0888">
              <w:rPr>
                <w:bCs/>
                <w:color w:val="000000"/>
              </w:rPr>
              <w:t>Замечаний и предложений не имеет</w:t>
            </w:r>
          </w:p>
          <w:p w14:paraId="28B5C5B9" w14:textId="77777777" w:rsidR="00020AE2" w:rsidRPr="00123E9C" w:rsidRDefault="00020AE2" w:rsidP="00107EAE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1C8D" w14:textId="77777777" w:rsidR="00AB0888" w:rsidRPr="00123E9C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AB0888" w:rsidRPr="0003593E" w14:paraId="06EF0179" w14:textId="77777777" w:rsidTr="0033154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593B" w14:textId="77777777" w:rsidR="00AB0888" w:rsidRDefault="0023202F" w:rsidP="000D7D4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КазПромБезопасность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ПВ»</w:t>
            </w:r>
          </w:p>
          <w:p w14:paraId="0896FB90" w14:textId="77777777" w:rsidR="00481EE9" w:rsidRDefault="00481EE9" w:rsidP="0023202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3202F">
              <w:rPr>
                <w:rFonts w:ascii="Times New Roman" w:hAnsi="Times New Roman"/>
                <w:b/>
                <w:sz w:val="24"/>
                <w:szCs w:val="24"/>
              </w:rPr>
              <w:t>02-08-22/01-248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 w:rsidR="0023202F">
              <w:rPr>
                <w:rFonts w:ascii="Times New Roman" w:hAnsi="Times New Roman"/>
                <w:b/>
                <w:sz w:val="24"/>
                <w:szCs w:val="24"/>
              </w:rPr>
              <w:t>02.08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.2022 года</w:t>
            </w:r>
          </w:p>
          <w:p w14:paraId="233D6F99" w14:textId="77777777" w:rsidR="00020AE2" w:rsidRPr="0003593E" w:rsidRDefault="00020AE2" w:rsidP="0023202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888" w:rsidRPr="00123E9C" w14:paraId="1481B326" w14:textId="77777777" w:rsidTr="00B84705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3DF9" w14:textId="77777777" w:rsidR="00AB0888" w:rsidRPr="0003593E" w:rsidRDefault="00AB0888" w:rsidP="0003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4A15" w14:textId="77777777" w:rsidR="00AB0888" w:rsidRPr="00123E9C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CC30" w14:textId="77777777" w:rsidR="00020AE2" w:rsidRPr="000D7D4E" w:rsidRDefault="0023202F" w:rsidP="000D7D4E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23202F">
              <w:rPr>
                <w:bCs/>
                <w:color w:val="000000"/>
              </w:rPr>
              <w:t>Замечаний и предложений не имеет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2F00" w14:textId="77777777" w:rsidR="00AB0888" w:rsidRPr="00123E9C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AB0888" w:rsidRPr="0003593E" w14:paraId="02834F41" w14:textId="77777777" w:rsidTr="0033154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695C" w14:textId="77777777" w:rsidR="0023202F" w:rsidRPr="0023202F" w:rsidRDefault="0023202F" w:rsidP="000D7D4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АО «Петропавловский завод тяжелого машиностроения»</w:t>
            </w:r>
          </w:p>
          <w:p w14:paraId="1350C860" w14:textId="77777777" w:rsidR="00F62254" w:rsidRDefault="00F62254" w:rsidP="00F6225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3202F">
              <w:t xml:space="preserve"> </w:t>
            </w:r>
            <w:r w:rsidR="0023202F" w:rsidRPr="0023202F">
              <w:rPr>
                <w:rFonts w:ascii="Times New Roman" w:hAnsi="Times New Roman"/>
                <w:b/>
                <w:sz w:val="24"/>
                <w:szCs w:val="24"/>
              </w:rPr>
              <w:t>ОК-11/865 от 06.06.2022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14:paraId="1D23D3DC" w14:textId="77777777" w:rsidR="00020AE2" w:rsidRPr="00F62254" w:rsidRDefault="00020AE2" w:rsidP="00F6225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888" w:rsidRPr="00123E9C" w14:paraId="5F8B3734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2A2A" w14:textId="77777777" w:rsidR="00AB0888" w:rsidRPr="0003593E" w:rsidRDefault="00AB0888" w:rsidP="0003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2D8E" w14:textId="77777777" w:rsidR="00AB0888" w:rsidRPr="00123E9C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614" w14:textId="77777777" w:rsidR="00020AE2" w:rsidRPr="000D7D4E" w:rsidRDefault="00F62254" w:rsidP="000D7D4E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F62254">
              <w:rPr>
                <w:bCs/>
                <w:color w:val="000000"/>
              </w:rPr>
              <w:t>Замечаний и предложений не имеет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92C5" w14:textId="77777777" w:rsidR="00AB0888" w:rsidRPr="00123E9C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FA0EF6" w:rsidRPr="00123E9C" w14:paraId="3EF56EFE" w14:textId="77777777" w:rsidTr="00FA0EF6">
        <w:trPr>
          <w:trHeight w:val="4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A319" w14:textId="77777777" w:rsidR="00FA0EF6" w:rsidRPr="00FA0EF6" w:rsidRDefault="0023202F" w:rsidP="000D7D4E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b/>
              </w:rPr>
            </w:pPr>
            <w:r>
              <w:rPr>
                <w:b/>
              </w:rPr>
              <w:t>ТОО «</w:t>
            </w:r>
            <w:proofErr w:type="spellStart"/>
            <w:r>
              <w:rPr>
                <w:b/>
              </w:rPr>
              <w:t>Проммашкомплект</w:t>
            </w:r>
            <w:proofErr w:type="spellEnd"/>
            <w:r>
              <w:rPr>
                <w:b/>
              </w:rPr>
              <w:t>»</w:t>
            </w:r>
          </w:p>
          <w:p w14:paraId="576B0040" w14:textId="77777777" w:rsidR="00020AE2" w:rsidRPr="000D7D4E" w:rsidRDefault="00FA0EF6" w:rsidP="000D7D4E">
            <w:pPr>
              <w:pStyle w:val="a3"/>
              <w:spacing w:line="276" w:lineRule="auto"/>
              <w:ind w:left="284"/>
              <w:contextualSpacing/>
              <w:jc w:val="center"/>
              <w:rPr>
                <w:b/>
              </w:rPr>
            </w:pPr>
            <w:r w:rsidRPr="00FA0EF6">
              <w:rPr>
                <w:b/>
              </w:rPr>
              <w:t>№</w:t>
            </w:r>
            <w:r w:rsidR="0023202F">
              <w:rPr>
                <w:b/>
              </w:rPr>
              <w:t>939</w:t>
            </w:r>
            <w:r w:rsidRPr="00FA0EF6">
              <w:rPr>
                <w:b/>
              </w:rPr>
              <w:t xml:space="preserve"> от </w:t>
            </w:r>
            <w:r w:rsidR="0023202F">
              <w:rPr>
                <w:b/>
              </w:rPr>
              <w:t>13</w:t>
            </w:r>
            <w:r w:rsidRPr="00FA0EF6">
              <w:rPr>
                <w:b/>
              </w:rPr>
              <w:t>.06.2022 года</w:t>
            </w:r>
          </w:p>
        </w:tc>
      </w:tr>
      <w:tr w:rsidR="00FA0EF6" w:rsidRPr="00123E9C" w14:paraId="2F1539EB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D4A5" w14:textId="77777777" w:rsidR="00FA0EF6" w:rsidRDefault="00FA0EF6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BDFF" w14:textId="77777777" w:rsidR="00FA0EF6" w:rsidRPr="00123E9C" w:rsidRDefault="00FA0EF6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A35F" w14:textId="77777777" w:rsidR="00020AE2" w:rsidRPr="00FA0EF6" w:rsidRDefault="00020AE2" w:rsidP="000D7D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стандарты не относятся к области деятельности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5524" w14:textId="77777777" w:rsidR="00FA0EF6" w:rsidRPr="00123E9C" w:rsidRDefault="00020AE2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</w:t>
            </w:r>
            <w:r w:rsidR="00FA0EF6">
              <w:t>ринято</w:t>
            </w:r>
            <w:r>
              <w:t xml:space="preserve"> для сведения</w:t>
            </w:r>
          </w:p>
        </w:tc>
      </w:tr>
      <w:tr w:rsidR="000D7D4E" w:rsidRPr="00123E9C" w14:paraId="0DA8298E" w14:textId="77777777" w:rsidTr="000D7D4E">
        <w:trPr>
          <w:trHeight w:val="4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BF2A" w14:textId="77777777" w:rsidR="000D7D4E" w:rsidRPr="000D7D4E" w:rsidRDefault="000D7D4E" w:rsidP="000D7D4E">
            <w:pPr>
              <w:numPr>
                <w:ilvl w:val="0"/>
                <w:numId w:val="4"/>
              </w:num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D4E">
              <w:rPr>
                <w:rFonts w:ascii="Times New Roman" w:hAnsi="Times New Roman"/>
                <w:b/>
                <w:sz w:val="24"/>
                <w:szCs w:val="24"/>
              </w:rPr>
              <w:t xml:space="preserve">ТОО «Фирма </w:t>
            </w:r>
            <w:proofErr w:type="spellStart"/>
            <w:r w:rsidRPr="000D7D4E">
              <w:rPr>
                <w:rFonts w:ascii="Times New Roman" w:hAnsi="Times New Roman"/>
                <w:b/>
                <w:sz w:val="24"/>
                <w:szCs w:val="24"/>
              </w:rPr>
              <w:t>Жанабет</w:t>
            </w:r>
            <w:proofErr w:type="spellEnd"/>
            <w:r w:rsidRPr="000D7D4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6C1A372" w14:textId="77777777" w:rsidR="000D7D4E" w:rsidRPr="000D7D4E" w:rsidRDefault="000D7D4E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/>
              </w:rPr>
            </w:pPr>
            <w:r w:rsidRPr="000D7D4E">
              <w:rPr>
                <w:b/>
              </w:rPr>
              <w:lastRenderedPageBreak/>
              <w:t>№01-02/01-22-166 от 20.09.2022 года</w:t>
            </w:r>
          </w:p>
        </w:tc>
      </w:tr>
      <w:tr w:rsidR="000D7D4E" w:rsidRPr="00123E9C" w14:paraId="70E09B10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D799" w14:textId="77777777" w:rsidR="000D7D4E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C618" w14:textId="77777777" w:rsidR="000D7D4E" w:rsidRPr="00123E9C" w:rsidRDefault="000D7D4E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8BCB" w14:textId="77777777" w:rsidR="000D7D4E" w:rsidRDefault="000D7D4E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D4E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B501" w14:textId="77777777" w:rsidR="000D7D4E" w:rsidRDefault="000D7D4E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0D7D4E" w:rsidRPr="00123E9C" w14:paraId="706F3F46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9B63" w14:textId="77777777" w:rsidR="000D7D4E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186E" w14:textId="77777777" w:rsidR="000D7D4E" w:rsidRPr="00123E9C" w:rsidRDefault="000D7D4E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0A5B" w14:textId="77777777" w:rsidR="000D7D4E" w:rsidRPr="000D7D4E" w:rsidRDefault="000D7D4E" w:rsidP="000D7D4E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b/>
              </w:rPr>
            </w:pPr>
            <w:r w:rsidRPr="000D7D4E">
              <w:rPr>
                <w:b/>
              </w:rPr>
              <w:t>ТОО «Т-Стандарт»</w:t>
            </w:r>
          </w:p>
          <w:p w14:paraId="168B0919" w14:textId="77777777" w:rsidR="000D7D4E" w:rsidRDefault="000D7D4E" w:rsidP="000D7D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D4E">
              <w:rPr>
                <w:rFonts w:ascii="Times New Roman" w:hAnsi="Times New Roman"/>
                <w:b/>
                <w:sz w:val="24"/>
                <w:szCs w:val="24"/>
              </w:rPr>
              <w:t>№1441-ОПС от 22.09.2022 года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B4DC" w14:textId="77777777" w:rsidR="000D7D4E" w:rsidRDefault="000D7D4E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0D7D4E" w:rsidRPr="00123E9C" w14:paraId="16E5887C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5B3C" w14:textId="77777777" w:rsidR="000D7D4E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01E9" w14:textId="77777777" w:rsidR="000D7D4E" w:rsidRPr="00123E9C" w:rsidRDefault="000D7D4E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1DE3" w14:textId="77777777" w:rsidR="000D7D4E" w:rsidRDefault="000D7D4E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D4E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69ED" w14:textId="77777777" w:rsidR="000D7D4E" w:rsidRDefault="000D7D4E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0D7D4E" w:rsidRPr="00123E9C" w14:paraId="69E3E5D0" w14:textId="77777777" w:rsidTr="000D7D4E">
        <w:trPr>
          <w:trHeight w:val="4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B949" w14:textId="77777777" w:rsidR="000D7D4E" w:rsidRPr="000D7D4E" w:rsidRDefault="000D7D4E" w:rsidP="000D7D4E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b/>
              </w:rPr>
            </w:pPr>
            <w:r w:rsidRPr="000D7D4E">
              <w:rPr>
                <w:b/>
              </w:rPr>
              <w:t>ТК 75 в области промышленной, общественной безопасности и чрезвычайных ситуациях</w:t>
            </w:r>
          </w:p>
          <w:p w14:paraId="031E2739" w14:textId="77777777" w:rsidR="000D7D4E" w:rsidRDefault="000D7D4E" w:rsidP="000D7D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D4E">
              <w:rPr>
                <w:rFonts w:ascii="Times New Roman" w:hAnsi="Times New Roman"/>
                <w:b/>
                <w:sz w:val="24"/>
                <w:szCs w:val="24"/>
              </w:rPr>
              <w:t>«Промышленная безопасность»</w:t>
            </w:r>
          </w:p>
          <w:p w14:paraId="36D3795E" w14:textId="77777777" w:rsidR="000D7D4E" w:rsidRDefault="000D7D4E" w:rsidP="000D7D4E">
            <w:pPr>
              <w:contextualSpacing/>
              <w:jc w:val="center"/>
            </w:pPr>
            <w:r w:rsidRPr="000D7D4E">
              <w:rPr>
                <w:rFonts w:ascii="Times New Roman" w:hAnsi="Times New Roman"/>
                <w:b/>
                <w:sz w:val="24"/>
                <w:szCs w:val="24"/>
              </w:rPr>
              <w:t>Протокол №1 от 20.06.2022 года</w:t>
            </w:r>
          </w:p>
        </w:tc>
      </w:tr>
      <w:tr w:rsidR="000D7D4E" w:rsidRPr="00123E9C" w14:paraId="31BDE58E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4529" w14:textId="77777777" w:rsidR="000D7D4E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259D" w14:textId="77777777" w:rsidR="000D7D4E" w:rsidRPr="00123E9C" w:rsidRDefault="000D7D4E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CB34" w14:textId="77777777" w:rsidR="000D7D4E" w:rsidRPr="000D7D4E" w:rsidRDefault="000D7D4E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D4E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7B8E" w14:textId="77777777" w:rsidR="000D7D4E" w:rsidRDefault="000D7D4E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E3717C" w:rsidRPr="00123E9C" w14:paraId="219ECEE9" w14:textId="77777777" w:rsidTr="00E3717C">
        <w:trPr>
          <w:trHeight w:val="4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52CC" w14:textId="77777777" w:rsidR="00E3717C" w:rsidRPr="00E3717C" w:rsidRDefault="00E3717C" w:rsidP="000D7D4E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b/>
              </w:rPr>
            </w:pPr>
            <w:r w:rsidRPr="00E3717C">
              <w:rPr>
                <w:b/>
              </w:rPr>
              <w:t>РГП «</w:t>
            </w:r>
            <w:proofErr w:type="spellStart"/>
            <w:r w:rsidRPr="00E3717C">
              <w:rPr>
                <w:b/>
              </w:rPr>
              <w:t>КазСтандарт</w:t>
            </w:r>
            <w:proofErr w:type="spellEnd"/>
            <w:r w:rsidRPr="00E3717C">
              <w:rPr>
                <w:b/>
              </w:rPr>
              <w:t>»</w:t>
            </w:r>
          </w:p>
          <w:p w14:paraId="22A150A0" w14:textId="77777777" w:rsidR="00E3717C" w:rsidRDefault="00E3717C" w:rsidP="0003688A">
            <w:pPr>
              <w:pStyle w:val="a3"/>
              <w:spacing w:line="276" w:lineRule="auto"/>
              <w:ind w:left="284"/>
              <w:contextualSpacing/>
              <w:jc w:val="center"/>
            </w:pPr>
            <w:r w:rsidRPr="00E3717C">
              <w:rPr>
                <w:b/>
              </w:rPr>
              <w:t>Экспертное заключение №2</w:t>
            </w:r>
            <w:r w:rsidR="0003688A">
              <w:rPr>
                <w:b/>
              </w:rPr>
              <w:t>34</w:t>
            </w:r>
            <w:r w:rsidRPr="00E3717C">
              <w:rPr>
                <w:b/>
              </w:rPr>
              <w:t xml:space="preserve"> от 06.09.2022 года</w:t>
            </w:r>
          </w:p>
        </w:tc>
      </w:tr>
      <w:tr w:rsidR="00E3717C" w:rsidRPr="00123E9C" w14:paraId="5D80F41C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90BE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A987" w14:textId="77777777" w:rsidR="00E3717C" w:rsidRPr="00123E9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9E72" w14:textId="77777777" w:rsidR="00E3717C" w:rsidRDefault="00E3717C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 xml:space="preserve">В целом текст проекта нуждается в тщательной доработке, в части технического редактирования, а также необходимо откорректировать перевод текста, например, в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. 5.4.7 слова «рольставнями или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концертиновыми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сильфонами» отличаются от перевода текста ГОСТ EN 1570-1-2016 «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роллеты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или кожух-гармошку». Для исключения различного толкования стандарта, следует данные понятия привести к единообразию.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65A9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 xml:space="preserve">Принято </w:t>
            </w:r>
          </w:p>
        </w:tc>
      </w:tr>
      <w:tr w:rsidR="00E3717C" w:rsidRPr="00123E9C" w14:paraId="6E4A133B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CFB5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1E0F" w14:textId="77777777" w:rsidR="00E3717C" w:rsidRPr="00123E9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EDFC" w14:textId="77777777" w:rsidR="00E3717C" w:rsidRPr="00E3717C" w:rsidRDefault="00E3717C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Структура, стиль изложения и терминология должны соблюдаться не только в конкретном стандарте, но и в серии взаимосвязанных стандартов. (ГОСТ EN 1570-1-2016).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896D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1AEF3B72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A935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29F3" w14:textId="77777777" w:rsidR="00E3717C" w:rsidRPr="00123E9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24FF" w14:textId="77777777" w:rsidR="00E3717C" w:rsidRPr="00E3717C" w:rsidRDefault="00E3717C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В деле проекта документа по стандартизации отсутствует экспертное заключение аутентичности перевода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1CAF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08E34A2E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3E08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ACE6" w14:textId="77777777" w:rsidR="00E3717C" w:rsidRPr="00123E9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ADEC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Откорректировать перевод текста;</w:t>
            </w:r>
          </w:p>
          <w:p w14:paraId="131E23AF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 xml:space="preserve">Текст стандарта должен быть простым, ясным, кратким, точным и достаточным для применения стандарта в соответствии с его </w:t>
            </w:r>
            <w:r w:rsidRPr="00E3717C">
              <w:rPr>
                <w:rFonts w:ascii="Times New Roman" w:hAnsi="Times New Roman"/>
                <w:sz w:val="24"/>
                <w:szCs w:val="24"/>
              </w:rPr>
              <w:lastRenderedPageBreak/>
              <w:t>областью применения.</w:t>
            </w:r>
          </w:p>
          <w:p w14:paraId="064BA81A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В этой связи стиль изложения текста необходимо стандартизировать в соответствии с требованиями к тексту стандарта по ГОСТ 1.5.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916A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lastRenderedPageBreak/>
              <w:t>Принято</w:t>
            </w:r>
          </w:p>
        </w:tc>
      </w:tr>
      <w:tr w:rsidR="00E3717C" w:rsidRPr="00123E9C" w14:paraId="26931F52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82CE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E63C" w14:textId="77777777" w:rsidR="00E3717C" w:rsidRPr="00123E9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E3717C">
              <w:t>Наименование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7DFD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Перевод наименования не соответствует первоисточнику. Рекомендуем изложить в следующей редакции: «Подъемные платформы, обслуживающие более двух фиксированных мест выгрузки в здании, предназначенные для подъема грузов с вертикальной скоростью перемещения не более 0,15 м/с» (см. ГОСТ EN 1570-1-2016).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25DB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575058C9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61AE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48B2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B180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Наименование привести в соответствии с взаимосвязанным действующим ГОСТ EN 1570-1-2016.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75D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125151EA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F43B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53C6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B2B0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Заголовок межгосударственного стандарта печатают прописными буквами. Групповой заголовок и подзаголовок межгосударственного стандарта печатают строчными буквами с первой прописной.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E906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6972616F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4377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14AE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38FD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Приводя в стандарте требования к наибольшим и наименьшим значениям величин, применяют словосочетания: «должно быть не более (не менее)» или «не должно превышать».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43C3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683C931F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D81B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7C84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E3717C">
              <w:t>Предисловие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C5B2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 xml:space="preserve">Пункт 4: Настоящий стандарт идентичен </w:t>
            </w:r>
            <w:r w:rsidRPr="00E3717C">
              <w:rPr>
                <w:rFonts w:ascii="Times New Roman" w:hAnsi="Times New Roman"/>
                <w:strike/>
                <w:sz w:val="24"/>
                <w:szCs w:val="24"/>
              </w:rPr>
              <w:t>международному стандарту</w:t>
            </w:r>
            <w:r w:rsidRPr="00E3717C">
              <w:rPr>
                <w:rFonts w:ascii="Times New Roman" w:hAnsi="Times New Roman"/>
                <w:sz w:val="24"/>
                <w:szCs w:val="24"/>
              </w:rPr>
              <w:t xml:space="preserve"> европейскому стандарту EN 1570-2:2016 «Требования безопасности к платформам подъемным. Часть 2. Подъемные платформы, обслуживающие более двух фиксированных мест выгрузки здания, для подъема грузов с вертикальной скоростью не больше 0,15 м/с» (Safety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requirements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lifting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tables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Part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2: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Lifting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tables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serving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more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than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fixed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landings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building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lifting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goods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vertical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travel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speed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not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ex-ceeding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0,15 m/s, </w:t>
            </w:r>
            <w:r w:rsidRPr="00E3717C">
              <w:rPr>
                <w:rFonts w:ascii="Times New Roman" w:hAnsi="Times New Roman"/>
                <w:sz w:val="24"/>
                <w:szCs w:val="24"/>
              </w:rPr>
              <w:lastRenderedPageBreak/>
              <w:t>IDT).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0D50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lastRenderedPageBreak/>
              <w:t>Принято</w:t>
            </w:r>
          </w:p>
        </w:tc>
      </w:tr>
      <w:tr w:rsidR="00E3717C" w:rsidRPr="00123E9C" w14:paraId="764A0ED6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FD07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DD8B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FBD5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trike/>
                <w:sz w:val="24"/>
                <w:szCs w:val="24"/>
              </w:rPr>
              <w:t>Международный стандарт ISO 105-А03</w:t>
            </w:r>
            <w:r w:rsidRPr="00E3717C">
              <w:rPr>
                <w:rFonts w:ascii="Times New Roman" w:hAnsi="Times New Roman"/>
                <w:sz w:val="24"/>
                <w:szCs w:val="24"/>
              </w:rPr>
              <w:t xml:space="preserve"> разработан техническим комитетом                        CEN/TC 10 «Лифты, эскалаторы и пассажирские конвейеры».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E827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41DA88D9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0C73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500D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C602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Пункт 5:</w:t>
            </w:r>
            <w:r w:rsidRPr="00E3717C">
              <w:rPr>
                <w:rFonts w:ascii="Times New Roman" w:hAnsi="Times New Roman"/>
                <w:strike/>
                <w:sz w:val="24"/>
                <w:szCs w:val="24"/>
              </w:rPr>
              <w:t xml:space="preserve"> ВЗАМЕН ГОСТ EN 1570-1:2016. </w:t>
            </w:r>
            <w:r w:rsidRPr="00E3717C">
              <w:rPr>
                <w:rFonts w:ascii="Times New Roman" w:hAnsi="Times New Roman"/>
                <w:sz w:val="24"/>
                <w:szCs w:val="24"/>
              </w:rPr>
              <w:t>Привести в соответствии с Национальным планом стандартизации на 2022 год.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18EA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66CA3725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BD60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1632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E3717C">
              <w:t>Введение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3BA1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Следует привести в соответствии с взаимосвязанным стандартом. Рекомендуем следующие слова «продукты» заменить на «изделия», «построены» заменить на «изготовлены».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638E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31E29CED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6A51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AA80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E3717C">
              <w:t>Область применения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BAC1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При указании назначения и области распространения стандарта применяют следующие формулировки: «Настоящий стандарт устанавливает ...» или «Настоящий стандарт распространяется на . . . и устанавливает...».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582D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3927F6E8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FD33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63D9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E3717C">
              <w:t>Нормативные ссылки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38E7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Следует привести в соответствии с ГОСТ 1.5, изложив в следующей редакции: «Для применения настоящего стандарта необходимы следующие ссылочные стандарты. Для датированных ссылок применяют только указанное издание ссылочного стандарта, для недатированных ссылок применяют последнее издание ссылочного стандарта (включая все его изменения)».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AAD2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79E8A5C8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FA19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666C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E3717C">
              <w:t>Термины и определения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392A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Следует привести в соответствии с ГОСТ 1.5, изложив в следующей редакции: «В настоящем стандарте применены термины по EN ISO 12100, а также следующие термины с соответствующими определениями:».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EAE1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208E1011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E729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F352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927D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Термин записывают со строчной буквы**, а определение - с прописной буквы (см. пример  п. 3.9.6 ГОСТ 1.5).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AF70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3159F9C4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0E62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6D8B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19DB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Для определения одного понятия в тексте стандарта или серии взаимосвязанных стандартов должен использоваться один и тот же (единообразный) термин. Следует избегать применения альтернативного термина (эквивалента, синонима) для уже определенного понятия, если он не допускается утвержденной в установленном порядке терминологией. Каждый термин используется только в одном значении настолько, насколько это возможно. Привести в соответствии с взаимосвязанными стандартами.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AE6B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6CA48D22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A533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7CEE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E3717C">
              <w:t>По тексту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836A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По всему тексту примечания привести в соответствии с п. 4.9 ГОСТ 1.5.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41E3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2079296A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524D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450B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6E38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Необходимо учесть пробелы между разделами и подразделами текста.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2F29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051ADDDC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822D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DACE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DE3C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В стандарте не допускается применять разговорную речь, техницизмы и профессионализмы, в этой связи, рекомендуем перефразировать следующие слова «в соответствии с известными стандартными правилами расчета» (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>. 5.2.1.1 настоящего проекта).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95FD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7B47F91F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F751" w14:textId="77777777" w:rsidR="00E3717C" w:rsidRDefault="00E3717C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D9AE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E0C5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В таблице 1 шрифт привести к единообразию со шрифтом основного текста.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C972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40CA1E4D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0AE2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33E1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05EC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Таблицы оформить в соответствии с 4.5 ГОСТ 1.5.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F7A4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43FEABB2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5401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70A6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5252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 xml:space="preserve">По всему тексту между единицами величины и цифровыми значениями предусмотреть пробел, и следует размещать на одной </w:t>
            </w:r>
            <w:r w:rsidRPr="00E3717C">
              <w:rPr>
                <w:rFonts w:ascii="Times New Roman" w:hAnsi="Times New Roman"/>
                <w:sz w:val="24"/>
                <w:szCs w:val="24"/>
              </w:rPr>
              <w:lastRenderedPageBreak/>
              <w:t>строке (также касается и обозначений стандартов).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C83E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lastRenderedPageBreak/>
              <w:t>Принято</w:t>
            </w:r>
          </w:p>
        </w:tc>
      </w:tr>
      <w:tr w:rsidR="00E3717C" w:rsidRPr="00123E9C" w14:paraId="245F7FE5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95D8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5290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4902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Рисунок 1 отсутствует условное обозначение «a», следует учесть тире между обозначением и пояснением и точку с запятой и далее по тексту.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C4BE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3A97329F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49FB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2190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630E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При ссылках на структурные элементы текста, который имеет нумерацию из цифр, не разделенных точкой, указывают наименование этого элемента полностью, например, «... в соответствии с разделом 5», «... по пункту 3».</w:t>
            </w:r>
          </w:p>
          <w:p w14:paraId="5B4616CE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Если номер (обозначение) структурного элемента стандарта состоит из цифр (буквы и цифры), разделенных точкой, то наименование этого структурного элемента не указывают, например, «... по 4 .10», «... в соответствии с А. 12 (приложение А)».</w:t>
            </w:r>
          </w:p>
          <w:p w14:paraId="2AE5CD74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Это требование не распространяется на таблицы, формулы и графический материал, при ссылках на которые всегда упоминают наименования этих структурных элементов, например, «... по формуле (3.3)», «... в таблице В.2 (приложение В)», «... на рисунке 1.2».</w:t>
            </w:r>
          </w:p>
          <w:p w14:paraId="4D07B534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При ссылках на структурные элементы стандарта рекомендуется использовать следующие формулировки: «... в соответствии с разделом 2», «... согласно 3.1», «... по 3.1.1», «... в соответствии с перечислением б) 4.2.2», «... по формуле (3.3)», «в соответствии с таблицей 1», «... в части показателя 1 таблицы 2» и т.п.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7278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1E1A81C4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CD1C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92B9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9E18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Привести к единообразию термин «зона перемещения» и «зона передвижения».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E538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2CABE377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0FBF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0088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3BD9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. 5.3.1 привести в соответствии с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>. 5.2.1 ГОСТ EN 1570-1-2016.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B087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1DA5E209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1D74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C115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2994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>. 5.4.6.2 g) исключить слово «должны».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02A1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6F95DB11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3D5F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5800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E6D2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Отсутствует дополнительное приложение, в котором должны быть приведены сведения о соответствии международных стандартов соответствующие им межгосударственные стандарты, на которые даны ссылки (заявленное в Предисловии настоящего проекта - Приложение ДА).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D290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79DBDF82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0592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AF8B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4ADB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 xml:space="preserve">Исключить орфографические ошибки, например,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распологается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617D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5937A531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7C09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17D9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AA9E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 xml:space="preserve">Формулы оформить в соответствии с 4.7 ГОСТ 1.5, исключить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сканвариант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E27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69BFFDC2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3FB6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0D13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E3717C">
              <w:t>Маркировка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5138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 xml:space="preserve">В конце раздела рекомендуем привести примечание в квадратных скобках следующего содержания: [Примечание – Для государств-членов Евразийского экономического союза маркировка, характеризующая </w:t>
            </w:r>
            <w:proofErr w:type="gramStart"/>
            <w:r w:rsidRPr="00E3717C">
              <w:rPr>
                <w:rFonts w:ascii="Times New Roman" w:hAnsi="Times New Roman"/>
                <w:sz w:val="24"/>
                <w:szCs w:val="24"/>
              </w:rPr>
              <w:t>продукцию</w:t>
            </w:r>
            <w:proofErr w:type="gram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должна соответствовать требованиям [1]], а в разделе Библиография под [1] указать ТР ТС «О безопасности машин и оборудования» (ТР ТС 010/2011);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977B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00138738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DE89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E631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E3717C">
              <w:t>Библиографические данные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B707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Указать основные слова, однозначно характеризующие стандартизуемый объект (объекты), облегчающие поиск документа по классификаторам, каталогам, указателям, базам и банкам данных. Ключевые слова, относящиеся к объекту стандартизации, приводят в том порядке, в котором эти слова приведены в заголовке стандарта (рекомендаций по стандартизации) или упоминаются по тексту;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371E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6184AD0B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12A4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BFE6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E3717C">
              <w:t>Пояснительная записка: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A308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Исключить слова «по пересмотру».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2E51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3BEC29B9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741C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2C57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E3717C">
              <w:t>По сводке отзывов: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DB19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 xml:space="preserve">Проект стандарта согласовать с уполномоченными органами, ответственными за осуществление государственного контроля (надзора) Министерством по инвестициям и развитию </w:t>
            </w:r>
            <w:r w:rsidRPr="00E3717C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Казахстан, а также с ответственными за эксплуатацию местными исполнительными органами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3196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lastRenderedPageBreak/>
              <w:t>Принято</w:t>
            </w:r>
          </w:p>
        </w:tc>
      </w:tr>
      <w:tr w:rsidR="00E3717C" w:rsidRPr="00123E9C" w14:paraId="32E41684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7D10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CD5D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610B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Для проведения оценки соответствия оборудования требованиям, установленным в ТР ТС 010/2011 необходимо согласовать с аккредитованными органами по сертификации и испытательными лабораториями (центрами):</w:t>
            </w:r>
          </w:p>
          <w:p w14:paraId="4105D15E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ИЦ ТОО «Сертификационный центр «Тарту-Стандарт»;</w:t>
            </w:r>
          </w:p>
          <w:p w14:paraId="173DCBFB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 xml:space="preserve">ИЛ Костанайского филиала ТОО «Научно-производственный центр </w:t>
            </w:r>
            <w:proofErr w:type="spellStart"/>
            <w:r w:rsidRPr="00E3717C">
              <w:rPr>
                <w:rFonts w:ascii="Times New Roman" w:hAnsi="Times New Roman"/>
                <w:sz w:val="24"/>
                <w:szCs w:val="24"/>
              </w:rPr>
              <w:t>агроинженерии</w:t>
            </w:r>
            <w:proofErr w:type="spellEnd"/>
            <w:r w:rsidRPr="00E3717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38C724F1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 xml:space="preserve"> ИЦ ТОО «Прикаспийский Центр Сертификации».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F356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0943DD7A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8B7C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0378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C9F6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>Включить в сводку отзывов замечания экспертного заключения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EB7C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  <w:tr w:rsidR="00E3717C" w:rsidRPr="00123E9C" w14:paraId="22B4A0B3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343E" w14:textId="77777777" w:rsidR="00E3717C" w:rsidRDefault="000D7D4E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D45D" w14:textId="77777777" w:rsidR="00E3717C" w:rsidRPr="00E3717C" w:rsidRDefault="00E371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C337" w14:textId="77777777" w:rsidR="00E3717C" w:rsidRPr="00E3717C" w:rsidRDefault="00E3717C" w:rsidP="00E371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7C">
              <w:rPr>
                <w:rFonts w:ascii="Times New Roman" w:hAnsi="Times New Roman"/>
                <w:sz w:val="24"/>
                <w:szCs w:val="24"/>
              </w:rPr>
              <w:t xml:space="preserve">Исключить организации в область </w:t>
            </w:r>
            <w:proofErr w:type="gramStart"/>
            <w:r w:rsidRPr="00E3717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 w:rsidRPr="00E3717C">
              <w:rPr>
                <w:rFonts w:ascii="Times New Roman" w:hAnsi="Times New Roman"/>
                <w:sz w:val="24"/>
                <w:szCs w:val="24"/>
              </w:rPr>
              <w:t xml:space="preserve"> которые не входит тема настоящего проекта.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B6C6" w14:textId="77777777" w:rsidR="00E3717C" w:rsidRDefault="0003688A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Принято</w:t>
            </w:r>
          </w:p>
        </w:tc>
      </w:tr>
    </w:tbl>
    <w:p w14:paraId="0685BF02" w14:textId="77777777" w:rsidR="0003593E" w:rsidRDefault="0003593E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53FD6A3F" w14:textId="77777777" w:rsidR="005A3948" w:rsidRPr="00254179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54179">
        <w:rPr>
          <w:rFonts w:ascii="Times New Roman" w:hAnsi="Times New Roman"/>
          <w:b/>
          <w:sz w:val="24"/>
          <w:szCs w:val="24"/>
          <w:lang w:val="kk-KZ"/>
        </w:rPr>
        <w:t>Информация о согласовании проекта стандарта и рекомендаций по стандартизации:</w:t>
      </w:r>
    </w:p>
    <w:p w14:paraId="3BE1C768" w14:textId="09A3F3CF" w:rsidR="000D7D4E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54179">
        <w:rPr>
          <w:rFonts w:ascii="Times New Roman" w:hAnsi="Times New Roman"/>
          <w:b/>
          <w:sz w:val="24"/>
          <w:szCs w:val="24"/>
          <w:lang w:val="kk-KZ"/>
        </w:rPr>
        <w:t xml:space="preserve">Общее количество отзывов: </w:t>
      </w:r>
      <w:r w:rsidR="000D7D4E">
        <w:rPr>
          <w:rFonts w:ascii="Times New Roman" w:hAnsi="Times New Roman"/>
          <w:b/>
          <w:sz w:val="24"/>
          <w:szCs w:val="24"/>
          <w:lang w:val="kk-KZ"/>
        </w:rPr>
        <w:t>1</w:t>
      </w:r>
      <w:r w:rsidR="00504FB8">
        <w:rPr>
          <w:rFonts w:ascii="Times New Roman" w:hAnsi="Times New Roman"/>
          <w:b/>
          <w:sz w:val="24"/>
          <w:szCs w:val="24"/>
          <w:lang w:val="kk-KZ"/>
        </w:rPr>
        <w:t>4</w:t>
      </w:r>
    </w:p>
    <w:p w14:paraId="5FABB66C" w14:textId="3765B47C" w:rsidR="005A3948" w:rsidRPr="00254179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54179">
        <w:rPr>
          <w:rFonts w:ascii="Times New Roman" w:hAnsi="Times New Roman"/>
          <w:b/>
          <w:sz w:val="24"/>
          <w:szCs w:val="24"/>
          <w:lang w:val="kk-KZ"/>
        </w:rPr>
        <w:t>из них: без замечаний и предложений: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04FB8">
        <w:rPr>
          <w:rFonts w:ascii="Times New Roman" w:hAnsi="Times New Roman"/>
          <w:b/>
          <w:sz w:val="24"/>
          <w:szCs w:val="24"/>
          <w:lang w:val="kk-KZ"/>
        </w:rPr>
        <w:t>13</w:t>
      </w:r>
    </w:p>
    <w:p w14:paraId="59823EAD" w14:textId="77777777" w:rsidR="005A3948" w:rsidRPr="00254179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54179">
        <w:rPr>
          <w:rFonts w:ascii="Times New Roman" w:hAnsi="Times New Roman"/>
          <w:b/>
          <w:sz w:val="24"/>
          <w:szCs w:val="24"/>
          <w:lang w:val="kk-KZ"/>
        </w:rPr>
        <w:t>с замечаниями и предложениями: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20AE2">
        <w:rPr>
          <w:rFonts w:ascii="Times New Roman" w:hAnsi="Times New Roman"/>
          <w:b/>
          <w:sz w:val="24"/>
          <w:szCs w:val="24"/>
          <w:lang w:val="kk-KZ"/>
        </w:rPr>
        <w:t>-</w:t>
      </w:r>
    </w:p>
    <w:p w14:paraId="74AB4CD5" w14:textId="6C2D8167" w:rsidR="005A3948" w:rsidRPr="00254179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54179">
        <w:rPr>
          <w:rFonts w:ascii="Times New Roman" w:hAnsi="Times New Roman"/>
          <w:b/>
          <w:sz w:val="24"/>
          <w:szCs w:val="24"/>
          <w:lang w:val="kk-KZ"/>
        </w:rPr>
        <w:t>Общее количество замечаний:</w:t>
      </w:r>
      <w:r w:rsidR="000D7D4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04FB8">
        <w:rPr>
          <w:rFonts w:ascii="Times New Roman" w:hAnsi="Times New Roman"/>
          <w:b/>
          <w:sz w:val="24"/>
          <w:szCs w:val="24"/>
          <w:lang w:val="kk-KZ"/>
        </w:rPr>
        <w:t>50</w:t>
      </w:r>
    </w:p>
    <w:p w14:paraId="6AAF8D59" w14:textId="4A47AE17" w:rsidR="005A3948" w:rsidRPr="00254179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54179">
        <w:rPr>
          <w:rFonts w:ascii="Times New Roman" w:hAnsi="Times New Roman"/>
          <w:b/>
          <w:sz w:val="24"/>
          <w:szCs w:val="24"/>
          <w:lang w:val="kk-KZ"/>
        </w:rPr>
        <w:t>из них: принято:</w:t>
      </w:r>
      <w:r w:rsidR="00784FF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04FB8">
        <w:rPr>
          <w:rFonts w:ascii="Times New Roman" w:hAnsi="Times New Roman"/>
          <w:b/>
          <w:sz w:val="24"/>
          <w:szCs w:val="24"/>
          <w:lang w:val="kk-KZ"/>
        </w:rPr>
        <w:t>50</w:t>
      </w:r>
    </w:p>
    <w:p w14:paraId="6BCE86D7" w14:textId="77777777" w:rsidR="005A3948" w:rsidRDefault="00784FF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не принято: </w:t>
      </w:r>
      <w:r w:rsidR="00020AE2">
        <w:rPr>
          <w:rFonts w:ascii="Times New Roman" w:hAnsi="Times New Roman"/>
          <w:b/>
          <w:sz w:val="24"/>
          <w:szCs w:val="24"/>
          <w:lang w:val="kk-KZ"/>
        </w:rPr>
        <w:t>-</w:t>
      </w:r>
    </w:p>
    <w:p w14:paraId="6D17DB71" w14:textId="77777777" w:rsidR="00F62254" w:rsidRDefault="00F62254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474A6946" w14:textId="77777777" w:rsidR="00F62254" w:rsidRDefault="00F62254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0CB57993" w14:textId="77777777" w:rsidR="00F62254" w:rsidRPr="0036336D" w:rsidRDefault="00F62254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905B965" w14:textId="77777777" w:rsidR="00A55989" w:rsidRPr="0036336D" w:rsidRDefault="00A55989" w:rsidP="00A55989">
      <w:pPr>
        <w:tabs>
          <w:tab w:val="center" w:pos="4677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36336D">
        <w:rPr>
          <w:rFonts w:ascii="Times New Roman" w:hAnsi="Times New Roman"/>
          <w:b/>
          <w:sz w:val="24"/>
          <w:szCs w:val="24"/>
        </w:rPr>
        <w:t xml:space="preserve">Заместитель генерального директора </w:t>
      </w:r>
    </w:p>
    <w:p w14:paraId="5BA62BFC" w14:textId="290E13E1" w:rsidR="00A55989" w:rsidRPr="0036336D" w:rsidRDefault="00A55989" w:rsidP="00A55989">
      <w:pPr>
        <w:tabs>
          <w:tab w:val="center" w:pos="4677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36336D">
        <w:rPr>
          <w:rFonts w:ascii="Times New Roman" w:hAnsi="Times New Roman"/>
          <w:b/>
          <w:sz w:val="24"/>
          <w:szCs w:val="24"/>
        </w:rPr>
        <w:t xml:space="preserve">РГП «Казахстанский институт стандартизации и </w:t>
      </w:r>
      <w:r w:rsidR="0003593E">
        <w:rPr>
          <w:rFonts w:ascii="Times New Roman" w:hAnsi="Times New Roman"/>
          <w:b/>
          <w:sz w:val="24"/>
          <w:szCs w:val="24"/>
        </w:rPr>
        <w:t>метрологии</w:t>
      </w:r>
      <w:r w:rsidRPr="0036336D">
        <w:rPr>
          <w:rFonts w:ascii="Times New Roman" w:hAnsi="Times New Roman"/>
          <w:b/>
          <w:sz w:val="24"/>
          <w:szCs w:val="24"/>
        </w:rPr>
        <w:t xml:space="preserve">» </w:t>
      </w:r>
      <w:r w:rsidRPr="0036336D">
        <w:rPr>
          <w:rFonts w:ascii="Times New Roman" w:hAnsi="Times New Roman"/>
          <w:b/>
          <w:sz w:val="24"/>
          <w:szCs w:val="24"/>
        </w:rPr>
        <w:tab/>
      </w:r>
      <w:r w:rsidRPr="0036336D">
        <w:rPr>
          <w:rFonts w:ascii="Times New Roman" w:hAnsi="Times New Roman"/>
          <w:b/>
          <w:sz w:val="24"/>
          <w:szCs w:val="24"/>
        </w:rPr>
        <w:tab/>
      </w:r>
      <w:r w:rsidRPr="0036336D">
        <w:rPr>
          <w:rFonts w:ascii="Times New Roman" w:hAnsi="Times New Roman"/>
          <w:b/>
          <w:sz w:val="24"/>
          <w:szCs w:val="24"/>
        </w:rPr>
        <w:tab/>
      </w:r>
      <w:r w:rsidRPr="0036336D">
        <w:rPr>
          <w:rFonts w:ascii="Times New Roman" w:hAnsi="Times New Roman"/>
          <w:b/>
          <w:sz w:val="24"/>
          <w:szCs w:val="24"/>
        </w:rPr>
        <w:tab/>
      </w:r>
      <w:r w:rsidRPr="0036336D">
        <w:rPr>
          <w:rFonts w:ascii="Times New Roman" w:hAnsi="Times New Roman"/>
          <w:b/>
          <w:sz w:val="24"/>
          <w:szCs w:val="24"/>
        </w:rPr>
        <w:tab/>
      </w:r>
      <w:r w:rsidRPr="0036336D">
        <w:rPr>
          <w:rFonts w:ascii="Times New Roman" w:hAnsi="Times New Roman"/>
          <w:b/>
          <w:sz w:val="24"/>
          <w:szCs w:val="24"/>
        </w:rPr>
        <w:tab/>
      </w:r>
      <w:r w:rsidRPr="0036336D">
        <w:rPr>
          <w:rFonts w:ascii="Times New Roman" w:hAnsi="Times New Roman"/>
          <w:b/>
          <w:sz w:val="24"/>
          <w:szCs w:val="24"/>
        </w:rPr>
        <w:tab/>
      </w:r>
      <w:r w:rsidR="00504FB8" w:rsidRPr="00504FB8">
        <w:rPr>
          <w:rFonts w:ascii="Times New Roman" w:hAnsi="Times New Roman"/>
          <w:b/>
          <w:sz w:val="24"/>
          <w:szCs w:val="24"/>
        </w:rPr>
        <w:t>Е. Амирханова</w:t>
      </w:r>
    </w:p>
    <w:sectPr w:rsidR="00A55989" w:rsidRPr="0036336D" w:rsidSect="00F62254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619B" w14:textId="77777777" w:rsidR="00F1265F" w:rsidRDefault="00F1265F" w:rsidP="00501EB6">
      <w:pPr>
        <w:spacing w:after="0" w:line="240" w:lineRule="auto"/>
      </w:pPr>
      <w:r>
        <w:separator/>
      </w:r>
    </w:p>
  </w:endnote>
  <w:endnote w:type="continuationSeparator" w:id="0">
    <w:p w14:paraId="09142C9A" w14:textId="77777777" w:rsidR="00F1265F" w:rsidRDefault="00F1265F" w:rsidP="0050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92090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CFC28E7" w14:textId="77777777" w:rsidR="00107EAE" w:rsidRPr="003F3905" w:rsidRDefault="00107EAE">
        <w:pPr>
          <w:pStyle w:val="a9"/>
          <w:jc w:val="right"/>
          <w:rPr>
            <w:rFonts w:ascii="Times New Roman" w:hAnsi="Times New Roman"/>
          </w:rPr>
        </w:pPr>
        <w:r w:rsidRPr="003F3905">
          <w:rPr>
            <w:rFonts w:ascii="Times New Roman" w:hAnsi="Times New Roman"/>
          </w:rPr>
          <w:fldChar w:fldCharType="begin"/>
        </w:r>
        <w:r w:rsidRPr="003F3905">
          <w:rPr>
            <w:rFonts w:ascii="Times New Roman" w:hAnsi="Times New Roman"/>
          </w:rPr>
          <w:instrText>PAGE   \* MERGEFORMAT</w:instrText>
        </w:r>
        <w:r w:rsidRPr="003F3905">
          <w:rPr>
            <w:rFonts w:ascii="Times New Roman" w:hAnsi="Times New Roman"/>
          </w:rPr>
          <w:fldChar w:fldCharType="separate"/>
        </w:r>
        <w:r w:rsidR="000D7D4E">
          <w:rPr>
            <w:rFonts w:ascii="Times New Roman" w:hAnsi="Times New Roman"/>
            <w:noProof/>
          </w:rPr>
          <w:t>9</w:t>
        </w:r>
        <w:r w:rsidRPr="003F3905">
          <w:rPr>
            <w:rFonts w:ascii="Times New Roman" w:hAnsi="Times New Roman"/>
          </w:rPr>
          <w:fldChar w:fldCharType="end"/>
        </w:r>
      </w:p>
    </w:sdtContent>
  </w:sdt>
  <w:p w14:paraId="00BA04B5" w14:textId="77777777" w:rsidR="00107EAE" w:rsidRDefault="00107E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EB00" w14:textId="77777777" w:rsidR="00F1265F" w:rsidRDefault="00F1265F" w:rsidP="00501EB6">
      <w:pPr>
        <w:spacing w:after="0" w:line="240" w:lineRule="auto"/>
      </w:pPr>
      <w:r>
        <w:separator/>
      </w:r>
    </w:p>
  </w:footnote>
  <w:footnote w:type="continuationSeparator" w:id="0">
    <w:p w14:paraId="4E422AD4" w14:textId="77777777" w:rsidR="00F1265F" w:rsidRDefault="00F1265F" w:rsidP="00501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12A"/>
    <w:multiLevelType w:val="hybridMultilevel"/>
    <w:tmpl w:val="38602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35E1"/>
    <w:multiLevelType w:val="hybridMultilevel"/>
    <w:tmpl w:val="F3220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4AC8"/>
    <w:multiLevelType w:val="hybridMultilevel"/>
    <w:tmpl w:val="25E64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35CA6"/>
    <w:multiLevelType w:val="hybridMultilevel"/>
    <w:tmpl w:val="7744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1824"/>
    <w:multiLevelType w:val="hybridMultilevel"/>
    <w:tmpl w:val="E218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548A9"/>
    <w:multiLevelType w:val="hybridMultilevel"/>
    <w:tmpl w:val="AFA62738"/>
    <w:lvl w:ilvl="0" w:tplc="F0BA98F4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F757B87"/>
    <w:multiLevelType w:val="hybridMultilevel"/>
    <w:tmpl w:val="7E42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A4C04"/>
    <w:multiLevelType w:val="hybridMultilevel"/>
    <w:tmpl w:val="E218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B5DD6"/>
    <w:multiLevelType w:val="hybridMultilevel"/>
    <w:tmpl w:val="52C6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13CB"/>
    <w:multiLevelType w:val="hybridMultilevel"/>
    <w:tmpl w:val="E218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C3B59"/>
    <w:multiLevelType w:val="hybridMultilevel"/>
    <w:tmpl w:val="E218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76251"/>
    <w:multiLevelType w:val="hybridMultilevel"/>
    <w:tmpl w:val="AFA62738"/>
    <w:lvl w:ilvl="0" w:tplc="F0BA98F4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5C72142"/>
    <w:multiLevelType w:val="hybridMultilevel"/>
    <w:tmpl w:val="9A8A4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3335D"/>
    <w:multiLevelType w:val="hybridMultilevel"/>
    <w:tmpl w:val="18A6FF6E"/>
    <w:lvl w:ilvl="0" w:tplc="A45855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F867B2F"/>
    <w:multiLevelType w:val="hybridMultilevel"/>
    <w:tmpl w:val="AF94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821D2"/>
    <w:multiLevelType w:val="hybridMultilevel"/>
    <w:tmpl w:val="52C6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45730"/>
    <w:multiLevelType w:val="hybridMultilevel"/>
    <w:tmpl w:val="52C6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2246C"/>
    <w:multiLevelType w:val="hybridMultilevel"/>
    <w:tmpl w:val="7BC2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A1606"/>
    <w:multiLevelType w:val="hybridMultilevel"/>
    <w:tmpl w:val="9A8A4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86B06"/>
    <w:multiLevelType w:val="hybridMultilevel"/>
    <w:tmpl w:val="484049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84D7E67"/>
    <w:multiLevelType w:val="hybridMultilevel"/>
    <w:tmpl w:val="D27EBFF6"/>
    <w:lvl w:ilvl="0" w:tplc="2A7C3FC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61414550">
    <w:abstractNumId w:val="7"/>
  </w:num>
  <w:num w:numId="2" w16cid:durableId="1850100586">
    <w:abstractNumId w:val="20"/>
  </w:num>
  <w:num w:numId="3" w16cid:durableId="432633910">
    <w:abstractNumId w:val="10"/>
  </w:num>
  <w:num w:numId="4" w16cid:durableId="1382366090">
    <w:abstractNumId w:val="3"/>
  </w:num>
  <w:num w:numId="5" w16cid:durableId="2126540623">
    <w:abstractNumId w:val="6"/>
  </w:num>
  <w:num w:numId="6" w16cid:durableId="510528015">
    <w:abstractNumId w:val="1"/>
  </w:num>
  <w:num w:numId="7" w16cid:durableId="861239960">
    <w:abstractNumId w:val="9"/>
  </w:num>
  <w:num w:numId="8" w16cid:durableId="1672681316">
    <w:abstractNumId w:val="4"/>
  </w:num>
  <w:num w:numId="9" w16cid:durableId="1537087116">
    <w:abstractNumId w:val="8"/>
  </w:num>
  <w:num w:numId="10" w16cid:durableId="1358892787">
    <w:abstractNumId w:val="16"/>
  </w:num>
  <w:num w:numId="11" w16cid:durableId="549078348">
    <w:abstractNumId w:val="15"/>
  </w:num>
  <w:num w:numId="12" w16cid:durableId="1582907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9770318">
    <w:abstractNumId w:val="11"/>
  </w:num>
  <w:num w:numId="14" w16cid:durableId="1108234079">
    <w:abstractNumId w:val="5"/>
  </w:num>
  <w:num w:numId="15" w16cid:durableId="344794821">
    <w:abstractNumId w:val="2"/>
  </w:num>
  <w:num w:numId="16" w16cid:durableId="947856224">
    <w:abstractNumId w:val="13"/>
  </w:num>
  <w:num w:numId="17" w16cid:durableId="665741253">
    <w:abstractNumId w:val="19"/>
  </w:num>
  <w:num w:numId="18" w16cid:durableId="1155225792">
    <w:abstractNumId w:val="18"/>
  </w:num>
  <w:num w:numId="19" w16cid:durableId="1779643396">
    <w:abstractNumId w:val="12"/>
  </w:num>
  <w:num w:numId="20" w16cid:durableId="1040207882">
    <w:abstractNumId w:val="14"/>
  </w:num>
  <w:num w:numId="21" w16cid:durableId="1595554489">
    <w:abstractNumId w:val="17"/>
  </w:num>
  <w:num w:numId="22" w16cid:durableId="192672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989"/>
    <w:rsid w:val="0000323B"/>
    <w:rsid w:val="000122F7"/>
    <w:rsid w:val="00020AE2"/>
    <w:rsid w:val="00030363"/>
    <w:rsid w:val="0003593E"/>
    <w:rsid w:val="0003688A"/>
    <w:rsid w:val="000640E4"/>
    <w:rsid w:val="0008603A"/>
    <w:rsid w:val="00095B4D"/>
    <w:rsid w:val="00095C81"/>
    <w:rsid w:val="000A2D14"/>
    <w:rsid w:val="000A6F8F"/>
    <w:rsid w:val="000D7D4E"/>
    <w:rsid w:val="00107EAE"/>
    <w:rsid w:val="00114075"/>
    <w:rsid w:val="00123E9C"/>
    <w:rsid w:val="0014047C"/>
    <w:rsid w:val="00152B58"/>
    <w:rsid w:val="00167342"/>
    <w:rsid w:val="001D7401"/>
    <w:rsid w:val="002021A4"/>
    <w:rsid w:val="00210863"/>
    <w:rsid w:val="00210DCE"/>
    <w:rsid w:val="00211FAC"/>
    <w:rsid w:val="00214C7D"/>
    <w:rsid w:val="002153D1"/>
    <w:rsid w:val="00217920"/>
    <w:rsid w:val="002219AA"/>
    <w:rsid w:val="0023202F"/>
    <w:rsid w:val="00250F93"/>
    <w:rsid w:val="002F6E6A"/>
    <w:rsid w:val="00310D3C"/>
    <w:rsid w:val="00331545"/>
    <w:rsid w:val="003800A9"/>
    <w:rsid w:val="00390F83"/>
    <w:rsid w:val="003D7422"/>
    <w:rsid w:val="003F3905"/>
    <w:rsid w:val="004156E8"/>
    <w:rsid w:val="00441420"/>
    <w:rsid w:val="00475D82"/>
    <w:rsid w:val="00481EE9"/>
    <w:rsid w:val="004B6DB0"/>
    <w:rsid w:val="004C28F1"/>
    <w:rsid w:val="004D2552"/>
    <w:rsid w:val="00501EB6"/>
    <w:rsid w:val="00504FB8"/>
    <w:rsid w:val="005169DD"/>
    <w:rsid w:val="0052624A"/>
    <w:rsid w:val="00536586"/>
    <w:rsid w:val="00543B15"/>
    <w:rsid w:val="00565A77"/>
    <w:rsid w:val="005953DF"/>
    <w:rsid w:val="005A3948"/>
    <w:rsid w:val="005B4009"/>
    <w:rsid w:val="005D11BC"/>
    <w:rsid w:val="005D372E"/>
    <w:rsid w:val="005E3048"/>
    <w:rsid w:val="006954AB"/>
    <w:rsid w:val="006C0C3C"/>
    <w:rsid w:val="006C2C63"/>
    <w:rsid w:val="006D2529"/>
    <w:rsid w:val="00710A32"/>
    <w:rsid w:val="00745938"/>
    <w:rsid w:val="00747AFA"/>
    <w:rsid w:val="00760CA8"/>
    <w:rsid w:val="00761E77"/>
    <w:rsid w:val="007633B4"/>
    <w:rsid w:val="0078286A"/>
    <w:rsid w:val="00784FF8"/>
    <w:rsid w:val="0079649E"/>
    <w:rsid w:val="007B0386"/>
    <w:rsid w:val="007E50A5"/>
    <w:rsid w:val="00884D55"/>
    <w:rsid w:val="00887C21"/>
    <w:rsid w:val="008E7F71"/>
    <w:rsid w:val="00905E39"/>
    <w:rsid w:val="00932321"/>
    <w:rsid w:val="00935488"/>
    <w:rsid w:val="0094408D"/>
    <w:rsid w:val="0094505F"/>
    <w:rsid w:val="00951F37"/>
    <w:rsid w:val="00956901"/>
    <w:rsid w:val="00961428"/>
    <w:rsid w:val="00993B1A"/>
    <w:rsid w:val="009B0074"/>
    <w:rsid w:val="009E0B87"/>
    <w:rsid w:val="009E5BFE"/>
    <w:rsid w:val="009F4E77"/>
    <w:rsid w:val="009F7ED6"/>
    <w:rsid w:val="00A030F0"/>
    <w:rsid w:val="00A04A8D"/>
    <w:rsid w:val="00A077B0"/>
    <w:rsid w:val="00A34F48"/>
    <w:rsid w:val="00A55989"/>
    <w:rsid w:val="00A61AAC"/>
    <w:rsid w:val="00A87219"/>
    <w:rsid w:val="00A9126D"/>
    <w:rsid w:val="00A92413"/>
    <w:rsid w:val="00AB0888"/>
    <w:rsid w:val="00AB0C84"/>
    <w:rsid w:val="00AB1ED9"/>
    <w:rsid w:val="00B20111"/>
    <w:rsid w:val="00B55B5C"/>
    <w:rsid w:val="00B84705"/>
    <w:rsid w:val="00B84725"/>
    <w:rsid w:val="00BD093F"/>
    <w:rsid w:val="00C309F1"/>
    <w:rsid w:val="00C62EA4"/>
    <w:rsid w:val="00C85886"/>
    <w:rsid w:val="00CB1B84"/>
    <w:rsid w:val="00CF05DB"/>
    <w:rsid w:val="00D302E0"/>
    <w:rsid w:val="00D32C66"/>
    <w:rsid w:val="00D37A3C"/>
    <w:rsid w:val="00D66B81"/>
    <w:rsid w:val="00D72570"/>
    <w:rsid w:val="00D8003F"/>
    <w:rsid w:val="00DC7A5D"/>
    <w:rsid w:val="00DF6517"/>
    <w:rsid w:val="00E02336"/>
    <w:rsid w:val="00E134B7"/>
    <w:rsid w:val="00E2559C"/>
    <w:rsid w:val="00E3143D"/>
    <w:rsid w:val="00E35615"/>
    <w:rsid w:val="00E369B7"/>
    <w:rsid w:val="00E3717C"/>
    <w:rsid w:val="00E67BF2"/>
    <w:rsid w:val="00E70758"/>
    <w:rsid w:val="00E721F7"/>
    <w:rsid w:val="00E8552E"/>
    <w:rsid w:val="00E91375"/>
    <w:rsid w:val="00EA2226"/>
    <w:rsid w:val="00EB05D1"/>
    <w:rsid w:val="00F1265F"/>
    <w:rsid w:val="00F155E5"/>
    <w:rsid w:val="00F44F20"/>
    <w:rsid w:val="00F62254"/>
    <w:rsid w:val="00F722FF"/>
    <w:rsid w:val="00FA0EF6"/>
    <w:rsid w:val="00FB2693"/>
    <w:rsid w:val="00FF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3C63"/>
  <w15:docId w15:val="{70A679E4-5F4B-4F6F-BE38-A56E8F11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98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AB1ED9"/>
    <w:pPr>
      <w:widowControl w:val="0"/>
      <w:autoSpaceDE w:val="0"/>
      <w:autoSpaceDN w:val="0"/>
      <w:spacing w:before="130" w:after="0" w:line="240" w:lineRule="auto"/>
      <w:ind w:left="123" w:right="212"/>
      <w:jc w:val="center"/>
      <w:outlineLvl w:val="0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55989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5598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4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847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1"/>
    <w:rsid w:val="00AB1ED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030F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6">
    <w:name w:val="Hyperlink"/>
    <w:basedOn w:val="a0"/>
    <w:uiPriority w:val="99"/>
    <w:semiHidden/>
    <w:unhideWhenUsed/>
    <w:rsid w:val="000122F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01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1EB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01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1EB6"/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D32C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D32C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Samal Kaylikperova</cp:lastModifiedBy>
  <cp:revision>45</cp:revision>
  <cp:lastPrinted>2022-10-19T05:15:00Z</cp:lastPrinted>
  <dcterms:created xsi:type="dcterms:W3CDTF">2020-05-09T23:19:00Z</dcterms:created>
  <dcterms:modified xsi:type="dcterms:W3CDTF">2022-10-19T05:16:00Z</dcterms:modified>
</cp:coreProperties>
</file>