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F1" w:rsidRPr="00744431" w:rsidRDefault="00723EF1" w:rsidP="000B14D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Сводка отзывов</w:t>
      </w:r>
    </w:p>
    <w:p w:rsidR="00723EF1" w:rsidRPr="00744431" w:rsidRDefault="00723EF1" w:rsidP="000B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к проекту </w:t>
      </w:r>
      <w:r w:rsidR="002E1E65">
        <w:rPr>
          <w:rFonts w:ascii="Times New Roman" w:hAnsi="Times New Roman"/>
          <w:b/>
          <w:sz w:val="24"/>
        </w:rPr>
        <w:t>межгосударственного</w:t>
      </w:r>
      <w:r w:rsidRPr="00744431">
        <w:rPr>
          <w:rFonts w:ascii="Times New Roman" w:hAnsi="Times New Roman"/>
          <w:b/>
          <w:sz w:val="24"/>
        </w:rPr>
        <w:t xml:space="preserve"> стандарта </w:t>
      </w:r>
    </w:p>
    <w:p w:rsidR="00723EF1" w:rsidRPr="00744431" w:rsidRDefault="002E1E65" w:rsidP="002E1E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E1E65">
        <w:rPr>
          <w:rFonts w:ascii="Times New Roman" w:hAnsi="Times New Roman"/>
          <w:b/>
          <w:sz w:val="24"/>
        </w:rPr>
        <w:t>ГОСТ IEC/TS 60079-42</w:t>
      </w:r>
      <w:r>
        <w:rPr>
          <w:rFonts w:ascii="Times New Roman" w:hAnsi="Times New Roman"/>
          <w:b/>
          <w:sz w:val="24"/>
        </w:rPr>
        <w:t xml:space="preserve"> </w:t>
      </w:r>
      <w:r w:rsidRPr="002E1E65">
        <w:rPr>
          <w:rFonts w:ascii="Times New Roman" w:hAnsi="Times New Roman"/>
          <w:b/>
          <w:sz w:val="24"/>
        </w:rPr>
        <w:t xml:space="preserve">«Взрывоопасные среды. Часть 42. Устройства электробезопасности для контроля потенциальных источников возгорания </w:t>
      </w:r>
      <w:proofErr w:type="spellStart"/>
      <w:r w:rsidRPr="002E1E65">
        <w:rPr>
          <w:rFonts w:ascii="Times New Roman" w:hAnsi="Times New Roman"/>
          <w:b/>
          <w:sz w:val="24"/>
        </w:rPr>
        <w:t>Ex</w:t>
      </w:r>
      <w:proofErr w:type="spellEnd"/>
      <w:r w:rsidRPr="002E1E65">
        <w:rPr>
          <w:rFonts w:ascii="Times New Roman" w:hAnsi="Times New Roman"/>
          <w:b/>
          <w:sz w:val="24"/>
        </w:rPr>
        <w:t>-оборудования»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1984"/>
        <w:gridCol w:w="11"/>
        <w:gridCol w:w="7786"/>
        <w:gridCol w:w="4867"/>
      </w:tblGrid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№ </w:t>
            </w:r>
            <w:proofErr w:type="gramStart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п</w:t>
            </w:r>
            <w:proofErr w:type="gramEnd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/п</w:t>
            </w: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:rsidR="00723EF1" w:rsidRPr="00744431" w:rsidRDefault="00723EF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Заключение</w:t>
            </w:r>
          </w:p>
          <w:p w:rsidR="00723EF1" w:rsidRPr="00744431" w:rsidRDefault="00723EF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0B14D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ГОСУДАРСТВЕННЫЕ ОРГАНЫ</w:t>
            </w:r>
          </w:p>
        </w:tc>
      </w:tr>
      <w:tr w:rsidR="00BA74E5" w:rsidRPr="00744431" w:rsidTr="009C2C4A">
        <w:trPr>
          <w:trHeight w:val="454"/>
        </w:trPr>
        <w:tc>
          <w:tcPr>
            <w:tcW w:w="15452" w:type="dxa"/>
            <w:gridSpan w:val="5"/>
            <w:vAlign w:val="center"/>
          </w:tcPr>
          <w:p w:rsidR="00BA74E5" w:rsidRDefault="00BA74E5" w:rsidP="00FB3AF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Комитет индустриального развития и промышленной безопасности МИИР РК</w:t>
            </w:r>
          </w:p>
          <w:p w:rsidR="00BA74E5" w:rsidRPr="00B34CBA" w:rsidRDefault="00BA74E5" w:rsidP="00FB3AF0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25-10/04-2686 от 04.05.2020  г.</w:t>
            </w:r>
          </w:p>
        </w:tc>
      </w:tr>
      <w:tr w:rsidR="00BA74E5" w:rsidRPr="00744431" w:rsidTr="00A81559">
        <w:trPr>
          <w:trHeight w:val="454"/>
        </w:trPr>
        <w:tc>
          <w:tcPr>
            <w:tcW w:w="804" w:type="dxa"/>
            <w:vAlign w:val="center"/>
          </w:tcPr>
          <w:p w:rsidR="00BA74E5" w:rsidRPr="00744431" w:rsidRDefault="00BA74E5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A74E5" w:rsidRPr="00744431" w:rsidRDefault="00BA74E5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BA74E5" w:rsidRPr="00744431" w:rsidRDefault="00BA74E5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BA74E5" w:rsidRPr="00744431" w:rsidRDefault="00BA74E5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744431" w:rsidTr="000E6415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5E39E6" w:rsidRDefault="005E39E6" w:rsidP="005E39E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Комитет по делам строительства и жилищно-коммунального хозяйства МИИР РК б/</w:t>
            </w:r>
            <w:proofErr w:type="gramStart"/>
            <w:r>
              <w:rPr>
                <w:rFonts w:ascii="Times New Roman" w:hAnsi="Times New Roman"/>
                <w:b/>
                <w:sz w:val="24"/>
                <w:lang w:eastAsia="en-US"/>
              </w:rPr>
              <w:t>н</w:t>
            </w:r>
            <w:proofErr w:type="gramEnd"/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072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744431" w:rsidTr="001174C1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5E39E6" w:rsidRDefault="005E39E6" w:rsidP="00D01A5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Комитет атомного и энергетического надзора и контроля МЭ РК</w:t>
            </w:r>
            <w:r w:rsidR="00D01A52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="00D01A52" w:rsidRPr="00D01A52">
              <w:rPr>
                <w:rFonts w:ascii="Times New Roman" w:hAnsi="Times New Roman"/>
                <w:b/>
                <w:sz w:val="24"/>
                <w:lang w:eastAsia="en-US"/>
              </w:rPr>
              <w:t>б/</w:t>
            </w:r>
            <w:proofErr w:type="gramStart"/>
            <w:r w:rsidR="00D01A52" w:rsidRPr="00D01A52">
              <w:rPr>
                <w:rFonts w:ascii="Times New Roman" w:hAnsi="Times New Roman"/>
                <w:b/>
                <w:sz w:val="24"/>
                <w:lang w:eastAsia="en-US"/>
              </w:rPr>
              <w:t>н</w:t>
            </w:r>
            <w:proofErr w:type="gramEnd"/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072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РГУ «Департамент Комитета технического регулирования и метрологии МТИ РК по Актюбинской области»</w:t>
            </w:r>
          </w:p>
          <w:p w:rsidR="005E39E6" w:rsidRPr="00744431" w:rsidRDefault="005E39E6" w:rsidP="0012592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№21-9-13-6/208 от 08.04.2020 г.</w:t>
            </w:r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</w:t>
            </w: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CD2F95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 РК «</w:t>
            </w:r>
            <w:proofErr w:type="spellStart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Атамекен</w:t>
            </w:r>
            <w:proofErr w:type="spellEnd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и</w:t>
            </w:r>
            <w:r w:rsidRPr="00A72095">
              <w:rPr>
                <w:rFonts w:ascii="Times New Roman" w:hAnsi="Times New Roman"/>
                <w:b/>
                <w:sz w:val="24"/>
                <w:lang w:val="kk-KZ" w:eastAsia="en-US"/>
              </w:rPr>
              <w:t>сх. №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</w:t>
            </w:r>
            <w:r w:rsidRPr="00D00CEF">
              <w:rPr>
                <w:rFonts w:ascii="Times New Roman" w:hAnsi="Times New Roman"/>
                <w:b/>
                <w:sz w:val="24"/>
                <w:lang w:val="kk-KZ" w:eastAsia="en-US"/>
              </w:rPr>
              <w:t>5113/09 от 27.04.2020 года</w:t>
            </w:r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7F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ОРГАНИЗАЦИИ</w:t>
            </w: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744431" w:rsidRDefault="005E39E6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АО «Азия-электрик» №61 от 21.04.2020 г.</w:t>
            </w:r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C56C2D" w:rsidRDefault="005E39E6" w:rsidP="000B14D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744431" w:rsidRDefault="005E39E6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ҒЗО «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Алматы стандарт» №033/2020 ИЦ-02 от 13.04.2020 г.</w:t>
            </w:r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744431" w:rsidRDefault="005E39E6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Ангренсор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>» №576 от 15.04.2020 г.</w:t>
            </w:r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744431" w:rsidRDefault="005E39E6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КазНУ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имени аль-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Фараби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кафедра теплофизики и технической физики физико-технического факультета б/</w:t>
            </w:r>
            <w:proofErr w:type="gramStart"/>
            <w:r>
              <w:rPr>
                <w:rFonts w:ascii="Times New Roman" w:hAnsi="Times New Roman"/>
                <w:b/>
                <w:sz w:val="24"/>
                <w:lang w:eastAsia="en-US"/>
              </w:rPr>
              <w:t>н</w:t>
            </w:r>
            <w:proofErr w:type="gramEnd"/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744431" w:rsidRDefault="005E39E6" w:rsidP="000B14D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«Научно-практический центр санитарно-эпидемиологической экспертизы и мониторинга» РГП на ПХВ «Национальный центр общественного здравоохранения» МЗ РК</w:t>
            </w:r>
          </w:p>
          <w:p w:rsidR="005E39E6" w:rsidRPr="00744431" w:rsidRDefault="005E39E6" w:rsidP="00C8201E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-№ 14-20/3416 от 09.04.2020 г.</w:t>
            </w:r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КККБТУ МЗ РК по Актюбинской области</w:t>
            </w:r>
          </w:p>
          <w:p w:rsidR="005E39E6" w:rsidRPr="00744431" w:rsidRDefault="005E39E6" w:rsidP="00C8201E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18-5/1074 от 23.04.2020 г.</w:t>
            </w:r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C8201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на ПХВ «Национальный центр экспертизы» КККБТУ МЗ РК по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Жамбылской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</w:t>
            </w:r>
          </w:p>
          <w:p w:rsidR="005E39E6" w:rsidRPr="00744431" w:rsidRDefault="005E39E6" w:rsidP="00C8201E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394 от 24.04.2020 г.</w:t>
            </w:r>
          </w:p>
        </w:tc>
      </w:tr>
      <w:tr w:rsidR="005E39E6" w:rsidRPr="00744431" w:rsidTr="00A81559">
        <w:trPr>
          <w:trHeight w:val="454"/>
        </w:trPr>
        <w:tc>
          <w:tcPr>
            <w:tcW w:w="804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744431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C8201E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на ПХВ «Национальный центр экспертизы» КККБТУ МЗ РК по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Костанайской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</w:t>
            </w:r>
          </w:p>
          <w:p w:rsidR="005E39E6" w:rsidRPr="00C8201E" w:rsidRDefault="005E39E6" w:rsidP="00D00CEF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17/5-1156 от 23.04.2020 г.</w:t>
            </w:r>
          </w:p>
        </w:tc>
      </w:tr>
      <w:tr w:rsidR="005E39E6" w:rsidRPr="000B14DF" w:rsidTr="00A81559">
        <w:trPr>
          <w:trHeight w:val="454"/>
        </w:trPr>
        <w:tc>
          <w:tcPr>
            <w:tcW w:w="804" w:type="dxa"/>
            <w:vAlign w:val="center"/>
          </w:tcPr>
          <w:p w:rsidR="005E39E6" w:rsidRPr="00C8201E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C8201E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C8201E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C8201E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C8201E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КККБТУ МЗ РК по Павлодарской области</w:t>
            </w:r>
          </w:p>
          <w:p w:rsidR="005E39E6" w:rsidRPr="00C8201E" w:rsidRDefault="005E39E6" w:rsidP="00D00CEF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24-6-07/1022 от 24.04.2020 г.</w:t>
            </w:r>
          </w:p>
        </w:tc>
      </w:tr>
      <w:tr w:rsidR="005E39E6" w:rsidRPr="000B14DF" w:rsidTr="00A81559">
        <w:trPr>
          <w:trHeight w:val="454"/>
        </w:trPr>
        <w:tc>
          <w:tcPr>
            <w:tcW w:w="804" w:type="dxa"/>
            <w:vAlign w:val="center"/>
          </w:tcPr>
          <w:p w:rsidR="005E39E6" w:rsidRPr="00C8201E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C8201E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D00CE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D00CE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0B14DF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КККБТУ МЗ РК по Северо-Казахстанской области</w:t>
            </w:r>
          </w:p>
          <w:p w:rsidR="005E39E6" w:rsidRPr="000B14DF" w:rsidRDefault="005E39E6" w:rsidP="00D00CEF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01-17/1771 от 23.04.2020 г.</w:t>
            </w:r>
          </w:p>
        </w:tc>
      </w:tr>
      <w:tr w:rsidR="005E39E6" w:rsidRPr="000B14DF" w:rsidTr="00A81559">
        <w:trPr>
          <w:trHeight w:val="454"/>
        </w:trPr>
        <w:tc>
          <w:tcPr>
            <w:tcW w:w="804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0B14DF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0B14DF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КазПромБезопасность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ПВ» №22-04-2020/01-145</w:t>
            </w:r>
          </w:p>
        </w:tc>
      </w:tr>
      <w:tr w:rsidR="005E39E6" w:rsidRPr="000B14DF" w:rsidTr="00A81559">
        <w:trPr>
          <w:trHeight w:val="454"/>
        </w:trPr>
        <w:tc>
          <w:tcPr>
            <w:tcW w:w="804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-</w:t>
            </w:r>
          </w:p>
        </w:tc>
      </w:tr>
      <w:tr w:rsidR="005E39E6" w:rsidRPr="000B14DF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0B14DF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«Центр стандартизации и сертификации» исх. № 18-02 от 29.04.2020 г.</w:t>
            </w:r>
          </w:p>
        </w:tc>
      </w:tr>
      <w:tr w:rsidR="005E39E6" w:rsidRPr="000B14DF" w:rsidTr="00A81559">
        <w:trPr>
          <w:trHeight w:val="454"/>
        </w:trPr>
        <w:tc>
          <w:tcPr>
            <w:tcW w:w="804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0B14DF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0B14DF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«Противопожарная безопасность» исх. №67 от 22.04.2020 г.</w:t>
            </w:r>
          </w:p>
        </w:tc>
      </w:tr>
      <w:tr w:rsidR="005E39E6" w:rsidRPr="000B14DF" w:rsidTr="00A81559">
        <w:trPr>
          <w:trHeight w:val="454"/>
        </w:trPr>
        <w:tc>
          <w:tcPr>
            <w:tcW w:w="804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0B14DF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C56C2D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</w:p>
        </w:tc>
      </w:tr>
      <w:tr w:rsidR="005E39E6" w:rsidRPr="0055042C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55042C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НацЭкС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Костанайский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филиал №05-10/656 от 23.04.2020 г.</w:t>
            </w:r>
          </w:p>
        </w:tc>
      </w:tr>
      <w:tr w:rsidR="005E39E6" w:rsidRPr="0055042C" w:rsidTr="00A81559">
        <w:trPr>
          <w:trHeight w:val="454"/>
        </w:trPr>
        <w:tc>
          <w:tcPr>
            <w:tcW w:w="804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55042C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55042C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«ЛНК-Сервис» №58 от 22.04.2020 г.</w:t>
            </w:r>
          </w:p>
        </w:tc>
      </w:tr>
      <w:tr w:rsidR="005E39E6" w:rsidRPr="0055042C" w:rsidTr="00A81559">
        <w:trPr>
          <w:trHeight w:val="454"/>
        </w:trPr>
        <w:tc>
          <w:tcPr>
            <w:tcW w:w="804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55042C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55042C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НацЭкС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>» Западно-Казахстанский филиал №7/154 от 27.04.2020 г.</w:t>
            </w:r>
          </w:p>
        </w:tc>
      </w:tr>
      <w:tr w:rsidR="005E39E6" w:rsidRPr="0055042C" w:rsidTr="00A81559">
        <w:trPr>
          <w:trHeight w:val="454"/>
        </w:trPr>
        <w:tc>
          <w:tcPr>
            <w:tcW w:w="804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55042C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55042C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«СЕВКАЗЭНЕРГО» №01-368 от 10.04.2020 г.</w:t>
            </w:r>
          </w:p>
        </w:tc>
      </w:tr>
      <w:tr w:rsidR="005E39E6" w:rsidRPr="0055042C" w:rsidTr="00A81559">
        <w:trPr>
          <w:trHeight w:val="454"/>
        </w:trPr>
        <w:tc>
          <w:tcPr>
            <w:tcW w:w="804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55042C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55042C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Талдыкорганкабель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>» №304 от 21.04.2020 г.</w:t>
            </w:r>
          </w:p>
        </w:tc>
      </w:tr>
      <w:tr w:rsidR="005E39E6" w:rsidRPr="0055042C" w:rsidTr="00A81559">
        <w:trPr>
          <w:trHeight w:val="454"/>
        </w:trPr>
        <w:tc>
          <w:tcPr>
            <w:tcW w:w="804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55042C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AD50AE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AD50AE" w:rsidRDefault="005E39E6" w:rsidP="00AD50A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«ЭПК-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форфайт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>» исх. № 1324-ф от 22.04.2020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AD50AE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AD50AE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AD50AE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AD50AE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863219" w:rsidTr="00676CB5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АО «Национальный центр экспертизы и сертификации» Восточно-Казахстанский филиал</w:t>
            </w:r>
          </w:p>
          <w:p w:rsidR="005E39E6" w:rsidRPr="00CD2F95" w:rsidRDefault="005E39E6" w:rsidP="00CD2F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 №149 от 28.04.2020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CD2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863219" w:rsidTr="00E02467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FB3AF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АО «Национальный центр экспертизы и сертификации» Северо-Казахстанский филиал</w:t>
            </w:r>
          </w:p>
          <w:p w:rsidR="005E39E6" w:rsidRPr="00863219" w:rsidRDefault="005E39E6" w:rsidP="00FB3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исх.  № 03-03/102 от 12.05.2020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863219" w:rsidTr="008632B5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FB3AF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АО «Национальный центр экспертизы и сертификации»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Жамбылский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филиал</w:t>
            </w:r>
          </w:p>
          <w:p w:rsidR="005E39E6" w:rsidRPr="00863219" w:rsidRDefault="005E39E6" w:rsidP="00FB3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 № 06С-2/136 от 12.05.2020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863219" w:rsidTr="00A54479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Default="005E39E6" w:rsidP="00FB3AF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АО «Национальный центр экспертизы и сертификации»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Талдыкорганский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филиал</w:t>
            </w:r>
          </w:p>
          <w:p w:rsidR="005E39E6" w:rsidRPr="00863219" w:rsidRDefault="005E39E6" w:rsidP="00FB3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 № 06-01/121 от 13.05.2020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863219" w:rsidTr="00D869F6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393ED8" w:rsidRDefault="005E39E6" w:rsidP="00FB3AF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93ED8"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 w:rsidRPr="00393ED8">
              <w:rPr>
                <w:rFonts w:ascii="Times New Roman" w:hAnsi="Times New Roman"/>
                <w:b/>
                <w:sz w:val="24"/>
                <w:lang w:eastAsia="en-US"/>
              </w:rPr>
              <w:t>ДиаМет</w:t>
            </w:r>
            <w:proofErr w:type="spellEnd"/>
            <w:r w:rsidRPr="00393ED8">
              <w:rPr>
                <w:rFonts w:ascii="Times New Roman" w:hAnsi="Times New Roman"/>
                <w:b/>
                <w:sz w:val="24"/>
                <w:lang w:eastAsia="en-US"/>
              </w:rPr>
              <w:t xml:space="preserve"> ПВ» исх. № 63/2020 от 13.05.2020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863219" w:rsidTr="00057CE4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393ED8" w:rsidRDefault="005E39E6" w:rsidP="00FB3AF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93ED8"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 w:rsidRPr="00393ED8">
              <w:rPr>
                <w:rFonts w:ascii="Times New Roman" w:hAnsi="Times New Roman"/>
                <w:b/>
                <w:sz w:val="24"/>
                <w:lang w:val="en-US" w:eastAsia="en-US"/>
              </w:rPr>
              <w:t>Dicorp</w:t>
            </w:r>
            <w:proofErr w:type="spellEnd"/>
            <w:r w:rsidRPr="00393ED8">
              <w:rPr>
                <w:rFonts w:ascii="Times New Roman" w:hAnsi="Times New Roman"/>
                <w:b/>
                <w:sz w:val="24"/>
                <w:lang w:eastAsia="en-US"/>
              </w:rPr>
              <w:t>» исх. № 03-05 от 14.05.2020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863219" w:rsidTr="00893B4D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AC73FC" w:rsidRDefault="005E39E6" w:rsidP="00FB3AF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</w:t>
            </w:r>
            <w:r w:rsidRPr="00AC73FC">
              <w:rPr>
                <w:rFonts w:ascii="Times New Roman" w:hAnsi="Times New Roman"/>
                <w:b/>
                <w:sz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«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Integra Construction KZ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 xml:space="preserve"> - </w:t>
            </w:r>
            <w:r w:rsidRPr="00AC73FC">
              <w:rPr>
                <w:rFonts w:ascii="Times New Roman" w:hAnsi="Times New Roman"/>
                <w:b/>
                <w:sz w:val="24"/>
                <w:lang w:val="en-US" w:eastAsia="en-US"/>
              </w:rPr>
              <w:t>«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Северная</w:t>
            </w:r>
            <w:r w:rsidRPr="00AC73FC">
              <w:rPr>
                <w:rFonts w:ascii="Times New Roman" w:hAnsi="Times New Roman"/>
                <w:b/>
                <w:sz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дирекция</w:t>
            </w:r>
            <w:r w:rsidRPr="00AC73FC">
              <w:rPr>
                <w:rFonts w:ascii="Times New Roman" w:hAnsi="Times New Roman"/>
                <w:b/>
                <w:sz w:val="24"/>
                <w:lang w:val="en-US" w:eastAsia="en-US"/>
              </w:rPr>
              <w:t>»</w:t>
            </w:r>
          </w:p>
          <w:p w:rsidR="005E39E6" w:rsidRPr="00AC73FC" w:rsidRDefault="005E39E6" w:rsidP="00FB3AF0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ДРП-4 ОРГМ/111 от 14.05.2020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863219" w:rsidTr="00B52C28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726278" w:rsidRDefault="005E39E6" w:rsidP="00FB3AF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Прикаспийский центр сертификации» исх. № 220-ОРД-3 от 13.05.2020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863219" w:rsidTr="009D4912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5E39E6" w:rsidRDefault="005E39E6" w:rsidP="005E39E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НацЭкС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Алматинский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филиал исх. № 796/03 от 21.05.2020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072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E39E6" w:rsidRPr="00863219" w:rsidTr="00F8443A">
        <w:trPr>
          <w:trHeight w:val="454"/>
        </w:trPr>
        <w:tc>
          <w:tcPr>
            <w:tcW w:w="15452" w:type="dxa"/>
            <w:gridSpan w:val="5"/>
            <w:vAlign w:val="center"/>
          </w:tcPr>
          <w:p w:rsidR="005E39E6" w:rsidRPr="005E39E6" w:rsidRDefault="005E39E6" w:rsidP="005E39E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«Т-стандарт» исх. № 186-ОПС от 18.05.2020 г.</w:t>
            </w:r>
          </w:p>
        </w:tc>
      </w:tr>
      <w:tr w:rsidR="005E39E6" w:rsidRPr="00863219" w:rsidTr="00A81559">
        <w:trPr>
          <w:trHeight w:val="454"/>
        </w:trPr>
        <w:tc>
          <w:tcPr>
            <w:tcW w:w="804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E39E6" w:rsidRPr="00744431" w:rsidRDefault="005E39E6" w:rsidP="00072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E39E6" w:rsidRPr="00863219" w:rsidRDefault="005E39E6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</w:tbl>
    <w:p w:rsidR="00723EF1" w:rsidRPr="00744431" w:rsidRDefault="00723EF1" w:rsidP="000B14DF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723EF1" w:rsidRPr="00744431" w:rsidRDefault="00723EF1" w:rsidP="000B14DF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</w:rPr>
      </w:pPr>
      <w:bookmarkStart w:id="0" w:name="_GoBack"/>
      <w:r w:rsidRPr="00744431">
        <w:rPr>
          <w:rFonts w:ascii="Times New Roman" w:hAnsi="Times New Roman"/>
          <w:b/>
          <w:sz w:val="24"/>
        </w:rPr>
        <w:t>Информация о полученных замечаниях:</w:t>
      </w:r>
      <w:r w:rsidR="00DE7EEA">
        <w:rPr>
          <w:rFonts w:ascii="Times New Roman" w:hAnsi="Times New Roman"/>
          <w:b/>
          <w:sz w:val="24"/>
        </w:rPr>
        <w:t xml:space="preserve">  </w:t>
      </w:r>
    </w:p>
    <w:p w:rsidR="00D01A52" w:rsidRDefault="00D01A52" w:rsidP="00D01A52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Общее количество отзывов: </w:t>
      </w:r>
      <w:r>
        <w:rPr>
          <w:rFonts w:ascii="Times New Roman" w:hAnsi="Times New Roman"/>
          <w:bCs/>
          <w:i/>
          <w:iCs/>
          <w:sz w:val="24"/>
        </w:rPr>
        <w:t>3</w:t>
      </w:r>
      <w:r>
        <w:rPr>
          <w:rFonts w:ascii="Times New Roman" w:hAnsi="Times New Roman"/>
          <w:bCs/>
          <w:i/>
          <w:iCs/>
          <w:sz w:val="24"/>
        </w:rPr>
        <w:t>4</w:t>
      </w:r>
    </w:p>
    <w:p w:rsidR="00D01A52" w:rsidRDefault="00D01A52" w:rsidP="00D01A5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Из них: без замечаний и предложений: </w:t>
      </w:r>
      <w:r>
        <w:rPr>
          <w:rFonts w:ascii="Times New Roman" w:hAnsi="Times New Roman"/>
          <w:bCs/>
          <w:i/>
          <w:iCs/>
          <w:sz w:val="24"/>
        </w:rPr>
        <w:t>3</w:t>
      </w:r>
      <w:r>
        <w:rPr>
          <w:rFonts w:ascii="Times New Roman" w:hAnsi="Times New Roman"/>
          <w:bCs/>
          <w:i/>
          <w:iCs/>
          <w:sz w:val="24"/>
        </w:rPr>
        <w:t>4</w:t>
      </w:r>
    </w:p>
    <w:p w:rsidR="00D01A52" w:rsidRDefault="00D01A52" w:rsidP="00D01A5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lastRenderedPageBreak/>
        <w:t xml:space="preserve">               с замечаниями и предложениями: 0</w:t>
      </w:r>
    </w:p>
    <w:p w:rsidR="00D01A52" w:rsidRDefault="00D01A52" w:rsidP="00D01A5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</w:p>
    <w:p w:rsidR="00D01A52" w:rsidRDefault="00D01A52" w:rsidP="00D01A5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Общее количество замечаний: </w:t>
      </w:r>
    </w:p>
    <w:p w:rsidR="00D01A52" w:rsidRDefault="00D01A52" w:rsidP="00D01A5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Из них: принято: </w:t>
      </w:r>
    </w:p>
    <w:p w:rsidR="00D01A52" w:rsidRDefault="00D01A52" w:rsidP="00D01A5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             не принято: -</w:t>
      </w:r>
    </w:p>
    <w:p w:rsidR="00D01A52" w:rsidRDefault="00D01A52" w:rsidP="00DE7E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23EF1" w:rsidRDefault="00723EF1" w:rsidP="00DE7E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Перечень предприятий, не предоставивших замечания и предложения: </w:t>
      </w:r>
    </w:p>
    <w:bookmarkEnd w:id="0"/>
    <w:p w:rsidR="00723EF1" w:rsidRDefault="00723EF1" w:rsidP="00DE7EE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23EF1" w:rsidRPr="00744431" w:rsidRDefault="00723EF1" w:rsidP="000B14D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23EF1" w:rsidRPr="00744431" w:rsidRDefault="00723EF1" w:rsidP="000B14DF">
      <w:pPr>
        <w:spacing w:after="0" w:line="240" w:lineRule="auto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Заместитель </w:t>
      </w:r>
    </w:p>
    <w:p w:rsidR="00723EF1" w:rsidRPr="00321A67" w:rsidRDefault="00723EF1" w:rsidP="000B14DF">
      <w:pPr>
        <w:spacing w:after="0" w:line="240" w:lineRule="auto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Генерального директора</w:t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</w:t>
      </w:r>
      <w:r w:rsidRPr="00744431">
        <w:rPr>
          <w:rFonts w:ascii="Times New Roman" w:hAnsi="Times New Roman"/>
          <w:b/>
          <w:sz w:val="24"/>
        </w:rPr>
        <w:t>И. Хамитов</w:t>
      </w:r>
    </w:p>
    <w:p w:rsidR="00723EF1" w:rsidRPr="00723EF1" w:rsidRDefault="00723EF1" w:rsidP="000B14DF"/>
    <w:sectPr w:rsidR="00723EF1" w:rsidRPr="00723EF1" w:rsidSect="00E004E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DBF"/>
    <w:multiLevelType w:val="hybridMultilevel"/>
    <w:tmpl w:val="5D2E09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02658B"/>
    <w:multiLevelType w:val="hybridMultilevel"/>
    <w:tmpl w:val="AFE8CE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241346"/>
    <w:multiLevelType w:val="hybridMultilevel"/>
    <w:tmpl w:val="A736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4135"/>
    <w:multiLevelType w:val="hybridMultilevel"/>
    <w:tmpl w:val="324AD2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7677A1"/>
    <w:multiLevelType w:val="hybridMultilevel"/>
    <w:tmpl w:val="1072578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65"/>
    <w:rsid w:val="000B14DF"/>
    <w:rsid w:val="00125929"/>
    <w:rsid w:val="002B0F62"/>
    <w:rsid w:val="002E1E65"/>
    <w:rsid w:val="0055042C"/>
    <w:rsid w:val="00596FE8"/>
    <w:rsid w:val="005E39E6"/>
    <w:rsid w:val="00723EF1"/>
    <w:rsid w:val="00863219"/>
    <w:rsid w:val="009A188A"/>
    <w:rsid w:val="00A72095"/>
    <w:rsid w:val="00AD50AE"/>
    <w:rsid w:val="00BA74E5"/>
    <w:rsid w:val="00C8201E"/>
    <w:rsid w:val="00CD2F95"/>
    <w:rsid w:val="00D00CEF"/>
    <w:rsid w:val="00D01A52"/>
    <w:rsid w:val="00D92B35"/>
    <w:rsid w:val="00DC01B9"/>
    <w:rsid w:val="00DE7EEA"/>
    <w:rsid w:val="00E25857"/>
    <w:rsid w:val="00E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Айжан Танирбердина</cp:lastModifiedBy>
  <cp:revision>16</cp:revision>
  <dcterms:created xsi:type="dcterms:W3CDTF">2020-04-17T16:20:00Z</dcterms:created>
  <dcterms:modified xsi:type="dcterms:W3CDTF">2020-05-21T12:07:00Z</dcterms:modified>
</cp:coreProperties>
</file>