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08B4AFFB" w14:textId="77777777" w:rsidR="000D6B3D" w:rsidRPr="005B0D04" w:rsidRDefault="000D6B3D" w:rsidP="000D6B3D">
      <w:pPr>
        <w:pStyle w:val="a3"/>
        <w:ind w:left="685" w:right="771"/>
        <w:jc w:val="center"/>
      </w:pPr>
      <w:r w:rsidRPr="005B0D04">
        <w:t>СТ РК ISO 11608-5 «Игольчатые системы инъекций для медицинского применения. Требования и методы испытаний. Часть 5. Автоматизированные функции»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0987EC5D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1E39EFCE" w14:textId="58427B7A" w:rsidR="00023269" w:rsidRPr="00366BD9" w:rsidRDefault="00023269" w:rsidP="00A8204C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en-US"/>
              </w:rPr>
            </w:pPr>
          </w:p>
        </w:tc>
      </w:tr>
      <w:tr w:rsidR="000D6B3D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0D6B3D" w:rsidRDefault="000D6B3D" w:rsidP="000D6B3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0D6B3D" w:rsidRDefault="000D6B3D" w:rsidP="000D6B3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416316CB" w:rsidR="000D6B3D" w:rsidRPr="000A52EF" w:rsidRDefault="000D6B3D" w:rsidP="000D6B3D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5B0D04">
              <w:rPr>
                <w:sz w:val="24"/>
                <w:szCs w:val="24"/>
              </w:rPr>
              <w:t>СТ</w:t>
            </w:r>
            <w:r w:rsidRPr="005B0D04">
              <w:rPr>
                <w:spacing w:val="-2"/>
                <w:sz w:val="24"/>
                <w:szCs w:val="24"/>
              </w:rPr>
              <w:t xml:space="preserve"> </w:t>
            </w:r>
            <w:r w:rsidRPr="005B0D04">
              <w:rPr>
                <w:sz w:val="24"/>
                <w:szCs w:val="24"/>
              </w:rPr>
              <w:t>РК</w:t>
            </w:r>
            <w:r w:rsidRPr="005B0D04">
              <w:rPr>
                <w:spacing w:val="1"/>
                <w:sz w:val="24"/>
                <w:szCs w:val="24"/>
              </w:rPr>
              <w:t xml:space="preserve"> </w:t>
            </w:r>
            <w:r w:rsidRPr="005B0D04">
              <w:rPr>
                <w:sz w:val="24"/>
                <w:szCs w:val="24"/>
              </w:rPr>
              <w:t>ISO 11608-5 «Игольчатые системы инъекций для медицинского применения. Требования и методы испытаний. Часть 5. Автоматизированные функции»</w:t>
            </w:r>
          </w:p>
        </w:tc>
      </w:tr>
      <w:tr w:rsidR="000D6B3D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0D6B3D" w:rsidRDefault="000D6B3D" w:rsidP="000D6B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0D6B3D" w:rsidRDefault="000D6B3D" w:rsidP="000D6B3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5062894C" w:rsidR="000D6B3D" w:rsidRPr="00A8204C" w:rsidRDefault="000D6B3D" w:rsidP="000D6B3D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5B0D04">
              <w:rPr>
                <w:sz w:val="24"/>
                <w:szCs w:val="24"/>
              </w:rPr>
              <w:t>Объектом стандартизации являются игольчатые инъекционные системы для медицинского применения: автоматизированные функции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965480">
              <w:rPr>
                <w:b/>
                <w:sz w:val="24"/>
                <w:szCs w:val="24"/>
              </w:rPr>
              <w:t xml:space="preserve">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</w:t>
            </w:r>
            <w:proofErr w:type="gramEnd"/>
            <w:r w:rsidRPr="00965480">
              <w:rPr>
                <w:b/>
                <w:sz w:val="24"/>
                <w:szCs w:val="24"/>
              </w:rPr>
              <w:t xml:space="preserve">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proofErr w:type="gram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</w:t>
      </w:r>
      <w:proofErr w:type="gramEnd"/>
      <w:r w:rsidRPr="004E6919">
        <w:rPr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870F7"/>
    <w:rsid w:val="000A52EF"/>
    <w:rsid w:val="000D5D15"/>
    <w:rsid w:val="000D6B3D"/>
    <w:rsid w:val="000E615F"/>
    <w:rsid w:val="000F2F30"/>
    <w:rsid w:val="00135766"/>
    <w:rsid w:val="00155FF1"/>
    <w:rsid w:val="00171CA1"/>
    <w:rsid w:val="0017290C"/>
    <w:rsid w:val="002253DE"/>
    <w:rsid w:val="002F7412"/>
    <w:rsid w:val="00366BD9"/>
    <w:rsid w:val="003B0E79"/>
    <w:rsid w:val="003F15AD"/>
    <w:rsid w:val="00411BEE"/>
    <w:rsid w:val="00506034"/>
    <w:rsid w:val="0054531E"/>
    <w:rsid w:val="005C7CBF"/>
    <w:rsid w:val="005E31C6"/>
    <w:rsid w:val="00647B85"/>
    <w:rsid w:val="006979DA"/>
    <w:rsid w:val="006A0DC9"/>
    <w:rsid w:val="006D1F89"/>
    <w:rsid w:val="008259D1"/>
    <w:rsid w:val="0090182D"/>
    <w:rsid w:val="00951E45"/>
    <w:rsid w:val="00966A40"/>
    <w:rsid w:val="009E74C4"/>
    <w:rsid w:val="00A52983"/>
    <w:rsid w:val="00A73279"/>
    <w:rsid w:val="00A8204C"/>
    <w:rsid w:val="00AB6135"/>
    <w:rsid w:val="00B31A33"/>
    <w:rsid w:val="00B818BD"/>
    <w:rsid w:val="00C34B31"/>
    <w:rsid w:val="00CD1895"/>
    <w:rsid w:val="00E2608D"/>
    <w:rsid w:val="00E27980"/>
    <w:rsid w:val="00EF43DD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43</cp:revision>
  <cp:lastPrinted>2023-10-13T11:25:00Z</cp:lastPrinted>
  <dcterms:created xsi:type="dcterms:W3CDTF">2023-09-05T03:35:00Z</dcterms:created>
  <dcterms:modified xsi:type="dcterms:W3CDTF">2023-11-02T07:34:00Z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