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9C" w:rsidRPr="00A6065E" w:rsidRDefault="004B459C" w:rsidP="004B45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>Пояснительная записка</w:t>
      </w:r>
    </w:p>
    <w:p w:rsidR="004B459C" w:rsidRPr="00A6065E" w:rsidRDefault="004B459C" w:rsidP="00222A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 xml:space="preserve">к проекту национального стандарта </w:t>
      </w:r>
      <w:proofErr w:type="gramStart"/>
      <w:r w:rsidR="00222AAD" w:rsidRPr="00A6065E">
        <w:rPr>
          <w:rFonts w:ascii="Times New Roman" w:hAnsi="Times New Roman" w:cs="Times New Roman"/>
          <w:b/>
        </w:rPr>
        <w:t>СТ</w:t>
      </w:r>
      <w:proofErr w:type="gramEnd"/>
      <w:r w:rsidR="00222AAD" w:rsidRPr="00A6065E">
        <w:rPr>
          <w:rFonts w:ascii="Times New Roman" w:hAnsi="Times New Roman" w:cs="Times New Roman"/>
          <w:b/>
        </w:rPr>
        <w:t xml:space="preserve"> РК IEC 61882 «Менеджмент риска. Исследование опасности и работоспособности. Прикладное руководство»</w:t>
      </w:r>
    </w:p>
    <w:p w:rsidR="004B459C" w:rsidRPr="00A6065E" w:rsidRDefault="004B459C" w:rsidP="004B459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4B459C" w:rsidRPr="00A6065E" w:rsidRDefault="004B459C" w:rsidP="004B459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</w:rPr>
      </w:pPr>
      <w:r w:rsidRPr="00A6065E">
        <w:rPr>
          <w:rFonts w:ascii="Times New Roman" w:hAnsi="Times New Roman" w:cs="Times New Roman"/>
          <w:b/>
          <w:spacing w:val="-6"/>
          <w:lang w:val="kk-KZ"/>
        </w:rPr>
        <w:t xml:space="preserve">1 </w:t>
      </w:r>
      <w:r w:rsidRPr="00A6065E">
        <w:rPr>
          <w:rFonts w:ascii="Times New Roman" w:hAnsi="Times New Roman" w:cs="Times New Roman"/>
          <w:b/>
          <w:spacing w:val="-6"/>
        </w:rPr>
        <w:t>Техническое обоснование разработки стандарта</w:t>
      </w:r>
    </w:p>
    <w:p w:rsidR="004B459C" w:rsidRPr="00A6065E" w:rsidRDefault="004B459C" w:rsidP="004B459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</w:rPr>
      </w:pPr>
    </w:p>
    <w:p w:rsidR="00BE54BB" w:rsidRPr="00A6065E" w:rsidRDefault="00BE54BB" w:rsidP="00BE54BB">
      <w:pPr>
        <w:pStyle w:val="a8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sz w:val="22"/>
          <w:szCs w:val="22"/>
          <w:highlight w:val="yellow"/>
        </w:rPr>
      </w:pPr>
      <w:r w:rsidRPr="00A6065E">
        <w:rPr>
          <w:sz w:val="22"/>
          <w:szCs w:val="22"/>
        </w:rPr>
        <w:t xml:space="preserve">Разработка </w:t>
      </w:r>
      <w:proofErr w:type="gramStart"/>
      <w:r w:rsidRPr="00A6065E">
        <w:rPr>
          <w:sz w:val="22"/>
          <w:szCs w:val="22"/>
        </w:rPr>
        <w:t>СТ</w:t>
      </w:r>
      <w:proofErr w:type="gramEnd"/>
      <w:r w:rsidRPr="00A6065E">
        <w:rPr>
          <w:sz w:val="22"/>
          <w:szCs w:val="22"/>
        </w:rPr>
        <w:t xml:space="preserve"> РК «Менеджмент риска. Исследование опасности и работоспособности. Прикладное руководство» реализуется в соответствии с Национальным планом стандартизации на 2022 год.</w:t>
      </w:r>
    </w:p>
    <w:p w:rsidR="003F3CD4" w:rsidRPr="00A6065E" w:rsidRDefault="003F3CD4" w:rsidP="00BE54BB">
      <w:pPr>
        <w:pStyle w:val="a8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sz w:val="22"/>
          <w:szCs w:val="22"/>
        </w:rPr>
      </w:pPr>
      <w:r w:rsidRPr="00A6065E">
        <w:rPr>
          <w:sz w:val="22"/>
          <w:szCs w:val="22"/>
        </w:rPr>
        <w:t xml:space="preserve">Стандарт </w:t>
      </w:r>
      <w:proofErr w:type="gramStart"/>
      <w:r w:rsidRPr="00A6065E">
        <w:rPr>
          <w:sz w:val="22"/>
          <w:szCs w:val="22"/>
        </w:rPr>
        <w:t>СТ</w:t>
      </w:r>
      <w:proofErr w:type="gramEnd"/>
      <w:r w:rsidRPr="00A6065E">
        <w:rPr>
          <w:sz w:val="22"/>
          <w:szCs w:val="22"/>
        </w:rPr>
        <w:t xml:space="preserve"> РК IEC 61882 включает большое количество примеров для различных отраслей промышленности, иллюстрирующих проведение исследования HAZOP.</w:t>
      </w:r>
    </w:p>
    <w:p w:rsidR="00BE54BB" w:rsidRPr="00A6065E" w:rsidRDefault="00BE54BB" w:rsidP="00BE54BB">
      <w:pPr>
        <w:pStyle w:val="a8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sz w:val="22"/>
          <w:szCs w:val="22"/>
        </w:rPr>
      </w:pPr>
      <w:r w:rsidRPr="00A6065E">
        <w:rPr>
          <w:sz w:val="22"/>
          <w:szCs w:val="22"/>
        </w:rPr>
        <w:t>В настоящем стандарте реализованы нормы Закона Республики Казахстан «Об архитектурной, градостроительной и строительной деятельности в Республике Казахстан» от 16 июля 2001 года № 242</w:t>
      </w:r>
    </w:p>
    <w:p w:rsidR="00A536E3" w:rsidRPr="00A6065E" w:rsidRDefault="00275FBA" w:rsidP="004B459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6065E">
        <w:rPr>
          <w:rFonts w:ascii="Times New Roman" w:hAnsi="Times New Roman" w:cs="Times New Roman"/>
        </w:rPr>
        <w:t>На сегодняшний день на территории Республики Казахстан отсутствует действующие документы по стандартизации в данном направлении. Разработка и внедрение стандарта позволит обеспечить повышение качества</w:t>
      </w:r>
      <w:r w:rsidR="00A536E3" w:rsidRPr="00A6065E">
        <w:rPr>
          <w:rFonts w:ascii="Times New Roman" w:hAnsi="Times New Roman" w:cs="Times New Roman"/>
          <w:color w:val="000000"/>
        </w:rPr>
        <w:t xml:space="preserve"> руководства по исследованию опасности и работоспособности систем.</w:t>
      </w:r>
    </w:p>
    <w:p w:rsidR="00A6065E" w:rsidRPr="00A6065E" w:rsidRDefault="00A6065E" w:rsidP="004B459C">
      <w:pPr>
        <w:pStyle w:val="31"/>
        <w:ind w:firstLine="567"/>
        <w:jc w:val="both"/>
        <w:rPr>
          <w:i w:val="0"/>
          <w:sz w:val="22"/>
          <w:szCs w:val="22"/>
        </w:rPr>
      </w:pPr>
    </w:p>
    <w:p w:rsidR="004B459C" w:rsidRPr="00A6065E" w:rsidRDefault="004B459C" w:rsidP="004B459C">
      <w:pPr>
        <w:pStyle w:val="31"/>
        <w:ind w:firstLine="567"/>
        <w:jc w:val="both"/>
        <w:rPr>
          <w:i w:val="0"/>
          <w:sz w:val="22"/>
          <w:szCs w:val="22"/>
        </w:rPr>
      </w:pPr>
      <w:r w:rsidRPr="00A6065E">
        <w:rPr>
          <w:i w:val="0"/>
          <w:sz w:val="22"/>
          <w:szCs w:val="22"/>
        </w:rPr>
        <w:t xml:space="preserve">2 Основание для разработки стандарта </w:t>
      </w:r>
    </w:p>
    <w:p w:rsidR="004B459C" w:rsidRPr="00A6065E" w:rsidRDefault="004B459C" w:rsidP="004B459C">
      <w:pPr>
        <w:pStyle w:val="31"/>
        <w:ind w:firstLine="567"/>
        <w:jc w:val="both"/>
        <w:rPr>
          <w:i w:val="0"/>
          <w:sz w:val="22"/>
          <w:szCs w:val="22"/>
        </w:rPr>
      </w:pPr>
    </w:p>
    <w:p w:rsidR="00D633AD" w:rsidRPr="00A6065E" w:rsidRDefault="00D633AD" w:rsidP="00D63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6065E">
        <w:rPr>
          <w:rFonts w:ascii="Times New Roman" w:hAnsi="Times New Roman" w:cs="Times New Roman"/>
        </w:rPr>
        <w:t>Национальный план стандартизации на 2022 год, утвержденный приказом Комитета технического регулирования и метрологии Министерства торговли и интеграции Республики Казахстан от «30» декабря 2021 года № 485-НК</w:t>
      </w:r>
    </w:p>
    <w:p w:rsidR="004B459C" w:rsidRPr="00A6065E" w:rsidRDefault="004B459C" w:rsidP="003F3CD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B459C" w:rsidRPr="00A6065E" w:rsidRDefault="004B459C" w:rsidP="004B459C">
      <w:pPr>
        <w:pStyle w:val="11"/>
        <w:ind w:firstLine="567"/>
        <w:jc w:val="both"/>
        <w:rPr>
          <w:b/>
          <w:sz w:val="22"/>
          <w:szCs w:val="22"/>
        </w:rPr>
      </w:pPr>
      <w:r w:rsidRPr="00A6065E">
        <w:rPr>
          <w:b/>
          <w:sz w:val="22"/>
          <w:szCs w:val="22"/>
        </w:rPr>
        <w:t>3 Характеристика объекта стандартизации</w:t>
      </w:r>
    </w:p>
    <w:p w:rsidR="004B459C" w:rsidRPr="00A6065E" w:rsidRDefault="004B459C" w:rsidP="004B459C">
      <w:pPr>
        <w:pStyle w:val="11"/>
        <w:ind w:firstLine="567"/>
        <w:jc w:val="both"/>
        <w:rPr>
          <w:sz w:val="22"/>
          <w:szCs w:val="22"/>
        </w:rPr>
      </w:pPr>
    </w:p>
    <w:p w:rsidR="00E24E57" w:rsidRPr="00A6065E" w:rsidRDefault="00E24E57" w:rsidP="00E24E57">
      <w:pPr>
        <w:pStyle w:val="a8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sz w:val="22"/>
          <w:szCs w:val="22"/>
        </w:rPr>
      </w:pPr>
      <w:r w:rsidRPr="00A6065E">
        <w:rPr>
          <w:sz w:val="22"/>
          <w:szCs w:val="22"/>
        </w:rPr>
        <w:t>Настоящий стандарт обеспечивает руководство по методу исследования опасности и работоспособности (далее – исследование HAZOP) систем, использующему набор управляющих слов. Стандарт содержит также руководство по применению метода и процедур исследования HAZOP, включая определение, подготовку, проведение экспертизы и оформление заключительной документации и др.</w:t>
      </w:r>
    </w:p>
    <w:p w:rsidR="004B459C" w:rsidRPr="00A6065E" w:rsidRDefault="004B459C" w:rsidP="004B459C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2"/>
          <w:szCs w:val="22"/>
          <w:lang w:eastAsia="en-US"/>
        </w:rPr>
      </w:pPr>
    </w:p>
    <w:p w:rsidR="004B459C" w:rsidRPr="00A6065E" w:rsidRDefault="004B459C" w:rsidP="004B459C">
      <w:pPr>
        <w:pStyle w:val="11"/>
        <w:ind w:firstLine="567"/>
        <w:jc w:val="both"/>
        <w:rPr>
          <w:b/>
          <w:sz w:val="22"/>
          <w:szCs w:val="22"/>
        </w:rPr>
      </w:pPr>
      <w:r w:rsidRPr="00A6065E">
        <w:rPr>
          <w:b/>
          <w:sz w:val="22"/>
          <w:szCs w:val="22"/>
        </w:rPr>
        <w:t>4 Сведения о взаимосвязи проекта стандарта с техническими регламентами и  документами по стандартизации</w:t>
      </w:r>
    </w:p>
    <w:p w:rsidR="004B459C" w:rsidRPr="00A6065E" w:rsidRDefault="004B459C" w:rsidP="004B459C">
      <w:pPr>
        <w:pStyle w:val="11"/>
        <w:ind w:firstLine="567"/>
        <w:jc w:val="both"/>
        <w:rPr>
          <w:b/>
          <w:sz w:val="22"/>
          <w:szCs w:val="22"/>
        </w:rPr>
      </w:pPr>
    </w:p>
    <w:p w:rsidR="00F14844" w:rsidRPr="00A6065E" w:rsidRDefault="00F14844" w:rsidP="00F14844">
      <w:pPr>
        <w:pStyle w:val="11"/>
        <w:ind w:firstLine="567"/>
        <w:jc w:val="both"/>
        <w:rPr>
          <w:color w:val="000000"/>
          <w:sz w:val="22"/>
          <w:szCs w:val="22"/>
        </w:rPr>
      </w:pPr>
      <w:r w:rsidRPr="00A6065E">
        <w:rPr>
          <w:color w:val="000000"/>
          <w:sz w:val="22"/>
          <w:szCs w:val="22"/>
        </w:rPr>
        <w:t>Технический регламент Республики Казахстан «Требования к безопасности зданий и сооружений, строительных материалов и изделий», утвержденного постановлением Правительства РК от 17 ноября 2010 года № 1202</w:t>
      </w:r>
    </w:p>
    <w:p w:rsidR="004B459C" w:rsidRPr="00A6065E" w:rsidRDefault="004B459C" w:rsidP="004B459C">
      <w:pPr>
        <w:pStyle w:val="11"/>
        <w:ind w:firstLine="567"/>
        <w:jc w:val="both"/>
        <w:rPr>
          <w:b/>
          <w:sz w:val="22"/>
          <w:szCs w:val="22"/>
        </w:rPr>
      </w:pPr>
    </w:p>
    <w:p w:rsidR="004B459C" w:rsidRPr="00A6065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>5 Предполагаемые пользователи стандарта</w:t>
      </w:r>
    </w:p>
    <w:p w:rsidR="004B459C" w:rsidRPr="00A6065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:rsidR="00A6065E" w:rsidRPr="00A6065E" w:rsidRDefault="00A6065E" w:rsidP="00A6065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A6065E">
        <w:rPr>
          <w:rFonts w:ascii="Times New Roman" w:eastAsiaTheme="minorHAnsi" w:hAnsi="Times New Roman" w:cs="Times New Roman"/>
          <w:lang w:eastAsia="en-US"/>
        </w:rPr>
        <w:t>Область применения исследования HAZOP включает:</w:t>
      </w:r>
    </w:p>
    <w:p w:rsidR="00A6065E" w:rsidRPr="00A6065E" w:rsidRDefault="00A6065E" w:rsidP="00A6065E">
      <w:pPr>
        <w:pStyle w:val="Style23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программное обеспечение, включая программируемые электронные системы;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системы, включающие перемещение людей транспортными средствами, такими как автомобильные и железные дороги, воздушный транспорт;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исследование различных последовательностей и процедур выполнения операций;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оценку административных процедур в различных отраслях промышленности;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оценку конкретных систем, например медицинского оборудования;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разработку программного обеспечения и кода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оценку предлагаемых организационных изменений и определение механизмов достижения этих изменений;</w:t>
      </w:r>
    </w:p>
    <w:p w:rsidR="00A6065E" w:rsidRPr="00A6065E" w:rsidRDefault="00A6065E" w:rsidP="00A6065E">
      <w:pPr>
        <w:pStyle w:val="Style38"/>
        <w:ind w:firstLine="709"/>
        <w:jc w:val="both"/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>– тестирование и улучшение проектов контрактов и иных юридических документов;</w:t>
      </w:r>
    </w:p>
    <w:p w:rsidR="00A6065E" w:rsidRPr="00A6065E" w:rsidRDefault="00A6065E" w:rsidP="00A6065E">
      <w:pPr>
        <w:pStyle w:val="Style38"/>
        <w:ind w:firstLine="709"/>
        <w:jc w:val="both"/>
        <w:rPr>
          <w:rFonts w:ascii="Times New Roman" w:hAnsi="Times New Roman" w:cs="Times New Roman"/>
          <w:b w:val="0"/>
          <w:color w:val="000000"/>
          <w:spacing w:val="10"/>
          <w:sz w:val="22"/>
          <w:szCs w:val="22"/>
          <w:lang w:eastAsia="en-US"/>
        </w:rPr>
      </w:pP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t xml:space="preserve">– тестирование и совершенствование документов, включая инструкции и </w:t>
      </w:r>
      <w:r w:rsidRPr="00A6065E">
        <w:rPr>
          <w:rStyle w:val="FontStyle195"/>
          <w:rFonts w:ascii="Times New Roman" w:hAnsi="Times New Roman" w:cs="Times New Roman"/>
          <w:b w:val="0"/>
          <w:sz w:val="22"/>
          <w:szCs w:val="22"/>
          <w:lang w:eastAsia="en-US"/>
        </w:rPr>
        <w:lastRenderedPageBreak/>
        <w:t>процедуры выполнения критических действий.</w:t>
      </w:r>
    </w:p>
    <w:p w:rsidR="00A6065E" w:rsidRPr="00A6065E" w:rsidRDefault="00A6065E" w:rsidP="004B459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:rsidR="004B459C" w:rsidRPr="00A6065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>6 Сведения о рассылке проекта стандарта на согласование</w:t>
      </w:r>
    </w:p>
    <w:p w:rsidR="004B459C" w:rsidRPr="00A6065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lang w:val="kk-KZ"/>
        </w:rPr>
      </w:pPr>
    </w:p>
    <w:p w:rsidR="004B459C" w:rsidRPr="00A6065E" w:rsidRDefault="00E24E57" w:rsidP="00A6065E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A6065E">
        <w:rPr>
          <w:rFonts w:ascii="Times New Roman" w:hAnsi="Times New Roman" w:cs="Times New Roman"/>
        </w:rPr>
        <w:t>Комитет индустриального развития Министерства индустрии и инфраструктурного развития Республики Казахстан, Комитет санитарно-эпидемиологического контроля Министерства здравоохранения Республики Казахстан, Министерство по чрезвычайным ситуациям Республики Казахстан, Комитет транспорта Министерства индустрии и инфраструктурного развития Республики Казахстан, Министерство энергетики Республики Казахстан, Комитет по делам строительства и жилищно-коммунального хозяйства Министерства индустрии и инфраструктурного развития Республики Казахстан, Министерство сельского хозяйства Республики Казахстан, Министерство труда и социальной защиты</w:t>
      </w:r>
      <w:proofErr w:type="gramEnd"/>
      <w:r w:rsidRPr="00A6065E">
        <w:rPr>
          <w:rFonts w:ascii="Times New Roman" w:hAnsi="Times New Roman" w:cs="Times New Roman"/>
        </w:rPr>
        <w:t xml:space="preserve"> </w:t>
      </w:r>
      <w:proofErr w:type="gramStart"/>
      <w:r w:rsidRPr="00A6065E">
        <w:rPr>
          <w:rFonts w:ascii="Times New Roman" w:hAnsi="Times New Roman" w:cs="Times New Roman"/>
        </w:rPr>
        <w:t>населения Республики Казахстан, Министерство индустрии и инфраструктурного развития Республики Казахстан, Комитет медицинского и фармацевтического контроля Министерства здравоохранения Республики Казахстан, Комитет экологического регулирования и контроля Министерства экологии, геологии и природных ресурсов Республики Казахстан, Комитет атомного и энергетического надзора и контроля Министерства энергетики Республики Казахстан, Комитет по делам строительства и жилищно-коммунального хозяйства Министерства индустрии и инфраструктурного развития Республики Казахстан, ТК 104 «Кабельная</w:t>
      </w:r>
      <w:proofErr w:type="gramEnd"/>
      <w:r w:rsidRPr="00A6065E">
        <w:rPr>
          <w:rFonts w:ascii="Times New Roman" w:hAnsi="Times New Roman" w:cs="Times New Roman"/>
        </w:rPr>
        <w:t xml:space="preserve"> –</w:t>
      </w:r>
      <w:proofErr w:type="gramStart"/>
      <w:r w:rsidRPr="00A6065E">
        <w:rPr>
          <w:rFonts w:ascii="Times New Roman" w:hAnsi="Times New Roman" w:cs="Times New Roman"/>
        </w:rPr>
        <w:t>проводниковая продукция», ТК 46 «Пожарная безопасность», ТК 78 «Строительные материалы и изделия», ТК 96 «Суда и морские технологии», ТК 67 «Технология, качество и безопасность пищевых продуктов», ТК 6 «Уголь и продукты его переработки», ТК 90 «Природный и сжиженный газы», ТК 40 «Железнодорожный транспорт», ТК 87 «Колёсные транспортные средства и сельскохозяйственные машины», ТК 88 «Нефть, нефтепродукты и смазочные материалы», ТК 65</w:t>
      </w:r>
      <w:proofErr w:type="gramEnd"/>
      <w:r w:rsidRPr="00A6065E">
        <w:rPr>
          <w:rFonts w:ascii="Times New Roman" w:hAnsi="Times New Roman" w:cs="Times New Roman"/>
        </w:rPr>
        <w:t xml:space="preserve"> «Автомобильный транспорт», ТК 91 «Химия».</w:t>
      </w:r>
    </w:p>
    <w:p w:rsidR="00E24E57" w:rsidRPr="00A6065E" w:rsidRDefault="00E24E57" w:rsidP="00A6065E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4B459C" w:rsidRPr="00A6065E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A6065E">
        <w:rPr>
          <w:b/>
          <w:sz w:val="22"/>
          <w:szCs w:val="22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4B459C" w:rsidRPr="00A6065E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2"/>
          <w:szCs w:val="22"/>
        </w:rPr>
      </w:pPr>
    </w:p>
    <w:p w:rsidR="00E24E57" w:rsidRPr="00A6065E" w:rsidRDefault="00E24E57" w:rsidP="00E24E57">
      <w:pPr>
        <w:pStyle w:val="2"/>
        <w:tabs>
          <w:tab w:val="left" w:pos="851"/>
        </w:tabs>
        <w:ind w:firstLine="567"/>
        <w:jc w:val="both"/>
        <w:rPr>
          <w:sz w:val="22"/>
          <w:szCs w:val="22"/>
          <w:lang w:val="kk-KZ"/>
        </w:rPr>
      </w:pPr>
      <w:r w:rsidRPr="00A6065E">
        <w:rPr>
          <w:sz w:val="22"/>
          <w:szCs w:val="22"/>
          <w:lang w:val="kk-KZ"/>
        </w:rPr>
        <w:t>Настоящий стандарт идентичен международному стандарту</w:t>
      </w:r>
      <w:r w:rsidRPr="00A6065E">
        <w:rPr>
          <w:sz w:val="22"/>
          <w:szCs w:val="22"/>
        </w:rPr>
        <w:t xml:space="preserve"> </w:t>
      </w:r>
      <w:r w:rsidRPr="00A6065E">
        <w:rPr>
          <w:sz w:val="22"/>
          <w:szCs w:val="22"/>
          <w:lang w:val="kk-KZ"/>
        </w:rPr>
        <w:t>IEC 61882:2016 Hazard and operability studies  (Hazop studies) – Application guide (Менеджмент риска  Исследование опасности и работоспособности Прикладное руководство)</w:t>
      </w:r>
    </w:p>
    <w:p w:rsidR="00E24E57" w:rsidRPr="00A6065E" w:rsidRDefault="00E24E57" w:rsidP="00E24E57">
      <w:pPr>
        <w:pStyle w:val="2"/>
        <w:tabs>
          <w:tab w:val="left" w:pos="851"/>
        </w:tabs>
        <w:ind w:firstLine="567"/>
        <w:jc w:val="both"/>
        <w:rPr>
          <w:sz w:val="22"/>
          <w:szCs w:val="22"/>
          <w:lang w:val="kk-KZ"/>
        </w:rPr>
      </w:pPr>
    </w:p>
    <w:p w:rsidR="004B459C" w:rsidRPr="00A6065E" w:rsidRDefault="004B459C" w:rsidP="00E24E57">
      <w:pPr>
        <w:pStyle w:val="2"/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A6065E">
        <w:rPr>
          <w:b/>
          <w:sz w:val="22"/>
          <w:szCs w:val="22"/>
        </w:rPr>
        <w:t>8 Данные о разработчике и соисполнителях (контактные данные), сроках разработки проекта стандарта</w:t>
      </w:r>
      <w:bookmarkStart w:id="0" w:name="_GoBack"/>
      <w:bookmarkEnd w:id="0"/>
    </w:p>
    <w:p w:rsidR="00E24E57" w:rsidRPr="00A6065E" w:rsidRDefault="00E24E57" w:rsidP="00E24E57">
      <w:pPr>
        <w:pStyle w:val="2"/>
        <w:tabs>
          <w:tab w:val="left" w:pos="851"/>
        </w:tabs>
        <w:ind w:firstLine="567"/>
        <w:jc w:val="both"/>
        <w:rPr>
          <w:sz w:val="22"/>
          <w:szCs w:val="22"/>
          <w:lang w:val="kk-KZ"/>
        </w:rPr>
      </w:pPr>
    </w:p>
    <w:p w:rsidR="00E24E57" w:rsidRPr="00A6065E" w:rsidRDefault="00E24E57" w:rsidP="00E24E57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A6065E">
        <w:rPr>
          <w:rFonts w:ascii="Times New Roman" w:hAnsi="Times New Roman" w:cs="Times New Roman"/>
        </w:rPr>
        <w:t>РГП на ПХВ «Казахстанский институт стандартизации и метрологии»</w:t>
      </w:r>
    </w:p>
    <w:p w:rsidR="00E24E57" w:rsidRPr="00A6065E" w:rsidRDefault="00E24E57" w:rsidP="00E24E5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A6065E">
        <w:rPr>
          <w:rFonts w:ascii="Times New Roman" w:hAnsi="Times New Roman" w:cs="Times New Roman"/>
        </w:rPr>
        <w:t xml:space="preserve">г. </w:t>
      </w:r>
      <w:proofErr w:type="spellStart"/>
      <w:r w:rsidRPr="00A6065E">
        <w:rPr>
          <w:rFonts w:ascii="Times New Roman" w:hAnsi="Times New Roman" w:cs="Times New Roman"/>
        </w:rPr>
        <w:t>Нур-Султан</w:t>
      </w:r>
      <w:proofErr w:type="spellEnd"/>
      <w:r w:rsidRPr="00A6065E">
        <w:rPr>
          <w:rFonts w:ascii="Times New Roman" w:hAnsi="Times New Roman" w:cs="Times New Roman"/>
        </w:rPr>
        <w:t>, ул. Мәнгілік</w:t>
      </w:r>
      <w:proofErr w:type="gramStart"/>
      <w:r w:rsidRPr="00A6065E">
        <w:rPr>
          <w:rFonts w:ascii="Times New Roman" w:hAnsi="Times New Roman" w:cs="Times New Roman"/>
        </w:rPr>
        <w:t xml:space="preserve"> Е</w:t>
      </w:r>
      <w:proofErr w:type="gramEnd"/>
      <w:r w:rsidRPr="00A6065E">
        <w:rPr>
          <w:rFonts w:ascii="Times New Roman" w:hAnsi="Times New Roman" w:cs="Times New Roman"/>
        </w:rPr>
        <w:t>л, д. 11, здание «Эталонный Центр»</w:t>
      </w:r>
    </w:p>
    <w:p w:rsidR="00E24E57" w:rsidRPr="00A6065E" w:rsidRDefault="00E24E57" w:rsidP="00E24E57">
      <w:pPr>
        <w:pStyle w:val="a3"/>
        <w:ind w:firstLine="708"/>
        <w:jc w:val="both"/>
        <w:rPr>
          <w:rFonts w:ascii="Times New Roman" w:hAnsi="Times New Roman" w:cs="Times New Roman"/>
        </w:rPr>
      </w:pPr>
      <w:proofErr w:type="spellStart"/>
      <w:r w:rsidRPr="00A6065E">
        <w:rPr>
          <w:rFonts w:ascii="Times New Roman" w:hAnsi="Times New Roman" w:cs="Times New Roman"/>
        </w:rPr>
        <w:t>Эл</w:t>
      </w:r>
      <w:proofErr w:type="gramStart"/>
      <w:r w:rsidRPr="00A6065E">
        <w:rPr>
          <w:rFonts w:ascii="Times New Roman" w:hAnsi="Times New Roman" w:cs="Times New Roman"/>
        </w:rPr>
        <w:t>.п</w:t>
      </w:r>
      <w:proofErr w:type="gramEnd"/>
      <w:r w:rsidRPr="00A6065E">
        <w:rPr>
          <w:rFonts w:ascii="Times New Roman" w:hAnsi="Times New Roman" w:cs="Times New Roman"/>
        </w:rPr>
        <w:t>очта</w:t>
      </w:r>
      <w:proofErr w:type="spellEnd"/>
      <w:r w:rsidRPr="00A6065E">
        <w:rPr>
          <w:rFonts w:ascii="Times New Roman" w:hAnsi="Times New Roman" w:cs="Times New Roman"/>
        </w:rPr>
        <w:t>: a.turumov@ksm.kz</w:t>
      </w:r>
    </w:p>
    <w:p w:rsidR="00E24E57" w:rsidRPr="00A6065E" w:rsidRDefault="00E24E57" w:rsidP="00E24E57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</w:rPr>
      </w:pPr>
      <w:r w:rsidRPr="00A6065E">
        <w:rPr>
          <w:rFonts w:ascii="Times New Roman" w:hAnsi="Times New Roman" w:cs="Times New Roman"/>
        </w:rPr>
        <w:t>Тел.:8 (7172) 98 06 31</w:t>
      </w:r>
    </w:p>
    <w:p w:rsidR="004B459C" w:rsidRPr="00A6065E" w:rsidRDefault="004B459C" w:rsidP="004B459C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E24E57" w:rsidRPr="00A6065E" w:rsidRDefault="00E24E57" w:rsidP="00E24E57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 xml:space="preserve">Заместитель </w:t>
      </w:r>
    </w:p>
    <w:p w:rsidR="004B459C" w:rsidRPr="00A6065E" w:rsidRDefault="00E24E57" w:rsidP="00E24E57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A6065E">
        <w:rPr>
          <w:rFonts w:ascii="Times New Roman" w:hAnsi="Times New Roman" w:cs="Times New Roman"/>
          <w:b/>
        </w:rPr>
        <w:t>Генерального директора</w:t>
      </w:r>
      <w:r w:rsidRPr="00A6065E">
        <w:rPr>
          <w:rFonts w:ascii="Times New Roman" w:hAnsi="Times New Roman" w:cs="Times New Roman"/>
          <w:b/>
        </w:rPr>
        <w:tab/>
      </w:r>
      <w:r w:rsidRPr="00A6065E">
        <w:rPr>
          <w:rFonts w:ascii="Times New Roman" w:hAnsi="Times New Roman" w:cs="Times New Roman"/>
          <w:b/>
        </w:rPr>
        <w:tab/>
      </w:r>
      <w:r w:rsidRPr="00A6065E">
        <w:rPr>
          <w:rFonts w:ascii="Times New Roman" w:hAnsi="Times New Roman" w:cs="Times New Roman"/>
          <w:b/>
        </w:rPr>
        <w:tab/>
        <w:t xml:space="preserve">                                   С. </w:t>
      </w:r>
      <w:proofErr w:type="spellStart"/>
      <w:r w:rsidRPr="00A6065E">
        <w:rPr>
          <w:rFonts w:ascii="Times New Roman" w:hAnsi="Times New Roman" w:cs="Times New Roman"/>
          <w:b/>
        </w:rPr>
        <w:t>Радаев</w:t>
      </w:r>
      <w:proofErr w:type="spellEnd"/>
    </w:p>
    <w:sectPr w:rsidR="004B459C" w:rsidRPr="00A6065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55" w:rsidRDefault="00E45555" w:rsidP="00A4133A">
      <w:pPr>
        <w:spacing w:after="0" w:line="240" w:lineRule="auto"/>
      </w:pPr>
      <w:r>
        <w:separator/>
      </w:r>
    </w:p>
  </w:endnote>
  <w:endnote w:type="continuationSeparator" w:id="0">
    <w:p w:rsidR="00E45555" w:rsidRDefault="00E45555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8578"/>
      <w:docPartObj>
        <w:docPartGallery w:val="Page Numbers (Bottom of Page)"/>
        <w:docPartUnique/>
      </w:docPartObj>
    </w:sdtPr>
    <w:sdtContent>
      <w:p w:rsidR="0039592E" w:rsidRDefault="006411F8">
        <w:pPr>
          <w:pStyle w:val="ad"/>
          <w:jc w:val="right"/>
        </w:pPr>
        <w:fldSimple w:instr="PAGE   \* MERGEFORMAT">
          <w:r w:rsidR="00A6065E">
            <w:rPr>
              <w:noProof/>
            </w:rPr>
            <w:t>2</w:t>
          </w:r>
        </w:fldSimple>
      </w:p>
    </w:sdtContent>
  </w:sdt>
  <w:p w:rsidR="0039592E" w:rsidRDefault="0039592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55" w:rsidRDefault="00E45555" w:rsidP="00A4133A">
      <w:pPr>
        <w:spacing w:after="0" w:line="240" w:lineRule="auto"/>
      </w:pPr>
      <w:r>
        <w:separator/>
      </w:r>
    </w:p>
  </w:footnote>
  <w:footnote w:type="continuationSeparator" w:id="0">
    <w:p w:rsidR="00E45555" w:rsidRDefault="00E45555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64C07"/>
    <w:rsid w:val="00165FC3"/>
    <w:rsid w:val="0019516C"/>
    <w:rsid w:val="001A5893"/>
    <w:rsid w:val="001B3AAC"/>
    <w:rsid w:val="001B6122"/>
    <w:rsid w:val="001C36E0"/>
    <w:rsid w:val="001E2C70"/>
    <w:rsid w:val="001E6538"/>
    <w:rsid w:val="001E70FA"/>
    <w:rsid w:val="001F56CB"/>
    <w:rsid w:val="001F6C4C"/>
    <w:rsid w:val="00205BFE"/>
    <w:rsid w:val="00222AAD"/>
    <w:rsid w:val="002407B6"/>
    <w:rsid w:val="00252933"/>
    <w:rsid w:val="00261B04"/>
    <w:rsid w:val="00273595"/>
    <w:rsid w:val="00275FBA"/>
    <w:rsid w:val="00285582"/>
    <w:rsid w:val="002A72C3"/>
    <w:rsid w:val="002D7855"/>
    <w:rsid w:val="002D7C6B"/>
    <w:rsid w:val="002E0D62"/>
    <w:rsid w:val="002E4403"/>
    <w:rsid w:val="002E4EDE"/>
    <w:rsid w:val="002E59AC"/>
    <w:rsid w:val="002E6A65"/>
    <w:rsid w:val="002F1D95"/>
    <w:rsid w:val="00304248"/>
    <w:rsid w:val="00327EBD"/>
    <w:rsid w:val="00350BB1"/>
    <w:rsid w:val="0038248D"/>
    <w:rsid w:val="00384BE5"/>
    <w:rsid w:val="0038641E"/>
    <w:rsid w:val="0039592E"/>
    <w:rsid w:val="003962BF"/>
    <w:rsid w:val="00397FDF"/>
    <w:rsid w:val="003A2BCE"/>
    <w:rsid w:val="003B0F7C"/>
    <w:rsid w:val="003B184B"/>
    <w:rsid w:val="003C4B6E"/>
    <w:rsid w:val="003C57D5"/>
    <w:rsid w:val="003F3C47"/>
    <w:rsid w:val="003F3CD4"/>
    <w:rsid w:val="003F6D0E"/>
    <w:rsid w:val="00402593"/>
    <w:rsid w:val="004320DE"/>
    <w:rsid w:val="00436EFF"/>
    <w:rsid w:val="004370E1"/>
    <w:rsid w:val="00483D02"/>
    <w:rsid w:val="004844D4"/>
    <w:rsid w:val="00491058"/>
    <w:rsid w:val="00493AE5"/>
    <w:rsid w:val="004A5F54"/>
    <w:rsid w:val="004B459C"/>
    <w:rsid w:val="004C04DE"/>
    <w:rsid w:val="004C5F0D"/>
    <w:rsid w:val="004E0637"/>
    <w:rsid w:val="00517066"/>
    <w:rsid w:val="005235D5"/>
    <w:rsid w:val="00547DF5"/>
    <w:rsid w:val="005846F4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23BF1"/>
    <w:rsid w:val="0062683B"/>
    <w:rsid w:val="00634DF8"/>
    <w:rsid w:val="006411F8"/>
    <w:rsid w:val="00653064"/>
    <w:rsid w:val="00654707"/>
    <w:rsid w:val="00667CA3"/>
    <w:rsid w:val="00667EE1"/>
    <w:rsid w:val="006A7544"/>
    <w:rsid w:val="006B4667"/>
    <w:rsid w:val="006B7057"/>
    <w:rsid w:val="006D5398"/>
    <w:rsid w:val="006D53F5"/>
    <w:rsid w:val="006E6118"/>
    <w:rsid w:val="006F4812"/>
    <w:rsid w:val="006F4C62"/>
    <w:rsid w:val="00715FF7"/>
    <w:rsid w:val="007346DD"/>
    <w:rsid w:val="00741FBC"/>
    <w:rsid w:val="00762B33"/>
    <w:rsid w:val="0076450A"/>
    <w:rsid w:val="007704CA"/>
    <w:rsid w:val="00774A6B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803FE3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6FC4"/>
    <w:rsid w:val="00935185"/>
    <w:rsid w:val="00950138"/>
    <w:rsid w:val="009565F2"/>
    <w:rsid w:val="00960DB2"/>
    <w:rsid w:val="00981207"/>
    <w:rsid w:val="009816D7"/>
    <w:rsid w:val="00990D57"/>
    <w:rsid w:val="009B44D8"/>
    <w:rsid w:val="009E0014"/>
    <w:rsid w:val="009E4D11"/>
    <w:rsid w:val="009F00FB"/>
    <w:rsid w:val="00A17BB9"/>
    <w:rsid w:val="00A217B2"/>
    <w:rsid w:val="00A23008"/>
    <w:rsid w:val="00A272AD"/>
    <w:rsid w:val="00A4133A"/>
    <w:rsid w:val="00A4755E"/>
    <w:rsid w:val="00A536E3"/>
    <w:rsid w:val="00A6065E"/>
    <w:rsid w:val="00A7273C"/>
    <w:rsid w:val="00A822A4"/>
    <w:rsid w:val="00AA53C0"/>
    <w:rsid w:val="00AC7866"/>
    <w:rsid w:val="00AD4936"/>
    <w:rsid w:val="00AE1428"/>
    <w:rsid w:val="00AF22B2"/>
    <w:rsid w:val="00AF3181"/>
    <w:rsid w:val="00B43E84"/>
    <w:rsid w:val="00B4688F"/>
    <w:rsid w:val="00B46A4B"/>
    <w:rsid w:val="00B514ED"/>
    <w:rsid w:val="00B71B0D"/>
    <w:rsid w:val="00B763C0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E0D"/>
    <w:rsid w:val="00BE2B3F"/>
    <w:rsid w:val="00BE314E"/>
    <w:rsid w:val="00BE54BB"/>
    <w:rsid w:val="00BF764F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64B1B"/>
    <w:rsid w:val="00C6683A"/>
    <w:rsid w:val="00C93178"/>
    <w:rsid w:val="00C9798E"/>
    <w:rsid w:val="00CA159A"/>
    <w:rsid w:val="00CA41A2"/>
    <w:rsid w:val="00CB136A"/>
    <w:rsid w:val="00CB4CA5"/>
    <w:rsid w:val="00CB79AC"/>
    <w:rsid w:val="00CC620D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33AD"/>
    <w:rsid w:val="00D674AA"/>
    <w:rsid w:val="00D73433"/>
    <w:rsid w:val="00D8293E"/>
    <w:rsid w:val="00D908E3"/>
    <w:rsid w:val="00D96733"/>
    <w:rsid w:val="00DC757F"/>
    <w:rsid w:val="00DD1B80"/>
    <w:rsid w:val="00DE620F"/>
    <w:rsid w:val="00E01997"/>
    <w:rsid w:val="00E17743"/>
    <w:rsid w:val="00E24E57"/>
    <w:rsid w:val="00E362D7"/>
    <w:rsid w:val="00E43554"/>
    <w:rsid w:val="00E43630"/>
    <w:rsid w:val="00E45555"/>
    <w:rsid w:val="00E4577B"/>
    <w:rsid w:val="00E65FC4"/>
    <w:rsid w:val="00E72613"/>
    <w:rsid w:val="00E83AA1"/>
    <w:rsid w:val="00E84B61"/>
    <w:rsid w:val="00EA640B"/>
    <w:rsid w:val="00F14844"/>
    <w:rsid w:val="00F27565"/>
    <w:rsid w:val="00F468FE"/>
    <w:rsid w:val="00F474F7"/>
    <w:rsid w:val="00F53B50"/>
    <w:rsid w:val="00F702BB"/>
    <w:rsid w:val="00F8271F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195">
    <w:name w:val="Font Style195"/>
    <w:basedOn w:val="a0"/>
    <w:uiPriority w:val="99"/>
    <w:rsid w:val="00A6065E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23">
    <w:name w:val="Style23"/>
    <w:basedOn w:val="a"/>
    <w:uiPriority w:val="99"/>
    <w:rsid w:val="00A6065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sz w:val="24"/>
      <w:szCs w:val="24"/>
    </w:rPr>
  </w:style>
  <w:style w:type="paragraph" w:customStyle="1" w:styleId="Style38">
    <w:name w:val="Style38"/>
    <w:basedOn w:val="a"/>
    <w:uiPriority w:val="99"/>
    <w:rsid w:val="00A6065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Суюнова </cp:lastModifiedBy>
  <cp:revision>16</cp:revision>
  <cp:lastPrinted>2019-05-06T08:17:00Z</cp:lastPrinted>
  <dcterms:created xsi:type="dcterms:W3CDTF">2019-11-21T16:05:00Z</dcterms:created>
  <dcterms:modified xsi:type="dcterms:W3CDTF">2022-06-22T05:26:00Z</dcterms:modified>
</cp:coreProperties>
</file>