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A3FF" w14:textId="56B5B8AF" w:rsidR="00480D99" w:rsidRPr="00B2501E" w:rsidRDefault="00A062CD" w:rsidP="00A062CD">
      <w:pPr>
        <w:jc w:val="center"/>
        <w:rPr>
          <w:b/>
          <w:bCs/>
          <w:lang w:val="kk-KZ"/>
        </w:rPr>
      </w:pPr>
      <w:r w:rsidRPr="00B2501E">
        <w:rPr>
          <w:b/>
          <w:bCs/>
          <w:lang w:val="kk-KZ"/>
        </w:rPr>
        <w:t>Изменение в СТ РК 2066-2010 «Дороги автомобильные общего пользования. Материалы для дорожной разметки. Технические требования»</w:t>
      </w:r>
    </w:p>
    <w:p w14:paraId="147AE44C" w14:textId="4994FF77" w:rsidR="00A062CD" w:rsidRDefault="00A062CD" w:rsidP="00A062CD">
      <w:pPr>
        <w:jc w:val="center"/>
        <w:rPr>
          <w:lang w:val="kk-KZ"/>
        </w:rPr>
      </w:pPr>
    </w:p>
    <w:p w14:paraId="7419597C" w14:textId="0805CB20" w:rsidR="00A062CD" w:rsidRDefault="00A062CD" w:rsidP="00A062CD">
      <w:pPr>
        <w:pStyle w:val="a3"/>
        <w:numPr>
          <w:ilvl w:val="0"/>
          <w:numId w:val="1"/>
        </w:numPr>
        <w:rPr>
          <w:lang w:val="kk-KZ"/>
        </w:rPr>
      </w:pPr>
      <w:r w:rsidRPr="00B2501E">
        <w:rPr>
          <w:b/>
          <w:bCs/>
          <w:lang w:val="kk-KZ"/>
        </w:rPr>
        <w:t>Область применение</w:t>
      </w:r>
      <w:r>
        <w:rPr>
          <w:lang w:val="kk-KZ"/>
        </w:rPr>
        <w:t xml:space="preserve"> изложить в следующей редакции:</w:t>
      </w:r>
    </w:p>
    <w:p w14:paraId="46534EFF" w14:textId="77777777" w:rsidR="00A062CD" w:rsidRDefault="00A062CD" w:rsidP="00A062CD">
      <w:pPr>
        <w:ind w:firstLine="709"/>
        <w:rPr>
          <w:lang w:val="kk-KZ"/>
        </w:rPr>
      </w:pPr>
      <w:r w:rsidRPr="00A062CD">
        <w:rPr>
          <w:lang w:val="kk-KZ"/>
        </w:rPr>
        <w:t xml:space="preserve">Настоящий стандарт распространяется на материалы - краски (эмали) и пластичные материалы, </w:t>
      </w:r>
      <w:r w:rsidRPr="00A062CD">
        <w:rPr>
          <w:i/>
          <w:iCs/>
          <w:lang w:val="kk-KZ"/>
        </w:rPr>
        <w:t>изготавливаемые отечественными производителями Республики Казахстан</w:t>
      </w:r>
      <w:r w:rsidRPr="00A062CD">
        <w:rPr>
          <w:lang w:val="kk-KZ"/>
        </w:rPr>
        <w:t xml:space="preserve"> и применяемые для устройства разметки проезжей части автомобильных дорог и улиц с усовершенствованным покрытием по СТ РК 1124 (далее - дорожная разметка) и устанавливает технические требования к материалам для дорожной разметки. </w:t>
      </w:r>
    </w:p>
    <w:p w14:paraId="7ACAEAD6" w14:textId="77777777" w:rsidR="00A062CD" w:rsidRDefault="00A062CD" w:rsidP="00A062CD">
      <w:pPr>
        <w:ind w:firstLine="709"/>
        <w:rPr>
          <w:lang w:val="kk-KZ"/>
        </w:rPr>
      </w:pPr>
    </w:p>
    <w:p w14:paraId="57AB90DD" w14:textId="77777777" w:rsidR="00A062CD" w:rsidRPr="00B2501E" w:rsidRDefault="00A062CD" w:rsidP="00A062CD">
      <w:pPr>
        <w:pStyle w:val="a3"/>
        <w:numPr>
          <w:ilvl w:val="0"/>
          <w:numId w:val="1"/>
        </w:numPr>
        <w:rPr>
          <w:b/>
          <w:bCs/>
          <w:lang w:val="kk-KZ"/>
        </w:rPr>
      </w:pPr>
      <w:r w:rsidRPr="00B2501E">
        <w:rPr>
          <w:b/>
          <w:bCs/>
          <w:lang w:val="kk-KZ"/>
        </w:rPr>
        <w:t>Нормативные ссылки:</w:t>
      </w:r>
    </w:p>
    <w:p w14:paraId="646C2931" w14:textId="25400F24" w:rsidR="00A062CD" w:rsidRDefault="00A062CD" w:rsidP="00A062CD">
      <w:pPr>
        <w:rPr>
          <w:lang w:val="kk-KZ"/>
        </w:rPr>
      </w:pPr>
      <w:r w:rsidRPr="00A062CD">
        <w:rPr>
          <w:lang w:val="kk-KZ"/>
        </w:rPr>
        <w:t xml:space="preserve"> СТ РК 1124-2003 </w:t>
      </w:r>
      <w:r>
        <w:rPr>
          <w:lang w:val="kk-KZ"/>
        </w:rPr>
        <w:t>«</w:t>
      </w:r>
      <w:r w:rsidRPr="00A062CD">
        <w:rPr>
          <w:lang w:val="kk-KZ"/>
        </w:rPr>
        <w:t>Технические средства организации дорожного движения. Разметка дорожная. Технические требования</w:t>
      </w:r>
      <w:r>
        <w:rPr>
          <w:lang w:val="kk-KZ"/>
        </w:rPr>
        <w:t xml:space="preserve">» </w:t>
      </w:r>
      <w:r w:rsidRPr="00A062CD">
        <w:rPr>
          <w:b/>
          <w:bCs/>
          <w:i/>
          <w:iCs/>
          <w:lang w:val="kk-KZ"/>
        </w:rPr>
        <w:t>заменить на</w:t>
      </w:r>
      <w:r>
        <w:rPr>
          <w:lang w:val="kk-KZ"/>
        </w:rPr>
        <w:t xml:space="preserve"> </w:t>
      </w:r>
      <w:r>
        <w:rPr>
          <w:lang w:val="kk-KZ"/>
        </w:rPr>
        <w:br/>
      </w:r>
      <w:r w:rsidRPr="00A062CD">
        <w:rPr>
          <w:lang w:val="kk-KZ"/>
        </w:rPr>
        <w:t xml:space="preserve">СТ РК 1124-2019 </w:t>
      </w:r>
      <w:r>
        <w:rPr>
          <w:lang w:val="kk-KZ"/>
        </w:rPr>
        <w:t>«</w:t>
      </w:r>
      <w:r w:rsidRPr="00A062CD">
        <w:rPr>
          <w:lang w:val="kk-KZ"/>
        </w:rPr>
        <w:t>Технические средства организации дорожного движения. Разметка дорожная. Классификация Технические условия</w:t>
      </w:r>
      <w:r>
        <w:rPr>
          <w:lang w:val="kk-KZ"/>
        </w:rPr>
        <w:t>»;</w:t>
      </w:r>
    </w:p>
    <w:p w14:paraId="7D9A2063" w14:textId="54FBDA2E" w:rsidR="00A062CD" w:rsidRDefault="00A062CD" w:rsidP="00A062CD">
      <w:pPr>
        <w:ind w:left="-15" w:right="49"/>
        <w:rPr>
          <w:i/>
          <w:iCs/>
          <w:color w:val="FF0000"/>
          <w:lang w:val="ru-RU"/>
        </w:rPr>
      </w:pPr>
      <w:r w:rsidRPr="00A062CD">
        <w:rPr>
          <w:lang w:val="ru-RU"/>
        </w:rPr>
        <w:t xml:space="preserve">ГОСТ Р 52576-2006 </w:t>
      </w:r>
      <w:r>
        <w:rPr>
          <w:lang w:val="ru-RU"/>
        </w:rPr>
        <w:t>«</w:t>
      </w:r>
      <w:r w:rsidRPr="00A062CD">
        <w:rPr>
          <w:lang w:val="ru-RU"/>
        </w:rPr>
        <w:t>Дороги автомобильные общего пользования. Материалы для дорожной разметки. Методы испытаний</w:t>
      </w:r>
      <w:r>
        <w:rPr>
          <w:lang w:val="ru-RU"/>
        </w:rPr>
        <w:t>»</w:t>
      </w:r>
      <w:r w:rsidRPr="00A062CD">
        <w:rPr>
          <w:lang w:val="ru-RU"/>
        </w:rPr>
        <w:t xml:space="preserve"> </w:t>
      </w:r>
      <w:r w:rsidRPr="00A062CD">
        <w:rPr>
          <w:b/>
          <w:bCs/>
          <w:i/>
          <w:iCs/>
          <w:lang w:val="ru-RU"/>
        </w:rPr>
        <w:t>заменить на</w:t>
      </w:r>
      <w:r w:rsidRPr="00A062CD">
        <w:rPr>
          <w:i/>
          <w:iCs/>
          <w:color w:val="FF0000"/>
          <w:lang w:val="ru-RU"/>
        </w:rPr>
        <w:t xml:space="preserve"> </w:t>
      </w:r>
      <w:r>
        <w:rPr>
          <w:i/>
          <w:iCs/>
          <w:color w:val="FF0000"/>
          <w:lang w:val="ru-RU"/>
        </w:rPr>
        <w:br/>
      </w:r>
      <w:r w:rsidRPr="00A062CD">
        <w:rPr>
          <w:lang w:val="ru-RU"/>
        </w:rPr>
        <w:t>ГОСТ 32829-2014 «Дороги автомобильные общего пользования. Материалы для дорожной разметки. Методы испытаний»;</w:t>
      </w:r>
    </w:p>
    <w:p w14:paraId="4BB0BA7D" w14:textId="062D3DA3" w:rsidR="00A062CD" w:rsidRDefault="00A062CD" w:rsidP="00A062CD">
      <w:pPr>
        <w:ind w:left="-15" w:right="49"/>
        <w:rPr>
          <w:lang w:val="ru-RU"/>
        </w:rPr>
      </w:pPr>
      <w:r w:rsidRPr="00A062CD">
        <w:rPr>
          <w:lang w:val="ru-RU"/>
        </w:rPr>
        <w:t xml:space="preserve">ГОСТ 12.4.103-83 </w:t>
      </w:r>
      <w:r>
        <w:rPr>
          <w:lang w:val="ru-RU"/>
        </w:rPr>
        <w:t>«</w:t>
      </w:r>
      <w:r w:rsidRPr="00A062CD">
        <w:rPr>
          <w:lang w:val="ru-RU"/>
        </w:rPr>
        <w:t>Система стандартов безопасности труда. Одежда специальная защитная, средства индивидуальной защиты ног и рук. Классификация</w:t>
      </w:r>
      <w:r>
        <w:rPr>
          <w:lang w:val="ru-RU"/>
        </w:rPr>
        <w:t>»</w:t>
      </w:r>
      <w:r w:rsidRPr="00A062CD">
        <w:rPr>
          <w:lang w:val="ru-RU"/>
        </w:rPr>
        <w:t xml:space="preserve"> </w:t>
      </w:r>
      <w:r w:rsidRPr="00A062CD">
        <w:rPr>
          <w:b/>
          <w:bCs/>
          <w:i/>
          <w:iCs/>
          <w:lang w:val="ru-RU"/>
        </w:rPr>
        <w:t>заменить на</w:t>
      </w:r>
      <w:r w:rsidRPr="00A062CD">
        <w:rPr>
          <w:lang w:val="ru-RU"/>
        </w:rPr>
        <w:t xml:space="preserve"> ГОСТ 12.4.103-2020 </w:t>
      </w:r>
      <w:r>
        <w:rPr>
          <w:lang w:val="ru-RU"/>
        </w:rPr>
        <w:t>«</w:t>
      </w:r>
      <w:r w:rsidRPr="00A062CD">
        <w:rPr>
          <w:lang w:val="ru-RU"/>
        </w:rPr>
        <w:t>Система стандартов безопасности труда. Одежда специальная защитная, средства индивидуальной защиты ног и рук. Классификация</w:t>
      </w:r>
      <w:r>
        <w:rPr>
          <w:lang w:val="ru-RU"/>
        </w:rPr>
        <w:t>»;</w:t>
      </w:r>
    </w:p>
    <w:p w14:paraId="2B9DD936" w14:textId="3CC5BEB8" w:rsidR="00A062CD" w:rsidRDefault="00A062CD" w:rsidP="00A062CD">
      <w:pPr>
        <w:ind w:left="-15" w:right="49"/>
        <w:rPr>
          <w:lang w:val="ru-RU"/>
        </w:rPr>
      </w:pPr>
      <w:r w:rsidRPr="00A062CD">
        <w:rPr>
          <w:lang w:val="ru-RU"/>
        </w:rPr>
        <w:t xml:space="preserve">ГОСТ 9980.3-86 </w:t>
      </w:r>
      <w:r>
        <w:rPr>
          <w:lang w:val="ru-RU"/>
        </w:rPr>
        <w:t>«</w:t>
      </w:r>
      <w:r w:rsidRPr="00A062CD">
        <w:rPr>
          <w:lang w:val="ru-RU"/>
        </w:rPr>
        <w:t>Материалы лакокрасочные. Упаковка</w:t>
      </w:r>
      <w:r>
        <w:rPr>
          <w:lang w:val="ru-RU"/>
        </w:rPr>
        <w:t>»</w:t>
      </w:r>
      <w:r w:rsidRPr="00A062CD">
        <w:rPr>
          <w:lang w:val="ru-RU"/>
        </w:rPr>
        <w:t xml:space="preserve"> </w:t>
      </w:r>
      <w:r w:rsidRPr="00A062CD">
        <w:rPr>
          <w:b/>
          <w:bCs/>
          <w:i/>
          <w:iCs/>
          <w:lang w:val="ru-RU"/>
        </w:rPr>
        <w:t>заменить на</w:t>
      </w:r>
      <w:r>
        <w:rPr>
          <w:b/>
          <w:bCs/>
          <w:i/>
          <w:iCs/>
          <w:lang w:val="ru-RU"/>
        </w:rPr>
        <w:t xml:space="preserve"> </w:t>
      </w:r>
      <w:r w:rsidRPr="00A062CD">
        <w:rPr>
          <w:lang w:val="ru-RU"/>
        </w:rPr>
        <w:t xml:space="preserve">ГОСТ 9980.3-2014 </w:t>
      </w:r>
      <w:r>
        <w:rPr>
          <w:lang w:val="ru-RU"/>
        </w:rPr>
        <w:t>«</w:t>
      </w:r>
      <w:r w:rsidRPr="00A062CD">
        <w:rPr>
          <w:lang w:val="ru-RU"/>
        </w:rPr>
        <w:t>Материалы лакокрасочные и вспомогательные, сырье для лакокрасочных материалов. Упаковка</w:t>
      </w:r>
      <w:r>
        <w:rPr>
          <w:lang w:val="ru-RU"/>
        </w:rPr>
        <w:t>»;</w:t>
      </w:r>
    </w:p>
    <w:p w14:paraId="76826E45" w14:textId="7071C937" w:rsidR="00A062CD" w:rsidRDefault="00A062CD" w:rsidP="00A062CD">
      <w:pPr>
        <w:ind w:left="-15" w:right="49"/>
        <w:rPr>
          <w:lang w:val="ru-RU"/>
        </w:rPr>
      </w:pPr>
      <w:r w:rsidRPr="00A062CD">
        <w:rPr>
          <w:lang w:val="ru-RU"/>
        </w:rPr>
        <w:t xml:space="preserve">ГОСТ 19433-88 </w:t>
      </w:r>
      <w:r>
        <w:rPr>
          <w:lang w:val="ru-RU"/>
        </w:rPr>
        <w:t>«</w:t>
      </w:r>
      <w:r w:rsidRPr="00A062CD">
        <w:rPr>
          <w:lang w:val="ru-RU"/>
        </w:rPr>
        <w:t>Грузы опасные. Классификация и маркировка</w:t>
      </w:r>
      <w:r>
        <w:rPr>
          <w:lang w:val="ru-RU"/>
        </w:rPr>
        <w:t>»</w:t>
      </w:r>
      <w:r w:rsidRPr="00A062CD">
        <w:rPr>
          <w:lang w:val="ru-RU"/>
        </w:rPr>
        <w:t xml:space="preserve"> </w:t>
      </w:r>
      <w:r w:rsidRPr="00A062CD">
        <w:rPr>
          <w:b/>
          <w:bCs/>
          <w:i/>
          <w:iCs/>
          <w:lang w:val="ru-RU"/>
        </w:rPr>
        <w:t>заменить на</w:t>
      </w:r>
      <w:r>
        <w:rPr>
          <w:b/>
          <w:bCs/>
          <w:i/>
          <w:iCs/>
          <w:lang w:val="ru-RU"/>
        </w:rPr>
        <w:t xml:space="preserve"> </w:t>
      </w:r>
      <w:r w:rsidRPr="00A062CD">
        <w:rPr>
          <w:lang w:val="ru-RU"/>
        </w:rPr>
        <w:t xml:space="preserve">ГОСТ 19433.1-2010 </w:t>
      </w:r>
      <w:r>
        <w:rPr>
          <w:lang w:val="ru-RU"/>
        </w:rPr>
        <w:t>«</w:t>
      </w:r>
      <w:r w:rsidRPr="00A062CD">
        <w:rPr>
          <w:lang w:val="ru-RU"/>
        </w:rPr>
        <w:t>Грузы опасные. Классификация</w:t>
      </w:r>
      <w:r>
        <w:rPr>
          <w:lang w:val="ru-RU"/>
        </w:rPr>
        <w:t xml:space="preserve">» и </w:t>
      </w:r>
      <w:r w:rsidRPr="00A062CD">
        <w:rPr>
          <w:lang w:val="ru-RU"/>
        </w:rPr>
        <w:t xml:space="preserve">ГОСТ 19433.3-2010 </w:t>
      </w:r>
      <w:r>
        <w:rPr>
          <w:lang w:val="ru-RU"/>
        </w:rPr>
        <w:t>«</w:t>
      </w:r>
      <w:r w:rsidRPr="00A062CD">
        <w:rPr>
          <w:lang w:val="ru-RU"/>
        </w:rPr>
        <w:t>Грузы опасные. Маркировка</w:t>
      </w:r>
      <w:r>
        <w:rPr>
          <w:lang w:val="ru-RU"/>
        </w:rPr>
        <w:t>»;</w:t>
      </w:r>
    </w:p>
    <w:p w14:paraId="4CDA377D" w14:textId="6C7C55A0" w:rsidR="00A062CD" w:rsidRDefault="00A062CD" w:rsidP="00A062CD">
      <w:pPr>
        <w:ind w:left="-15" w:right="49"/>
        <w:rPr>
          <w:lang w:val="ru-RU"/>
        </w:rPr>
      </w:pPr>
      <w:r w:rsidRPr="00A062CD">
        <w:rPr>
          <w:b/>
          <w:bCs/>
          <w:i/>
          <w:iCs/>
          <w:lang w:val="ru-RU"/>
        </w:rPr>
        <w:t>Дополнить</w:t>
      </w:r>
      <w:r w:rsidRPr="00A062CD">
        <w:rPr>
          <w:b/>
          <w:bCs/>
          <w:lang w:val="ru-RU"/>
        </w:rPr>
        <w:t xml:space="preserve"> </w:t>
      </w:r>
      <w:r w:rsidRPr="00A062CD">
        <w:rPr>
          <w:lang w:val="ru-RU"/>
        </w:rPr>
        <w:t xml:space="preserve">ГОСТ 31340-2013 </w:t>
      </w:r>
      <w:r>
        <w:rPr>
          <w:lang w:val="ru-RU"/>
        </w:rPr>
        <w:t>«</w:t>
      </w:r>
      <w:r w:rsidRPr="00A062CD">
        <w:rPr>
          <w:lang w:val="ru-RU"/>
        </w:rPr>
        <w:t>Предупредительная маркировка химической продукции. Общие требования</w:t>
      </w:r>
      <w:r>
        <w:rPr>
          <w:lang w:val="ru-RU"/>
        </w:rPr>
        <w:t>».</w:t>
      </w:r>
    </w:p>
    <w:p w14:paraId="5C5B8FFB" w14:textId="77777777" w:rsidR="00A062CD" w:rsidRPr="00A062CD" w:rsidRDefault="00A062CD" w:rsidP="00A062CD">
      <w:pPr>
        <w:ind w:left="-15" w:right="49"/>
        <w:rPr>
          <w:lang w:val="ru-RU"/>
        </w:rPr>
      </w:pPr>
    </w:p>
    <w:p w14:paraId="1C7529F7" w14:textId="42B43B65" w:rsidR="005F2C3B" w:rsidRPr="005F2C3B" w:rsidRDefault="005F2C3B" w:rsidP="005F2C3B">
      <w:pPr>
        <w:pStyle w:val="a3"/>
        <w:numPr>
          <w:ilvl w:val="0"/>
          <w:numId w:val="1"/>
        </w:numPr>
        <w:ind w:right="49"/>
        <w:rPr>
          <w:b/>
          <w:bCs/>
          <w:lang w:val="kk-KZ"/>
        </w:rPr>
      </w:pPr>
      <w:r w:rsidRPr="005F2C3B">
        <w:rPr>
          <w:b/>
          <w:bCs/>
          <w:lang w:val="kk-KZ"/>
        </w:rPr>
        <w:t>Раздел 6</w:t>
      </w:r>
      <w:r>
        <w:rPr>
          <w:b/>
          <w:bCs/>
          <w:lang w:val="kk-KZ"/>
        </w:rPr>
        <w:t xml:space="preserve"> «</w:t>
      </w:r>
      <w:r w:rsidRPr="005F2C3B">
        <w:rPr>
          <w:b/>
          <w:bCs/>
          <w:lang w:val="kk-KZ"/>
        </w:rPr>
        <w:t>Технические требования</w:t>
      </w:r>
      <w:r>
        <w:rPr>
          <w:b/>
          <w:bCs/>
          <w:lang w:val="kk-KZ"/>
        </w:rPr>
        <w:t>»</w:t>
      </w:r>
    </w:p>
    <w:p w14:paraId="6C797424" w14:textId="6D1A38C0" w:rsidR="00A062CD" w:rsidRDefault="00A062CD" w:rsidP="00A062CD">
      <w:pPr>
        <w:ind w:left="-15" w:right="49"/>
        <w:rPr>
          <w:lang w:val="ru-RU"/>
        </w:rPr>
      </w:pPr>
      <w:r w:rsidRPr="00A062CD">
        <w:rPr>
          <w:lang w:val="ru-RU"/>
        </w:rPr>
        <w:t>П</w:t>
      </w:r>
      <w:r w:rsidR="005F2C3B">
        <w:rPr>
          <w:lang w:val="ru-RU"/>
        </w:rPr>
        <w:t>одраздел</w:t>
      </w:r>
      <w:r w:rsidRPr="00A062CD">
        <w:rPr>
          <w:lang w:val="ru-RU"/>
        </w:rPr>
        <w:t xml:space="preserve"> 6.5 «Требования к маркировке»</w:t>
      </w:r>
      <w:r w:rsidRPr="00A062CD">
        <w:rPr>
          <w:b/>
          <w:bCs/>
          <w:lang w:val="ru-RU"/>
        </w:rPr>
        <w:t xml:space="preserve"> дополнить</w:t>
      </w:r>
      <w:r>
        <w:rPr>
          <w:b/>
          <w:bCs/>
          <w:lang w:val="ru-RU"/>
        </w:rPr>
        <w:t xml:space="preserve"> </w:t>
      </w:r>
      <w:r w:rsidRPr="00A062CD">
        <w:rPr>
          <w:lang w:val="ru-RU"/>
        </w:rPr>
        <w:t>подпунктом</w:t>
      </w:r>
      <w:r w:rsidRPr="00A062CD">
        <w:rPr>
          <w:b/>
          <w:bCs/>
          <w:lang w:val="ru-RU"/>
        </w:rPr>
        <w:t xml:space="preserve"> </w:t>
      </w:r>
      <w:r w:rsidRPr="00A062CD">
        <w:rPr>
          <w:lang w:val="ru-RU"/>
        </w:rPr>
        <w:t>6.5.1 Маркировка должна соответствовать требованиям [1].</w:t>
      </w:r>
    </w:p>
    <w:p w14:paraId="6375F799" w14:textId="37A04AAA" w:rsidR="00A062CD" w:rsidRDefault="00A062CD" w:rsidP="00A062CD">
      <w:pPr>
        <w:ind w:left="-15" w:right="49"/>
        <w:rPr>
          <w:lang w:val="ru-RU"/>
        </w:rPr>
      </w:pPr>
      <w:r>
        <w:rPr>
          <w:lang w:val="ru-RU"/>
        </w:rPr>
        <w:t xml:space="preserve">В подпункте 6.5.2 исключить ссылку на </w:t>
      </w:r>
      <w:r w:rsidRPr="00A062CD">
        <w:rPr>
          <w:lang w:val="ru-RU"/>
        </w:rPr>
        <w:t>[1]</w:t>
      </w:r>
      <w:r>
        <w:rPr>
          <w:lang w:val="ru-RU"/>
        </w:rPr>
        <w:t>, дополнить ГОСТ 31340 и ГОСТ 19433 заменить на 19443.3.</w:t>
      </w:r>
    </w:p>
    <w:p w14:paraId="309D3BEE" w14:textId="0BA2B17A" w:rsidR="00A062CD" w:rsidRDefault="005F2C3B" w:rsidP="00A062CD">
      <w:pPr>
        <w:ind w:left="-15" w:right="49"/>
        <w:rPr>
          <w:lang w:val="ru-RU"/>
        </w:rPr>
      </w:pPr>
      <w:r>
        <w:rPr>
          <w:lang w:val="ru-RU"/>
        </w:rPr>
        <w:t>П</w:t>
      </w:r>
      <w:r w:rsidR="00A062CD">
        <w:rPr>
          <w:lang w:val="ru-RU"/>
        </w:rPr>
        <w:t>ункт 6.5.4 исключить.</w:t>
      </w:r>
    </w:p>
    <w:p w14:paraId="5E965718" w14:textId="669B4C59" w:rsidR="00A062CD" w:rsidRDefault="00A062CD" w:rsidP="00A062CD">
      <w:pPr>
        <w:ind w:left="-15" w:right="49"/>
        <w:rPr>
          <w:lang w:val="ru-RU"/>
        </w:rPr>
      </w:pPr>
      <w:r>
        <w:rPr>
          <w:lang w:val="ru-RU"/>
        </w:rPr>
        <w:t xml:space="preserve">В подпункте 6.5.5 ГОСТ 19433 заменить на </w:t>
      </w:r>
      <w:r w:rsidR="00A8613A">
        <w:rPr>
          <w:lang w:val="ru-RU"/>
        </w:rPr>
        <w:t xml:space="preserve">ГОСТ </w:t>
      </w:r>
      <w:r>
        <w:rPr>
          <w:lang w:val="ru-RU"/>
        </w:rPr>
        <w:t>19443.</w:t>
      </w:r>
      <w:r w:rsidR="00B53DA2">
        <w:rPr>
          <w:lang w:val="ru-RU"/>
        </w:rPr>
        <w:t>1</w:t>
      </w:r>
      <w:r>
        <w:rPr>
          <w:lang w:val="ru-RU"/>
        </w:rPr>
        <w:t>.</w:t>
      </w:r>
    </w:p>
    <w:p w14:paraId="2E15CAA8" w14:textId="48980B89" w:rsidR="00A062CD" w:rsidRPr="00A25C93" w:rsidRDefault="00A062CD" w:rsidP="00A062CD">
      <w:pPr>
        <w:ind w:left="-15" w:right="49"/>
        <w:rPr>
          <w:i/>
          <w:iCs/>
          <w:color w:val="FF0000"/>
          <w:lang w:val="ru-RU"/>
        </w:rPr>
      </w:pPr>
    </w:p>
    <w:p w14:paraId="457F8820" w14:textId="31A5DFB4" w:rsidR="00A062CD" w:rsidRDefault="005F2C3B" w:rsidP="00A062CD">
      <w:pPr>
        <w:rPr>
          <w:lang w:val="ru-RU"/>
        </w:rPr>
      </w:pPr>
      <w:r w:rsidRPr="00A062CD">
        <w:rPr>
          <w:lang w:val="ru-RU"/>
        </w:rPr>
        <w:t>П</w:t>
      </w:r>
      <w:r>
        <w:rPr>
          <w:lang w:val="ru-RU"/>
        </w:rPr>
        <w:t>одраздел</w:t>
      </w:r>
      <w:r w:rsidR="00B53DA2" w:rsidRPr="00B53DA2">
        <w:rPr>
          <w:lang w:val="ru-RU"/>
        </w:rPr>
        <w:t xml:space="preserve"> 6.8 Требования к методам испытаний ГОСТ Р 52576 заменить на ГОСТ 32829.</w:t>
      </w:r>
      <w:r>
        <w:rPr>
          <w:lang w:val="ru-RU"/>
        </w:rPr>
        <w:t xml:space="preserve"> </w:t>
      </w:r>
    </w:p>
    <w:p w14:paraId="4383C0E0" w14:textId="446717F5" w:rsidR="005F2C3B" w:rsidRDefault="005F2C3B" w:rsidP="00A062CD">
      <w:pPr>
        <w:rPr>
          <w:lang w:val="ru-RU"/>
        </w:rPr>
      </w:pPr>
      <w:r>
        <w:rPr>
          <w:lang w:val="ru-RU"/>
        </w:rPr>
        <w:t>В пунктах 6.9.2 и 6.9.4 исключить ссылку на [</w:t>
      </w:r>
      <w:r w:rsidRPr="00A062CD">
        <w:rPr>
          <w:lang w:val="ru-RU"/>
        </w:rPr>
        <w:t>1]</w:t>
      </w:r>
      <w:r>
        <w:rPr>
          <w:lang w:val="ru-RU"/>
        </w:rPr>
        <w:t>.</w:t>
      </w:r>
    </w:p>
    <w:p w14:paraId="3A048A9C" w14:textId="253D004D" w:rsidR="005F2C3B" w:rsidRPr="005F2C3B" w:rsidRDefault="005F2C3B" w:rsidP="005F2C3B">
      <w:pPr>
        <w:pStyle w:val="a3"/>
        <w:numPr>
          <w:ilvl w:val="0"/>
          <w:numId w:val="1"/>
        </w:numPr>
        <w:rPr>
          <w:b/>
          <w:bCs/>
          <w:lang w:val="ru-RU"/>
        </w:rPr>
      </w:pPr>
      <w:r w:rsidRPr="005F2C3B">
        <w:rPr>
          <w:b/>
          <w:bCs/>
          <w:lang w:val="ru-RU"/>
        </w:rPr>
        <w:t>Библиография</w:t>
      </w:r>
    </w:p>
    <w:p w14:paraId="53ECA110" w14:textId="314BD8F6" w:rsidR="00A062CD" w:rsidRDefault="005F2C3B" w:rsidP="00A062CD">
      <w:pPr>
        <w:rPr>
          <w:lang w:val="ru-RU"/>
        </w:rPr>
      </w:pPr>
      <w:r>
        <w:rPr>
          <w:lang w:val="ru-RU"/>
        </w:rPr>
        <w:t>Иключить:</w:t>
      </w:r>
    </w:p>
    <w:p w14:paraId="5D8D6835" w14:textId="77777777" w:rsidR="005F2C3B" w:rsidRPr="005F2C3B" w:rsidRDefault="005F2C3B" w:rsidP="005F2C3B">
      <w:pPr>
        <w:rPr>
          <w:lang w:val="ru-RU"/>
        </w:rPr>
      </w:pPr>
      <w:r w:rsidRPr="005F2C3B">
        <w:rPr>
          <w:lang w:val="ru-RU"/>
        </w:rPr>
        <w:lastRenderedPageBreak/>
        <w:t>[1]</w:t>
      </w:r>
      <w:r w:rsidRPr="005F2C3B">
        <w:rPr>
          <w:lang w:val="ru-RU"/>
        </w:rPr>
        <w:tab/>
        <w:t xml:space="preserve">СанПиН 11-19-94 Перечень регламентированных в воздухе рабочей зоны вредных веществ  </w:t>
      </w:r>
    </w:p>
    <w:p w14:paraId="4FE07135" w14:textId="45CF2B76" w:rsidR="005F2C3B" w:rsidRDefault="005F2C3B" w:rsidP="005F2C3B">
      <w:pPr>
        <w:rPr>
          <w:lang w:val="ru-RU"/>
        </w:rPr>
      </w:pPr>
      <w:r w:rsidRPr="005F2C3B">
        <w:rPr>
          <w:lang w:val="ru-RU"/>
        </w:rPr>
        <w:t>[2]</w:t>
      </w:r>
      <w:r w:rsidRPr="005F2C3B">
        <w:rPr>
          <w:lang w:val="ru-RU"/>
        </w:rPr>
        <w:tab/>
        <w:t>Перечень стандартных символов опасности, которые указываются при предупредительной маркировке химической продукции (утвержден приказом Министра индустрии и торговли Республики Казахстан от 2 апреля 2008 г. № 115).</w:t>
      </w:r>
    </w:p>
    <w:p w14:paraId="37C31C65" w14:textId="4E9C48E1" w:rsidR="005F2C3B" w:rsidRDefault="005F2C3B" w:rsidP="005F2C3B">
      <w:pPr>
        <w:rPr>
          <w:lang w:val="ru-RU"/>
        </w:rPr>
      </w:pPr>
      <w:r>
        <w:rPr>
          <w:lang w:val="ru-RU"/>
        </w:rPr>
        <w:t>Дополнить:</w:t>
      </w:r>
    </w:p>
    <w:p w14:paraId="7F3C4601" w14:textId="4DB792CE" w:rsidR="005F2C3B" w:rsidRPr="005F2C3B" w:rsidRDefault="005F2C3B" w:rsidP="005F2C3B">
      <w:pPr>
        <w:shd w:val="clear" w:color="auto" w:fill="FFFFFF" w:themeFill="background1"/>
        <w:ind w:firstLine="709"/>
        <w:rPr>
          <w:szCs w:val="24"/>
          <w:shd w:val="clear" w:color="auto" w:fill="FEFEFE"/>
        </w:rPr>
      </w:pPr>
      <w:r w:rsidRPr="005F2C3B">
        <w:rPr>
          <w:szCs w:val="24"/>
          <w:shd w:val="clear" w:color="auto" w:fill="FEFEFE"/>
        </w:rPr>
        <w:t>[</w:t>
      </w:r>
      <w:r w:rsidRPr="005F2C3B">
        <w:rPr>
          <w:szCs w:val="24"/>
          <w:shd w:val="clear" w:color="auto" w:fill="FEFEFE"/>
          <w:lang w:val="ru-RU"/>
        </w:rPr>
        <w:t>1</w:t>
      </w:r>
      <w:r w:rsidRPr="005F2C3B">
        <w:rPr>
          <w:szCs w:val="24"/>
          <w:shd w:val="clear" w:color="auto" w:fill="FEFEFE"/>
        </w:rPr>
        <w:t>] Технический регламент «Требования к маркировке продукции», утвержденный Приказом Министра торговли и интеграции Республики Казахстан от 21 мая 2021 года № 348-НҚ.</w:t>
      </w:r>
    </w:p>
    <w:p w14:paraId="5CA4CE2E" w14:textId="77777777" w:rsidR="005F2C3B" w:rsidRPr="005F2C3B" w:rsidRDefault="005F2C3B" w:rsidP="005F2C3B"/>
    <w:sectPr w:rsidR="005F2C3B" w:rsidRPr="005F2C3B" w:rsidSect="00B2501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ECF3" w14:textId="77777777" w:rsidR="00AA3DA2" w:rsidRDefault="00AA3DA2" w:rsidP="00A062CD">
      <w:r>
        <w:separator/>
      </w:r>
    </w:p>
  </w:endnote>
  <w:endnote w:type="continuationSeparator" w:id="0">
    <w:p w14:paraId="222A6C82" w14:textId="77777777" w:rsidR="00AA3DA2" w:rsidRDefault="00AA3DA2" w:rsidP="00A0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D6D5" w14:textId="77777777" w:rsidR="00AA3DA2" w:rsidRDefault="00AA3DA2" w:rsidP="00A062CD">
      <w:r>
        <w:separator/>
      </w:r>
    </w:p>
  </w:footnote>
  <w:footnote w:type="continuationSeparator" w:id="0">
    <w:p w14:paraId="32E337CF" w14:textId="77777777" w:rsidR="00AA3DA2" w:rsidRDefault="00AA3DA2" w:rsidP="00A0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52FFB"/>
    <w:multiLevelType w:val="hybridMultilevel"/>
    <w:tmpl w:val="452AC0B2"/>
    <w:lvl w:ilvl="0" w:tplc="96E2E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666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55"/>
    <w:rsid w:val="000832CF"/>
    <w:rsid w:val="003A11D4"/>
    <w:rsid w:val="003F54CA"/>
    <w:rsid w:val="00480D99"/>
    <w:rsid w:val="005F2C3B"/>
    <w:rsid w:val="00934055"/>
    <w:rsid w:val="00A062CD"/>
    <w:rsid w:val="00A54438"/>
    <w:rsid w:val="00A8613A"/>
    <w:rsid w:val="00AA3DA2"/>
    <w:rsid w:val="00B2501E"/>
    <w:rsid w:val="00B5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8419"/>
  <w15:chartTrackingRefBased/>
  <w15:docId w15:val="{888908F7-B9FC-4E01-AFF2-345810F8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KZ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2CD"/>
    <w:pPr>
      <w:ind w:left="720"/>
      <w:contextualSpacing/>
    </w:pPr>
  </w:style>
  <w:style w:type="paragraph" w:customStyle="1" w:styleId="footnotedescription">
    <w:name w:val="footnote description"/>
    <w:next w:val="a"/>
    <w:link w:val="footnotedescriptionChar"/>
    <w:hidden/>
    <w:rsid w:val="00A062CD"/>
    <w:pPr>
      <w:spacing w:line="262" w:lineRule="auto"/>
      <w:ind w:left="142" w:right="335" w:firstLine="283"/>
    </w:pPr>
    <w:rPr>
      <w:rFonts w:eastAsia="Times New Roman" w:cs="Times New Roman"/>
      <w:color w:val="000000"/>
      <w:sz w:val="20"/>
      <w:lang w:eastAsia="ru-KZ"/>
    </w:rPr>
  </w:style>
  <w:style w:type="character" w:customStyle="1" w:styleId="footnotedescriptionChar">
    <w:name w:val="footnote description Char"/>
    <w:link w:val="footnotedescription"/>
    <w:rsid w:val="00A062CD"/>
    <w:rPr>
      <w:rFonts w:eastAsia="Times New Roman" w:cs="Times New Roman"/>
      <w:color w:val="000000"/>
      <w:sz w:val="20"/>
      <w:lang w:eastAsia="ru-KZ"/>
    </w:rPr>
  </w:style>
  <w:style w:type="character" w:customStyle="1" w:styleId="footnotemark">
    <w:name w:val="footnote mark"/>
    <w:hidden/>
    <w:rsid w:val="00A062CD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RSE KazStandard RSE KazStandard</dc:creator>
  <cp:keywords/>
  <dc:description/>
  <cp:lastModifiedBy>RSE KazStandard RSE KazStandard</cp:lastModifiedBy>
  <cp:revision>6</cp:revision>
  <dcterms:created xsi:type="dcterms:W3CDTF">2022-11-18T04:29:00Z</dcterms:created>
  <dcterms:modified xsi:type="dcterms:W3CDTF">2022-11-21T06:18:00Z</dcterms:modified>
</cp:coreProperties>
</file>