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  <w:r w:rsidRPr="00923AE6">
        <w:rPr>
          <w:color w:val="auto"/>
          <w:szCs w:val="24"/>
          <w:lang w:val="kk-KZ"/>
        </w:rPr>
        <w:t>Изображение государственного Герба Республики Казахстан</w:t>
      </w:r>
    </w:p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zCs w:val="24"/>
          <w:lang w:val="ru-RU"/>
        </w:rPr>
      </w:pPr>
      <w:r w:rsidRPr="00923AE6">
        <w:rPr>
          <w:b/>
          <w:color w:val="auto"/>
          <w:szCs w:val="24"/>
          <w:lang w:val="ru-RU"/>
        </w:rPr>
        <w:t>НАЦИОНАЛЬНЫЙ СТАНДАРТ РЕСПУБЛИКИ КАЗАХСТАН</w:t>
      </w:r>
    </w:p>
    <w:p w:rsidR="00536CB9" w:rsidRPr="00923AE6" w:rsidRDefault="00536CB9" w:rsidP="00536CB9">
      <w:pPr>
        <w:spacing w:after="0" w:line="240" w:lineRule="auto"/>
        <w:jc w:val="center"/>
        <w:rPr>
          <w:b/>
          <w:caps/>
          <w:color w:val="auto"/>
          <w:szCs w:val="24"/>
          <w:lang w:val="ru-RU"/>
        </w:rPr>
      </w:pPr>
    </w:p>
    <w:p w:rsidR="00536CB9" w:rsidRPr="00923AE6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color w:val="auto"/>
          <w:szCs w:val="24"/>
          <w:lang w:val="ru-RU"/>
        </w:rPr>
      </w:pPr>
    </w:p>
    <w:p w:rsidR="00536CB9" w:rsidRPr="00923AE6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color w:val="auto"/>
          <w:szCs w:val="24"/>
          <w:lang w:val="ru-RU"/>
        </w:rPr>
      </w:pPr>
    </w:p>
    <w:p w:rsidR="00536CB9" w:rsidRPr="00923AE6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pStyle w:val="Style14"/>
        <w:widowControl/>
        <w:ind w:left="10" w:hanging="10"/>
        <w:jc w:val="both"/>
        <w:rPr>
          <w:rStyle w:val="FontStyle51"/>
          <w:bCs/>
          <w:color w:val="auto"/>
          <w:szCs w:val="28"/>
          <w:lang w:eastAsia="en-US"/>
        </w:rPr>
      </w:pPr>
    </w:p>
    <w:p w:rsidR="00536CB9" w:rsidRPr="00923AE6" w:rsidRDefault="00536CB9" w:rsidP="00536CB9">
      <w:pPr>
        <w:pStyle w:val="Style14"/>
        <w:widowControl/>
        <w:ind w:left="10" w:hanging="10"/>
        <w:jc w:val="both"/>
        <w:rPr>
          <w:rStyle w:val="FontStyle51"/>
          <w:bCs/>
          <w:color w:val="auto"/>
          <w:szCs w:val="28"/>
          <w:lang w:eastAsia="en-US"/>
        </w:rPr>
      </w:pPr>
    </w:p>
    <w:p w:rsidR="00536CB9" w:rsidRPr="00923AE6" w:rsidRDefault="00536CB9" w:rsidP="00536CB9">
      <w:pPr>
        <w:pStyle w:val="Style14"/>
        <w:widowControl/>
        <w:ind w:left="10" w:hanging="10"/>
        <w:jc w:val="both"/>
        <w:rPr>
          <w:rStyle w:val="FontStyle51"/>
          <w:bCs/>
          <w:color w:val="auto"/>
          <w:szCs w:val="28"/>
          <w:lang w:eastAsia="en-US"/>
        </w:rPr>
      </w:pPr>
    </w:p>
    <w:p w:rsidR="00DB12B4" w:rsidRDefault="00DB12B4" w:rsidP="00556116">
      <w:pPr>
        <w:spacing w:after="0" w:line="240" w:lineRule="auto"/>
        <w:jc w:val="center"/>
        <w:rPr>
          <w:b/>
          <w:szCs w:val="24"/>
          <w:lang w:val="ru-RU" w:eastAsia="ru-RU"/>
        </w:rPr>
      </w:pPr>
      <w:bookmarkStart w:id="0" w:name="_Hlk137820883"/>
      <w:r w:rsidRPr="00DB12B4">
        <w:rPr>
          <w:b/>
          <w:szCs w:val="24"/>
          <w:lang w:val="ru-RU" w:eastAsia="ru-RU"/>
        </w:rPr>
        <w:t>Животные</w:t>
      </w:r>
    </w:p>
    <w:p w:rsidR="00DB12B4" w:rsidRDefault="00DB12B4" w:rsidP="00556116">
      <w:pPr>
        <w:spacing w:after="0" w:line="240" w:lineRule="auto"/>
        <w:jc w:val="center"/>
        <w:rPr>
          <w:b/>
          <w:szCs w:val="24"/>
          <w:lang w:val="ru-RU" w:eastAsia="ru-RU"/>
        </w:rPr>
      </w:pPr>
    </w:p>
    <w:p w:rsidR="00DB12B4" w:rsidRDefault="00DB12B4" w:rsidP="00556116">
      <w:pPr>
        <w:spacing w:after="0" w:line="240" w:lineRule="auto"/>
        <w:jc w:val="center"/>
        <w:rPr>
          <w:b/>
          <w:szCs w:val="24"/>
          <w:lang w:val="ru-RU" w:eastAsia="ru-RU"/>
        </w:rPr>
      </w:pPr>
      <w:r w:rsidRPr="00DB12B4">
        <w:rPr>
          <w:b/>
          <w:szCs w:val="24"/>
          <w:lang w:val="ru-RU" w:eastAsia="ru-RU"/>
        </w:rPr>
        <w:t xml:space="preserve">ЛАБОРАТОРНАЯ ДИАГНОСТИКА </w:t>
      </w:r>
      <w:r w:rsidR="00CA099E">
        <w:rPr>
          <w:b/>
          <w:szCs w:val="24"/>
          <w:lang w:val="ru-RU" w:eastAsia="ru-RU"/>
        </w:rPr>
        <w:t>ОСПЫ ВЕРБЛЮДОВ</w:t>
      </w:r>
    </w:p>
    <w:p w:rsidR="00DB12B4" w:rsidRDefault="00DB12B4" w:rsidP="00556116">
      <w:pPr>
        <w:spacing w:after="0" w:line="240" w:lineRule="auto"/>
        <w:jc w:val="center"/>
        <w:rPr>
          <w:b/>
          <w:szCs w:val="24"/>
          <w:lang w:val="ru-RU" w:eastAsia="ru-RU"/>
        </w:rPr>
      </w:pPr>
    </w:p>
    <w:p w:rsidR="00556116" w:rsidRPr="00556116" w:rsidRDefault="00DB12B4" w:rsidP="00556116">
      <w:pPr>
        <w:spacing w:after="0" w:line="240" w:lineRule="auto"/>
        <w:jc w:val="center"/>
        <w:rPr>
          <w:b/>
          <w:szCs w:val="24"/>
          <w:lang w:val="ru-RU" w:eastAsia="ru-RU"/>
        </w:rPr>
      </w:pPr>
      <w:r w:rsidRPr="00DB12B4">
        <w:rPr>
          <w:b/>
          <w:szCs w:val="24"/>
          <w:lang w:val="ru-RU" w:eastAsia="ru-RU"/>
        </w:rPr>
        <w:t xml:space="preserve"> Основные положения</w:t>
      </w:r>
    </w:p>
    <w:bookmarkEnd w:id="0"/>
    <w:p w:rsidR="00536CB9" w:rsidRPr="00923AE6" w:rsidRDefault="00536CB9" w:rsidP="00536CB9">
      <w:pPr>
        <w:spacing w:after="0" w:line="240" w:lineRule="auto"/>
        <w:jc w:val="center"/>
        <w:rPr>
          <w:rFonts w:eastAsia="Calibri"/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jc w:val="center"/>
        <w:rPr>
          <w:rFonts w:eastAsia="Calibri"/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  <w:r w:rsidRPr="00923AE6">
        <w:rPr>
          <w:b/>
          <w:bCs/>
          <w:color w:val="auto"/>
          <w:szCs w:val="24"/>
          <w:lang w:val="ru-RU"/>
        </w:rPr>
        <w:t xml:space="preserve">СТ РК </w:t>
      </w:r>
    </w:p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i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rFonts w:eastAsia="Calibri"/>
          <w:i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rFonts w:eastAsia="Calibri"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pacing w:after="0" w:line="240" w:lineRule="auto"/>
        <w:jc w:val="center"/>
        <w:rPr>
          <w:b/>
          <w:color w:val="auto"/>
          <w:szCs w:val="24"/>
          <w:lang w:val="ru-RU"/>
        </w:rPr>
      </w:pPr>
      <w:r w:rsidRPr="00923AE6">
        <w:rPr>
          <w:i/>
          <w:color w:val="auto"/>
          <w:szCs w:val="24"/>
          <w:lang w:val="ru-RU"/>
        </w:rPr>
        <w:t>Настоящий проект стандарта не подлежит применению до его утверждения</w:t>
      </w: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943566" w:rsidRPr="00CA099E" w:rsidRDefault="00943566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ru-RU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  <w:r w:rsidRPr="00923AE6">
        <w:rPr>
          <w:b/>
          <w:color w:val="auto"/>
          <w:szCs w:val="24"/>
          <w:lang w:val="kk-KZ"/>
        </w:rPr>
        <w:t>Комитет технического регулирования и метрологии</w:t>
      </w: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  <w:r w:rsidRPr="00923AE6">
        <w:rPr>
          <w:b/>
          <w:color w:val="auto"/>
          <w:szCs w:val="24"/>
          <w:lang w:val="kk-KZ"/>
        </w:rPr>
        <w:t>Министерства торговли и интеграции Республики Казахстан</w:t>
      </w: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  <w:r w:rsidRPr="00923AE6">
        <w:rPr>
          <w:b/>
          <w:color w:val="auto"/>
          <w:szCs w:val="24"/>
          <w:lang w:val="kk-KZ"/>
        </w:rPr>
        <w:t>(Госстандарт)</w:t>
      </w:r>
    </w:p>
    <w:p w:rsidR="00536CB9" w:rsidRPr="00923AE6" w:rsidRDefault="00536CB9" w:rsidP="00536CB9">
      <w:pPr>
        <w:shd w:val="clear" w:color="auto" w:fill="FFFFFF"/>
        <w:spacing w:after="0" w:line="240" w:lineRule="auto"/>
        <w:jc w:val="center"/>
        <w:rPr>
          <w:b/>
          <w:color w:val="auto"/>
          <w:szCs w:val="24"/>
          <w:lang w:val="kk-KZ"/>
        </w:rPr>
      </w:pPr>
    </w:p>
    <w:p w:rsidR="00536CB9" w:rsidRPr="00923AE6" w:rsidRDefault="00536CB9" w:rsidP="00536CB9">
      <w:pPr>
        <w:tabs>
          <w:tab w:val="center" w:pos="4677"/>
          <w:tab w:val="left" w:pos="7980"/>
        </w:tabs>
        <w:spacing w:after="0" w:line="240" w:lineRule="auto"/>
        <w:jc w:val="center"/>
        <w:rPr>
          <w:b/>
          <w:bCs/>
          <w:color w:val="auto"/>
          <w:spacing w:val="3"/>
          <w:szCs w:val="24"/>
          <w:lang w:val="ru-RU"/>
        </w:rPr>
      </w:pPr>
      <w:r w:rsidRPr="00923AE6">
        <w:rPr>
          <w:b/>
          <w:color w:val="auto"/>
          <w:szCs w:val="24"/>
          <w:lang w:val="kk-KZ"/>
        </w:rPr>
        <w:t>Астана</w:t>
      </w:r>
    </w:p>
    <w:p w:rsidR="00536CB9" w:rsidRPr="00923AE6" w:rsidRDefault="00536CB9" w:rsidP="00536CB9">
      <w:pPr>
        <w:tabs>
          <w:tab w:val="center" w:pos="4677"/>
          <w:tab w:val="left" w:pos="7980"/>
        </w:tabs>
        <w:spacing w:after="0" w:line="240" w:lineRule="auto"/>
        <w:ind w:firstLine="567"/>
        <w:jc w:val="center"/>
        <w:rPr>
          <w:b/>
          <w:bCs/>
          <w:color w:val="auto"/>
          <w:spacing w:val="3"/>
          <w:szCs w:val="24"/>
          <w:lang w:val="ru-RU"/>
        </w:rPr>
      </w:pPr>
      <w:r w:rsidRPr="002D32D5">
        <w:rPr>
          <w:szCs w:val="24"/>
          <w:lang w:val="ru-RU"/>
        </w:rPr>
        <w:br w:type="page"/>
      </w:r>
      <w:r w:rsidRPr="00923AE6">
        <w:rPr>
          <w:b/>
          <w:bCs/>
          <w:color w:val="auto"/>
          <w:spacing w:val="3"/>
          <w:szCs w:val="24"/>
          <w:lang w:val="ru-RU"/>
        </w:rPr>
        <w:lastRenderedPageBreak/>
        <w:t>Предисловие</w:t>
      </w:r>
    </w:p>
    <w:p w:rsidR="00536CB9" w:rsidRPr="00923AE6" w:rsidRDefault="00536CB9" w:rsidP="00536CB9">
      <w:pPr>
        <w:tabs>
          <w:tab w:val="center" w:pos="4677"/>
          <w:tab w:val="left" w:pos="7980"/>
        </w:tabs>
        <w:spacing w:after="0" w:line="240" w:lineRule="auto"/>
        <w:jc w:val="center"/>
        <w:rPr>
          <w:b/>
          <w:bCs/>
          <w:color w:val="auto"/>
          <w:spacing w:val="3"/>
          <w:szCs w:val="24"/>
          <w:lang w:val="ru-RU"/>
        </w:rPr>
      </w:pPr>
    </w:p>
    <w:p w:rsidR="00536CB9" w:rsidRPr="00923AE6" w:rsidRDefault="00536CB9" w:rsidP="00536CB9">
      <w:pPr>
        <w:pStyle w:val="CM15"/>
        <w:spacing w:after="0"/>
        <w:ind w:firstLine="567"/>
        <w:jc w:val="both"/>
      </w:pPr>
      <w:r w:rsidRPr="00923AE6">
        <w:rPr>
          <w:b/>
          <w:bCs/>
        </w:rPr>
        <w:t>1</w:t>
      </w:r>
      <w:r w:rsidRPr="00923AE6">
        <w:t xml:space="preserve"> </w:t>
      </w:r>
      <w:r w:rsidRPr="00923AE6">
        <w:rPr>
          <w:b/>
          <w:bCs/>
        </w:rPr>
        <w:t>РАЗРАБОТАН</w:t>
      </w:r>
      <w:r w:rsidRPr="00923AE6">
        <w:t xml:space="preserve"> </w:t>
      </w:r>
      <w:r w:rsidRPr="00923AE6">
        <w:rPr>
          <w:b/>
          <w:bCs/>
        </w:rPr>
        <w:t>И ВНЕСЕН</w:t>
      </w:r>
      <w:r w:rsidRPr="00923AE6">
        <w:t xml:space="preserve"> 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Казахстан.</w:t>
      </w:r>
    </w:p>
    <w:p w:rsidR="00536CB9" w:rsidRPr="00923AE6" w:rsidRDefault="00536CB9" w:rsidP="00536CB9">
      <w:pPr>
        <w:spacing w:after="0" w:line="240" w:lineRule="auto"/>
        <w:ind w:firstLine="567"/>
        <w:rPr>
          <w:color w:val="auto"/>
          <w:szCs w:val="24"/>
          <w:lang w:val="ru-RU"/>
        </w:rPr>
      </w:pPr>
    </w:p>
    <w:p w:rsidR="00536CB9" w:rsidRPr="00923AE6" w:rsidRDefault="00536CB9" w:rsidP="00536CB9">
      <w:pPr>
        <w:pStyle w:val="CM15"/>
        <w:spacing w:after="0"/>
        <w:ind w:firstLine="567"/>
        <w:jc w:val="both"/>
      </w:pPr>
      <w:r w:rsidRPr="00923AE6">
        <w:rPr>
          <w:b/>
          <w:bCs/>
        </w:rPr>
        <w:t xml:space="preserve">2 УТВЕРЖДЕН И ВВЕДЕН В ДЕЙСТВИЕ </w:t>
      </w:r>
      <w:r w:rsidRPr="00923AE6">
        <w:rPr>
          <w:bCs/>
        </w:rPr>
        <w:t>П</w:t>
      </w:r>
      <w:r w:rsidRPr="00923AE6">
        <w:t>риказом Председателя Комитета технического регулирования и метрологии Министерства торговли и интеграции Республики Казахстан _</w:t>
      </w:r>
      <w:proofErr w:type="gramStart"/>
      <w:r w:rsidRPr="00923AE6">
        <w:t>_._</w:t>
      </w:r>
      <w:proofErr w:type="gramEnd"/>
      <w:r w:rsidRPr="00923AE6">
        <w:t>__. 20__г №_________.</w:t>
      </w:r>
    </w:p>
    <w:p w:rsidR="00536CB9" w:rsidRPr="00923AE6" w:rsidRDefault="00536CB9" w:rsidP="00536CB9">
      <w:pPr>
        <w:spacing w:after="0" w:line="240" w:lineRule="auto"/>
        <w:ind w:firstLine="567"/>
        <w:rPr>
          <w:color w:val="auto"/>
          <w:szCs w:val="24"/>
          <w:lang w:val="ru-RU"/>
        </w:rPr>
      </w:pPr>
    </w:p>
    <w:p w:rsidR="00536CB9" w:rsidRPr="00923AE6" w:rsidRDefault="00536CB9" w:rsidP="00536CB9">
      <w:pPr>
        <w:spacing w:after="0" w:line="240" w:lineRule="auto"/>
        <w:ind w:firstLine="557"/>
        <w:rPr>
          <w:color w:val="auto"/>
          <w:szCs w:val="24"/>
          <w:lang w:val="ru-RU"/>
        </w:rPr>
      </w:pPr>
      <w:r w:rsidRPr="00923AE6">
        <w:rPr>
          <w:b/>
          <w:color w:val="auto"/>
          <w:szCs w:val="24"/>
          <w:lang w:val="ru-RU"/>
        </w:rPr>
        <w:t>3</w:t>
      </w:r>
      <w:r w:rsidRPr="00923AE6">
        <w:rPr>
          <w:color w:val="auto"/>
          <w:szCs w:val="24"/>
          <w:lang w:val="ru-RU"/>
        </w:rPr>
        <w:t xml:space="preserve"> В настоящем стандарте реализованы нормы Закона Республики Казахстан </w:t>
      </w:r>
      <w:r w:rsidRPr="00923AE6">
        <w:rPr>
          <w:color w:val="auto"/>
          <w:spacing w:val="2"/>
          <w:szCs w:val="24"/>
          <w:lang w:val="ru-RU"/>
        </w:rPr>
        <w:t xml:space="preserve">от 10 июля 2002 года </w:t>
      </w:r>
      <w:r w:rsidRPr="00923AE6">
        <w:rPr>
          <w:color w:val="auto"/>
          <w:spacing w:val="2"/>
          <w:szCs w:val="24"/>
        </w:rPr>
        <w:t>N</w:t>
      </w:r>
      <w:r w:rsidRPr="00923AE6">
        <w:rPr>
          <w:color w:val="auto"/>
          <w:spacing w:val="2"/>
          <w:szCs w:val="24"/>
          <w:lang w:val="ru-RU"/>
        </w:rPr>
        <w:t xml:space="preserve"> 339</w:t>
      </w:r>
      <w:r w:rsidRPr="00923AE6">
        <w:rPr>
          <w:color w:val="auto"/>
          <w:szCs w:val="24"/>
          <w:lang w:val="ru-RU"/>
        </w:rPr>
        <w:t xml:space="preserve"> «</w:t>
      </w:r>
      <w:r w:rsidRPr="00923AE6">
        <w:rPr>
          <w:bCs/>
          <w:color w:val="auto"/>
          <w:szCs w:val="24"/>
          <w:lang w:val="ru-RU"/>
        </w:rPr>
        <w:t xml:space="preserve">О ветеринарии», Закона Республики Казахстан </w:t>
      </w:r>
      <w:r w:rsidRPr="00923AE6">
        <w:rPr>
          <w:color w:val="auto"/>
          <w:spacing w:val="2"/>
          <w:szCs w:val="24"/>
          <w:lang w:val="ru-RU"/>
        </w:rPr>
        <w:t>от 5 октября 2018 года № 183-</w:t>
      </w:r>
      <w:r w:rsidRPr="00923AE6">
        <w:rPr>
          <w:color w:val="auto"/>
          <w:spacing w:val="2"/>
          <w:szCs w:val="24"/>
        </w:rPr>
        <w:t>V</w:t>
      </w:r>
      <w:r w:rsidRPr="00923AE6">
        <w:rPr>
          <w:color w:val="auto"/>
          <w:spacing w:val="2"/>
          <w:szCs w:val="24"/>
          <w:lang w:val="ru-RU"/>
        </w:rPr>
        <w:t>І</w:t>
      </w:r>
      <w:r w:rsidRPr="00923AE6">
        <w:rPr>
          <w:bCs/>
          <w:color w:val="auto"/>
          <w:szCs w:val="24"/>
          <w:lang w:val="ru-RU"/>
        </w:rPr>
        <w:t xml:space="preserve"> «О стандартизации».</w:t>
      </w:r>
    </w:p>
    <w:p w:rsidR="00536CB9" w:rsidRPr="00923AE6" w:rsidRDefault="00536CB9" w:rsidP="00536CB9">
      <w:pPr>
        <w:spacing w:after="0" w:line="240" w:lineRule="auto"/>
        <w:ind w:firstLine="567"/>
        <w:rPr>
          <w:color w:val="auto"/>
          <w:szCs w:val="24"/>
          <w:lang w:val="kk-KZ"/>
        </w:rPr>
      </w:pPr>
    </w:p>
    <w:p w:rsidR="00536CB9" w:rsidRPr="00923AE6" w:rsidRDefault="00536CB9" w:rsidP="00536CB9">
      <w:pPr>
        <w:spacing w:after="0" w:line="240" w:lineRule="auto"/>
        <w:ind w:firstLine="567"/>
        <w:rPr>
          <w:b/>
          <w:color w:val="auto"/>
          <w:szCs w:val="24"/>
          <w:lang w:val="ru-RU"/>
        </w:rPr>
      </w:pPr>
      <w:r w:rsidRPr="00923AE6">
        <w:rPr>
          <w:b/>
          <w:bCs/>
          <w:color w:val="auto"/>
          <w:szCs w:val="24"/>
          <w:lang w:val="ru-RU"/>
        </w:rPr>
        <w:t>4 ВВЕДЕН ВПЕРВЫЕ</w:t>
      </w: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eastAsia="en-US"/>
        </w:rPr>
      </w:pP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val="kk-KZ" w:eastAsia="en-US"/>
        </w:rPr>
      </w:pPr>
    </w:p>
    <w:p w:rsidR="00536CB9" w:rsidRPr="00923AE6" w:rsidRDefault="00536CB9" w:rsidP="00536CB9">
      <w:pPr>
        <w:pStyle w:val="Style16"/>
        <w:widowControl/>
        <w:ind w:firstLine="567"/>
        <w:rPr>
          <w:rStyle w:val="FontStyle59"/>
          <w:rFonts w:ascii="Times New Roman" w:hAnsi="Times New Roman" w:cs="Times New Roman"/>
          <w:bCs/>
          <w:color w:val="auto"/>
          <w:lang w:val="kk-KZ" w:eastAsia="en-US"/>
        </w:rPr>
      </w:pPr>
      <w:r w:rsidRPr="00923AE6">
        <w:rPr>
          <w:rFonts w:ascii="Times New Roman" w:hAnsi="Times New Roman" w:cs="Times New Roman"/>
          <w:i/>
          <w:iCs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</w:t>
      </w:r>
    </w:p>
    <w:p w:rsidR="00536CB9" w:rsidRPr="00923AE6" w:rsidRDefault="00536CB9" w:rsidP="00536CB9">
      <w:pPr>
        <w:pStyle w:val="Style16"/>
        <w:widowControl/>
        <w:rPr>
          <w:rStyle w:val="FontStyle59"/>
          <w:rFonts w:ascii="Times New Roman" w:hAnsi="Times New Roman" w:cs="Times New Roman"/>
          <w:bCs/>
          <w:color w:val="auto"/>
          <w:lang w:val="kk-KZ" w:eastAsia="en-US"/>
        </w:rPr>
      </w:pPr>
    </w:p>
    <w:p w:rsidR="00536CB9" w:rsidRPr="00923AE6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</w:rPr>
      </w:pPr>
    </w:p>
    <w:p w:rsidR="00536CB9" w:rsidRPr="00923AE6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</w:rPr>
      </w:pPr>
    </w:p>
    <w:p w:rsidR="00536CB9" w:rsidRPr="00923AE6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</w:rPr>
      </w:pPr>
    </w:p>
    <w:p w:rsidR="00536CB9" w:rsidRPr="00923AE6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</w:rPr>
      </w:pPr>
      <w:r w:rsidRPr="00923AE6">
        <w:rPr>
          <w:rFonts w:ascii="Times New Roman" w:hAnsi="Times New Roman" w:cs="Times New Roman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:rsidR="00FF1CD8" w:rsidRPr="00923AE6" w:rsidRDefault="00536CB9" w:rsidP="00862D76">
      <w:pPr>
        <w:spacing w:after="0" w:line="240" w:lineRule="auto"/>
        <w:ind w:left="0" w:right="0" w:firstLine="0"/>
        <w:jc w:val="center"/>
        <w:rPr>
          <w:b/>
          <w:color w:val="auto"/>
          <w:shd w:val="clear" w:color="auto" w:fill="FFFFFF"/>
          <w:lang w:val="ru-RU"/>
        </w:rPr>
      </w:pPr>
      <w:r w:rsidRPr="00923AE6">
        <w:rPr>
          <w:color w:val="auto"/>
          <w:shd w:val="clear" w:color="auto" w:fill="FFFFFF"/>
          <w:lang w:val="ru-RU"/>
        </w:rPr>
        <w:br w:type="page"/>
      </w:r>
      <w:r w:rsidR="00FF1CD8" w:rsidRPr="00923AE6">
        <w:rPr>
          <w:b/>
          <w:color w:val="auto"/>
          <w:shd w:val="clear" w:color="auto" w:fill="FFFFFF"/>
          <w:lang w:val="ru-RU"/>
        </w:rPr>
        <w:lastRenderedPageBreak/>
        <w:t>Введение</w:t>
      </w:r>
    </w:p>
    <w:p w:rsidR="00FF1CD8" w:rsidRPr="00923AE6" w:rsidRDefault="00FF1CD8" w:rsidP="00FF1CD8">
      <w:pPr>
        <w:spacing w:after="0" w:line="240" w:lineRule="auto"/>
        <w:ind w:left="0" w:right="0" w:firstLine="567"/>
        <w:rPr>
          <w:color w:val="auto"/>
          <w:shd w:val="clear" w:color="auto" w:fill="FFFFFF"/>
          <w:lang w:val="ru-RU"/>
        </w:rPr>
      </w:pPr>
    </w:p>
    <w:p w:rsidR="00CA099E" w:rsidRPr="00CA099E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color w:val="auto"/>
          <w:lang w:val="ru-RU"/>
        </w:rPr>
        <w:t xml:space="preserve">Верблюжья оспа - широко распространенное инфекционное вирусное заболевание верблюдов Старого Света. Верблюды Нового Света также восприимчивы к этому заболеванию. Она встречается во всех районах разведения верблюдов в Африке, к северу от экватора, на Ближнем Востоке и в Азии и оказывает значительное экономическое воздействие в виде потерь в производстве, а иногда и летального исхода. Верблюжья оспа не встречается в популяции одичавших верблюдов в Австралии. Вирус верблюжьей оспы относится к семейству </w:t>
      </w:r>
      <w:proofErr w:type="spellStart"/>
      <w:r w:rsidRPr="00CA099E">
        <w:rPr>
          <w:color w:val="auto"/>
          <w:lang w:val="ru-RU"/>
        </w:rPr>
        <w:t>Poxviridae</w:t>
      </w:r>
      <w:proofErr w:type="spellEnd"/>
      <w:r w:rsidRPr="00CA099E">
        <w:rPr>
          <w:color w:val="auto"/>
          <w:lang w:val="ru-RU"/>
        </w:rPr>
        <w:t xml:space="preserve">, подсемейству </w:t>
      </w:r>
      <w:proofErr w:type="spellStart"/>
      <w:r w:rsidRPr="00CA099E">
        <w:rPr>
          <w:color w:val="auto"/>
          <w:lang w:val="ru-RU"/>
        </w:rPr>
        <w:t>Chordopoxvirinae</w:t>
      </w:r>
      <w:proofErr w:type="spellEnd"/>
      <w:r w:rsidRPr="00CA099E">
        <w:rPr>
          <w:color w:val="auto"/>
          <w:lang w:val="ru-RU"/>
        </w:rPr>
        <w:t xml:space="preserve">, роду </w:t>
      </w:r>
      <w:proofErr w:type="spellStart"/>
      <w:r w:rsidRPr="00CA099E">
        <w:rPr>
          <w:color w:val="auto"/>
          <w:lang w:val="ru-RU"/>
        </w:rPr>
        <w:t>Orthopoxvirus</w:t>
      </w:r>
      <w:proofErr w:type="spellEnd"/>
      <w:r w:rsidRPr="00CA099E">
        <w:rPr>
          <w:color w:val="auto"/>
          <w:lang w:val="ru-RU"/>
        </w:rPr>
        <w:t>. Болезнь характеризуется лихорадкой, локальными или генерализованными оспенными поражениями на коже и слизистых оболочках ротовой полости и дыхательных путей. Клинические проявления варьируются от незаметной инфекции до легкой, умеренной и, реже, тяжелой системной инфекции и смерти. Болезнь чаще и тяжелее протекает у молодых животных и беременных самок. Передача инфекции происходит либо при прямом контакте между инфицированными и восприимчивыми животными, либо косвенно через зараженную среду. В передаче вируса подозревается роль насекомых, поскольку заболевание часто наблюдается после дождя. Вирус верблюжьей оспы очень специфичен к хозяину и не заражает других животных. Зоонозная инфекция вируса верблюжьей оспы у людей, связанная со вспышками заболевания у дромедаров (</w:t>
      </w:r>
      <w:proofErr w:type="spellStart"/>
      <w:r w:rsidRPr="00CA099E">
        <w:rPr>
          <w:color w:val="auto"/>
          <w:lang w:val="ru-RU"/>
        </w:rPr>
        <w:t>Camelus</w:t>
      </w:r>
      <w:proofErr w:type="spellEnd"/>
      <w:r w:rsidRPr="00CA099E">
        <w:rPr>
          <w:color w:val="auto"/>
          <w:lang w:val="ru-RU"/>
        </w:rPr>
        <w:t xml:space="preserve"> </w:t>
      </w:r>
      <w:proofErr w:type="spellStart"/>
      <w:r w:rsidRPr="00CA099E">
        <w:rPr>
          <w:color w:val="auto"/>
          <w:lang w:val="ru-RU"/>
        </w:rPr>
        <w:t>dromedarius</w:t>
      </w:r>
      <w:proofErr w:type="spellEnd"/>
      <w:r w:rsidRPr="00CA099E">
        <w:rPr>
          <w:color w:val="auto"/>
          <w:lang w:val="ru-RU"/>
        </w:rPr>
        <w:t>), была описана в северо-восточном регионе Индии в 2009 году. Это был единичный случай, иллюстрирующий, что верблюжья оспа имеет ограниченное значение для общественного здравоохранения.</w:t>
      </w:r>
    </w:p>
    <w:p w:rsidR="00CA099E" w:rsidRPr="00CA099E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b/>
          <w:bCs/>
          <w:color w:val="auto"/>
          <w:lang w:val="ru-RU"/>
        </w:rPr>
        <w:t>Выявление агента:</w:t>
      </w:r>
      <w:r w:rsidRPr="00CA099E">
        <w:rPr>
          <w:color w:val="auto"/>
          <w:lang w:val="ru-RU"/>
        </w:rPr>
        <w:t xml:space="preserve"> Предположительный диагноз инфекции верблюжьей оспы основывается на клинических признаках. Однако инфекции верблюдов с заразной эктимой (</w:t>
      </w:r>
      <w:proofErr w:type="spellStart"/>
      <w:r w:rsidRPr="00CA099E">
        <w:rPr>
          <w:color w:val="auto"/>
          <w:lang w:val="ru-RU"/>
        </w:rPr>
        <w:t>Orf</w:t>
      </w:r>
      <w:proofErr w:type="spellEnd"/>
      <w:r w:rsidRPr="00CA099E">
        <w:rPr>
          <w:color w:val="auto"/>
          <w:lang w:val="ru-RU"/>
        </w:rPr>
        <w:t>), вирусом папилломы и реакцией на укусы насекомых считаются дифференциальными диагнозами на ранних клинических стадиях и в легких случаях верблюжьей оспы. Существует несколько методов диагностики, и, по возможности, для подтверждения диагноза заболевания следует использовать более одного метода.</w:t>
      </w:r>
    </w:p>
    <w:p w:rsidR="00CA099E" w:rsidRPr="00CA099E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color w:val="auto"/>
          <w:lang w:val="ru-RU"/>
        </w:rPr>
        <w:t xml:space="preserve">Предпочтительным методом лабораторного подтверждения верблюжьей оспы является использование методов полимеразной цепной реакции (ПЦР). В качестве альтернативы характерные, </w:t>
      </w:r>
      <w:proofErr w:type="spellStart"/>
      <w:r w:rsidRPr="00CA099E">
        <w:rPr>
          <w:color w:val="auto"/>
          <w:lang w:val="ru-RU"/>
        </w:rPr>
        <w:t>кирпичеобразные</w:t>
      </w:r>
      <w:proofErr w:type="spellEnd"/>
      <w:r w:rsidRPr="00CA099E">
        <w:rPr>
          <w:color w:val="auto"/>
          <w:lang w:val="ru-RU"/>
        </w:rPr>
        <w:t xml:space="preserve"> </w:t>
      </w:r>
      <w:proofErr w:type="spellStart"/>
      <w:r w:rsidRPr="00CA099E">
        <w:rPr>
          <w:color w:val="auto"/>
          <w:lang w:val="ru-RU"/>
        </w:rPr>
        <w:t>ортопоксвирионы</w:t>
      </w:r>
      <w:proofErr w:type="spellEnd"/>
      <w:r w:rsidRPr="00CA099E">
        <w:rPr>
          <w:color w:val="auto"/>
          <w:lang w:val="ru-RU"/>
        </w:rPr>
        <w:t xml:space="preserve"> могут быть продемонстрированы в поражениях кожи, струпьях или образцах тканей с помощью трансмиссионной электронной микроскопии (ТЭМ). Вирус верблюжьей оспы отличается от вируса </w:t>
      </w:r>
      <w:proofErr w:type="spellStart"/>
      <w:r w:rsidRPr="00CA099E">
        <w:rPr>
          <w:color w:val="auto"/>
          <w:lang w:val="ru-RU"/>
        </w:rPr>
        <w:t>парапокса</w:t>
      </w:r>
      <w:proofErr w:type="spellEnd"/>
      <w:r w:rsidRPr="00CA099E">
        <w:rPr>
          <w:color w:val="auto"/>
          <w:lang w:val="ru-RU"/>
        </w:rPr>
        <w:t xml:space="preserve"> яйцевидной формы, являющегося этиологическим агентом основного дифференциального диагноза: верблюжьей оспы. Однако оба вируса могут быть видны одновременно при ТЭМ как двойные инфекции.</w:t>
      </w:r>
    </w:p>
    <w:p w:rsidR="00CA099E" w:rsidRPr="00CA099E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color w:val="auto"/>
          <w:lang w:val="ru-RU"/>
        </w:rPr>
        <w:t xml:space="preserve">Верблюжья оспа может быть подтверждена путем демонстрации антигена верблюжьей оспы в струпьях и язвенных поражениях в тканях с помощью </w:t>
      </w:r>
      <w:proofErr w:type="spellStart"/>
      <w:r w:rsidRPr="00CA099E">
        <w:rPr>
          <w:color w:val="auto"/>
          <w:lang w:val="ru-RU"/>
        </w:rPr>
        <w:t>иммуногистохимии</w:t>
      </w:r>
      <w:proofErr w:type="spellEnd"/>
      <w:r w:rsidRPr="00CA099E">
        <w:rPr>
          <w:color w:val="auto"/>
          <w:lang w:val="ru-RU"/>
        </w:rPr>
        <w:t>. Это относительно простой метод, который можно проводить в лабораториях, где нет возможности использовать ТЭМ. Кроме того, парафинированные образцы можно хранить в течение длительного периода времени, что позволяет в будущем проводить эпидемиологические, ретроспективные исследования.</w:t>
      </w:r>
    </w:p>
    <w:p w:rsidR="00CA099E" w:rsidRPr="00CA099E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color w:val="auto"/>
          <w:lang w:val="ru-RU"/>
        </w:rPr>
        <w:t xml:space="preserve">Вирус верблюжьей оспы может размножаться на </w:t>
      </w:r>
      <w:proofErr w:type="spellStart"/>
      <w:r w:rsidRPr="00CA099E">
        <w:rPr>
          <w:color w:val="auto"/>
          <w:lang w:val="ru-RU"/>
        </w:rPr>
        <w:t>хориоаллантоической</w:t>
      </w:r>
      <w:proofErr w:type="spellEnd"/>
      <w:r w:rsidRPr="00CA099E">
        <w:rPr>
          <w:color w:val="auto"/>
          <w:lang w:val="ru-RU"/>
        </w:rPr>
        <w:t xml:space="preserve"> мембране (ХАМ) эмбриональных куриных яиц. Через 5 дней на ХМ можно наблюдать характерные повреждения. Вирус проявляет типичное </w:t>
      </w:r>
      <w:proofErr w:type="spellStart"/>
      <w:r w:rsidRPr="00CA099E">
        <w:rPr>
          <w:color w:val="auto"/>
          <w:lang w:val="ru-RU"/>
        </w:rPr>
        <w:t>цитопатическое</w:t>
      </w:r>
      <w:proofErr w:type="spellEnd"/>
      <w:r w:rsidRPr="00CA099E">
        <w:rPr>
          <w:color w:val="auto"/>
          <w:lang w:val="ru-RU"/>
        </w:rPr>
        <w:t xml:space="preserve"> действие на широкий спектр клеточных культур. Внутрицитоплазматические эозинофильные тельца включения, характерные для </w:t>
      </w:r>
      <w:proofErr w:type="spellStart"/>
      <w:r w:rsidRPr="00CA099E">
        <w:rPr>
          <w:color w:val="auto"/>
          <w:lang w:val="ru-RU"/>
        </w:rPr>
        <w:t>поксвирусной</w:t>
      </w:r>
      <w:proofErr w:type="spellEnd"/>
      <w:r w:rsidRPr="00CA099E">
        <w:rPr>
          <w:color w:val="auto"/>
          <w:lang w:val="ru-RU"/>
        </w:rPr>
        <w:t xml:space="preserve"> инфекции, могут быть продемонстрированы в инфицированных клетках с помощью окрашивания гематоксилином и эозином. Наличие вирусной нуклеиновой кислоты может быть подтверждено методом ПЦР, а различные </w:t>
      </w:r>
      <w:r w:rsidRPr="00CA099E">
        <w:rPr>
          <w:color w:val="auto"/>
          <w:lang w:val="ru-RU"/>
        </w:rPr>
        <w:lastRenderedPageBreak/>
        <w:t xml:space="preserve">штаммы вируса верблюжьей оспы могут быть идентифицированы с помощью </w:t>
      </w:r>
      <w:proofErr w:type="spellStart"/>
      <w:r w:rsidRPr="00CA099E">
        <w:rPr>
          <w:color w:val="auto"/>
          <w:lang w:val="ru-RU"/>
        </w:rPr>
        <w:t>рестрикционного</w:t>
      </w:r>
      <w:proofErr w:type="spellEnd"/>
      <w:r w:rsidRPr="00CA099E">
        <w:rPr>
          <w:color w:val="auto"/>
          <w:lang w:val="ru-RU"/>
        </w:rPr>
        <w:t xml:space="preserve"> ферментного анализа ДНК. Для выявления вируса верблюжьей оспы был предложен иммуноферментного анализа (ELISA).</w:t>
      </w:r>
    </w:p>
    <w:p w:rsidR="00CA099E" w:rsidRPr="00CA099E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b/>
          <w:bCs/>
          <w:color w:val="auto"/>
          <w:lang w:val="ru-RU"/>
        </w:rPr>
        <w:t>Серологические тесты</w:t>
      </w:r>
      <w:proofErr w:type="gramStart"/>
      <w:r w:rsidRPr="00CA099E">
        <w:rPr>
          <w:b/>
          <w:bCs/>
          <w:color w:val="auto"/>
          <w:lang w:val="ru-RU"/>
        </w:rPr>
        <w:t>:</w:t>
      </w:r>
      <w:r w:rsidRPr="00CA099E">
        <w:rPr>
          <w:color w:val="auto"/>
          <w:lang w:val="ru-RU"/>
        </w:rPr>
        <w:t xml:space="preserve"> Для</w:t>
      </w:r>
      <w:proofErr w:type="gramEnd"/>
      <w:r w:rsidRPr="00CA099E">
        <w:rPr>
          <w:color w:val="auto"/>
          <w:lang w:val="ru-RU"/>
        </w:rPr>
        <w:t xml:space="preserve"> выявления верблюжьей оспы применяется широкий спектр серологических тестов, включая нейтрализацию вируса и ИФА.</w:t>
      </w:r>
    </w:p>
    <w:p w:rsidR="0049032D" w:rsidRPr="00DB12B4" w:rsidRDefault="00CA099E" w:rsidP="00CA099E">
      <w:pPr>
        <w:spacing w:after="0" w:line="240" w:lineRule="auto"/>
        <w:ind w:left="0" w:right="0" w:firstLine="567"/>
        <w:rPr>
          <w:color w:val="auto"/>
          <w:lang w:val="ru-RU"/>
        </w:rPr>
      </w:pPr>
      <w:r w:rsidRPr="00CA099E">
        <w:rPr>
          <w:b/>
          <w:bCs/>
          <w:color w:val="auto"/>
          <w:lang w:val="ru-RU"/>
        </w:rPr>
        <w:t>Требования к вакцинам:</w:t>
      </w:r>
      <w:r w:rsidRPr="00CA099E">
        <w:rPr>
          <w:color w:val="auto"/>
          <w:lang w:val="ru-RU"/>
        </w:rPr>
        <w:t xml:space="preserve"> В продаже имеются как </w:t>
      </w:r>
      <w:proofErr w:type="spellStart"/>
      <w:r w:rsidRPr="00CA099E">
        <w:rPr>
          <w:color w:val="auto"/>
          <w:lang w:val="ru-RU"/>
        </w:rPr>
        <w:t>аттенуированные</w:t>
      </w:r>
      <w:proofErr w:type="spellEnd"/>
      <w:r w:rsidRPr="00CA099E">
        <w:rPr>
          <w:color w:val="auto"/>
          <w:lang w:val="ru-RU"/>
        </w:rPr>
        <w:t xml:space="preserve">, так и инактивированные вакцины. Вакцинация живой </w:t>
      </w:r>
      <w:proofErr w:type="spellStart"/>
      <w:r w:rsidRPr="00CA099E">
        <w:rPr>
          <w:color w:val="auto"/>
          <w:lang w:val="ru-RU"/>
        </w:rPr>
        <w:t>аттенуированной</w:t>
      </w:r>
      <w:proofErr w:type="spellEnd"/>
      <w:r w:rsidRPr="00CA099E">
        <w:rPr>
          <w:color w:val="auto"/>
          <w:lang w:val="ru-RU"/>
        </w:rPr>
        <w:t xml:space="preserve"> вакциной обеспечивает защиту как минимум на 6 лет, а инактивированной - на 12 месяцев.</w:t>
      </w:r>
      <w:r w:rsidR="0049032D" w:rsidRPr="0049032D">
        <w:rPr>
          <w:color w:val="auto"/>
          <w:lang w:val="ru-RU"/>
        </w:rPr>
        <w:t> </w:t>
      </w:r>
    </w:p>
    <w:p w:rsidR="00FF1CD8" w:rsidRPr="00923AE6" w:rsidRDefault="00FF1CD8" w:rsidP="00FF1CD8">
      <w:pPr>
        <w:spacing w:after="0" w:line="240" w:lineRule="auto"/>
        <w:ind w:left="0" w:right="0" w:firstLine="0"/>
        <w:jc w:val="center"/>
        <w:rPr>
          <w:color w:val="auto"/>
          <w:shd w:val="clear" w:color="auto" w:fill="FFFFFF"/>
          <w:lang w:val="ru-RU"/>
        </w:rPr>
      </w:pPr>
    </w:p>
    <w:p w:rsidR="002D32D5" w:rsidRDefault="002D32D5" w:rsidP="00536CB9">
      <w:pPr>
        <w:spacing w:after="0" w:line="240" w:lineRule="auto"/>
        <w:ind w:left="0" w:right="0" w:firstLine="0"/>
        <w:jc w:val="left"/>
        <w:rPr>
          <w:color w:val="auto"/>
          <w:shd w:val="clear" w:color="auto" w:fill="FFFFFF"/>
          <w:lang w:val="ru-RU"/>
        </w:rPr>
        <w:sectPr w:rsidR="002D32D5" w:rsidSect="002D32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61" w:right="844" w:bottom="906" w:left="1702" w:header="1020" w:footer="1020" w:gutter="0"/>
          <w:pgNumType w:fmt="upperRoman" w:start="1"/>
          <w:cols w:space="720"/>
          <w:titlePg/>
          <w:docGrid w:linePitch="326"/>
        </w:sectPr>
      </w:pPr>
    </w:p>
    <w:p w:rsidR="00923AE6" w:rsidRPr="00923AE6" w:rsidRDefault="00923AE6" w:rsidP="00923AE6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zCs w:val="24"/>
          <w:lang w:val="ru-RU"/>
        </w:rPr>
      </w:pPr>
      <w:r w:rsidRPr="00923AE6">
        <w:rPr>
          <w:b/>
          <w:color w:val="auto"/>
          <w:szCs w:val="24"/>
          <w:lang w:val="ru-RU"/>
        </w:rPr>
        <w:lastRenderedPageBreak/>
        <w:t>НАЦИОНАЛЬНЫЙ СТАНДАРТ РЕСПУБЛИКИ КАЗАХСТАН</w:t>
      </w:r>
    </w:p>
    <w:p w:rsidR="00FF1CD8" w:rsidRPr="00923AE6" w:rsidRDefault="00FF1CD8" w:rsidP="00536CB9">
      <w:pPr>
        <w:spacing w:after="0" w:line="240" w:lineRule="auto"/>
        <w:ind w:left="0" w:right="0" w:firstLine="0"/>
        <w:jc w:val="left"/>
        <w:rPr>
          <w:color w:val="auto"/>
          <w:shd w:val="clear" w:color="auto" w:fill="FFFFFF"/>
          <w:lang w:val="ru-RU"/>
        </w:rPr>
      </w:pPr>
    </w:p>
    <w:p w:rsidR="00862D76" w:rsidRPr="00862D76" w:rsidRDefault="00862D76" w:rsidP="00862D76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hd w:val="clear" w:color="auto" w:fill="FFFFFF"/>
          <w:lang w:val="ru-RU"/>
        </w:rPr>
      </w:pPr>
      <w:r w:rsidRPr="00862D76">
        <w:rPr>
          <w:b/>
          <w:color w:val="auto"/>
          <w:shd w:val="clear" w:color="auto" w:fill="FFFFFF"/>
          <w:lang w:val="ru-RU"/>
        </w:rPr>
        <w:t>Животные</w:t>
      </w:r>
    </w:p>
    <w:p w:rsidR="00862D76" w:rsidRPr="00862D76" w:rsidRDefault="00862D76" w:rsidP="00862D76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hd w:val="clear" w:color="auto" w:fill="FFFFFF"/>
          <w:lang w:val="ru-RU"/>
        </w:rPr>
      </w:pPr>
    </w:p>
    <w:p w:rsidR="00862D76" w:rsidRPr="00862D76" w:rsidRDefault="00862D76" w:rsidP="00862D76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hd w:val="clear" w:color="auto" w:fill="FFFFFF"/>
          <w:lang w:val="ru-RU"/>
        </w:rPr>
      </w:pPr>
      <w:r w:rsidRPr="00862D76">
        <w:rPr>
          <w:b/>
          <w:color w:val="auto"/>
          <w:shd w:val="clear" w:color="auto" w:fill="FFFFFF"/>
          <w:lang w:val="ru-RU"/>
        </w:rPr>
        <w:t>ЛАБОРАТОРНАЯ ДИАГНОСТИКА ОСПЫ ВЕРБЛЮДОВ</w:t>
      </w:r>
    </w:p>
    <w:p w:rsidR="00862D76" w:rsidRPr="00862D76" w:rsidRDefault="00862D76" w:rsidP="00862D76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hd w:val="clear" w:color="auto" w:fill="FFFFFF"/>
          <w:lang w:val="ru-RU"/>
        </w:rPr>
      </w:pPr>
    </w:p>
    <w:p w:rsidR="00923AE6" w:rsidRPr="00923AE6" w:rsidRDefault="00DB12B4" w:rsidP="00DB12B4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uto"/>
          <w:shd w:val="clear" w:color="auto" w:fill="FFFFFF"/>
          <w:lang w:val="ru-RU"/>
        </w:rPr>
      </w:pPr>
      <w:r w:rsidRPr="00DB12B4">
        <w:rPr>
          <w:b/>
          <w:color w:val="auto"/>
          <w:shd w:val="clear" w:color="auto" w:fill="FFFFFF"/>
          <w:lang w:val="ru-RU"/>
        </w:rPr>
        <w:t xml:space="preserve"> Основные положения</w:t>
      </w:r>
    </w:p>
    <w:p w:rsidR="00536CB9" w:rsidRPr="00923AE6" w:rsidRDefault="00923AE6" w:rsidP="00923AE6">
      <w:pPr>
        <w:spacing w:after="0" w:line="240" w:lineRule="auto"/>
        <w:ind w:left="0" w:right="0" w:firstLine="0"/>
        <w:jc w:val="right"/>
        <w:rPr>
          <w:b/>
          <w:color w:val="auto"/>
          <w:shd w:val="clear" w:color="auto" w:fill="FFFFFF"/>
          <w:lang w:val="ru-RU"/>
        </w:rPr>
      </w:pPr>
      <w:r w:rsidRPr="00923AE6">
        <w:rPr>
          <w:b/>
          <w:color w:val="auto"/>
          <w:shd w:val="clear" w:color="auto" w:fill="FFFFFF"/>
          <w:lang w:val="ru-RU"/>
        </w:rPr>
        <w:t>Дата введения</w:t>
      </w:r>
    </w:p>
    <w:p w:rsidR="00923AE6" w:rsidRPr="00923AE6" w:rsidRDefault="00923AE6" w:rsidP="00923AE6">
      <w:pPr>
        <w:spacing w:after="0" w:line="240" w:lineRule="auto"/>
        <w:ind w:left="0" w:right="0" w:firstLine="0"/>
        <w:jc w:val="left"/>
        <w:rPr>
          <w:color w:val="auto"/>
          <w:lang w:val="ru-RU"/>
        </w:rPr>
      </w:pPr>
    </w:p>
    <w:p w:rsidR="00536CB9" w:rsidRPr="00923AE6" w:rsidRDefault="00923AE6" w:rsidP="00923AE6">
      <w:pPr>
        <w:spacing w:after="0" w:line="240" w:lineRule="auto"/>
        <w:ind w:left="0" w:right="0" w:firstLine="567"/>
        <w:rPr>
          <w:b/>
          <w:color w:val="auto"/>
          <w:lang w:val="ru-RU"/>
        </w:rPr>
      </w:pPr>
      <w:r w:rsidRPr="00923AE6">
        <w:rPr>
          <w:b/>
          <w:color w:val="auto"/>
          <w:lang w:val="ru-RU"/>
        </w:rPr>
        <w:t>1 Область применения</w:t>
      </w:r>
    </w:p>
    <w:p w:rsidR="00536CB9" w:rsidRPr="00923AE6" w:rsidRDefault="00536CB9" w:rsidP="00923AE6">
      <w:pPr>
        <w:spacing w:after="0" w:line="240" w:lineRule="auto"/>
        <w:ind w:left="0" w:right="0" w:firstLine="567"/>
        <w:rPr>
          <w:color w:val="auto"/>
          <w:lang w:val="ru-RU"/>
        </w:rPr>
      </w:pPr>
    </w:p>
    <w:p w:rsidR="00536CB9" w:rsidRPr="00923AE6" w:rsidRDefault="00923AE6" w:rsidP="00923AE6">
      <w:pPr>
        <w:spacing w:after="0" w:line="240" w:lineRule="auto"/>
        <w:ind w:left="0" w:right="0"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Настоящий проект стандарта устанавливает основные положения по лабораторной диагностике болезни </w:t>
      </w:r>
      <w:r w:rsidR="00CA099E">
        <w:rPr>
          <w:color w:val="auto"/>
          <w:lang w:val="ru-RU"/>
        </w:rPr>
        <w:t>верблюжьей оспы</w:t>
      </w:r>
      <w:r>
        <w:rPr>
          <w:color w:val="auto"/>
          <w:lang w:val="ru-RU"/>
        </w:rPr>
        <w:t xml:space="preserve"> у </w:t>
      </w:r>
      <w:r w:rsidR="00DB12B4">
        <w:rPr>
          <w:color w:val="auto"/>
          <w:lang w:val="ru-RU"/>
        </w:rPr>
        <w:t>животных</w:t>
      </w:r>
      <w:r w:rsidR="00AA2FC0">
        <w:rPr>
          <w:color w:val="auto"/>
          <w:lang w:val="ru-RU"/>
        </w:rPr>
        <w:t xml:space="preserve"> и содержит </w:t>
      </w:r>
      <w:r w:rsidR="006827AC">
        <w:rPr>
          <w:color w:val="auto"/>
          <w:lang w:val="ru-RU"/>
        </w:rPr>
        <w:t xml:space="preserve">описание </w:t>
      </w:r>
      <w:r w:rsidR="00CA099E">
        <w:rPr>
          <w:color w:val="auto"/>
          <w:lang w:val="ru-RU"/>
        </w:rPr>
        <w:t>диагностические техники</w:t>
      </w:r>
      <w:r w:rsidR="00C70CE7">
        <w:rPr>
          <w:color w:val="auto"/>
          <w:lang w:val="ru-RU"/>
        </w:rPr>
        <w:t>, указанные в таблице 1</w:t>
      </w:r>
      <w:r>
        <w:rPr>
          <w:color w:val="auto"/>
          <w:lang w:val="ru-RU"/>
        </w:rPr>
        <w:t>.</w:t>
      </w:r>
    </w:p>
    <w:p w:rsidR="00C70CE7" w:rsidRDefault="00C70CE7" w:rsidP="00C70CE7">
      <w:pPr>
        <w:spacing w:after="0" w:line="240" w:lineRule="auto"/>
        <w:ind w:left="712" w:right="0"/>
        <w:jc w:val="center"/>
        <w:rPr>
          <w:color w:val="auto"/>
          <w:lang w:val="ru-RU"/>
        </w:rPr>
      </w:pPr>
    </w:p>
    <w:p w:rsidR="00536CB9" w:rsidRDefault="00C70CE7" w:rsidP="00C70CE7">
      <w:pPr>
        <w:spacing w:after="0" w:line="240" w:lineRule="auto"/>
        <w:ind w:left="712" w:right="0"/>
        <w:jc w:val="center"/>
        <w:rPr>
          <w:b/>
          <w:bCs/>
          <w:color w:val="auto"/>
          <w:lang w:val="ru-RU"/>
        </w:rPr>
      </w:pPr>
      <w:r w:rsidRPr="0049032D">
        <w:rPr>
          <w:b/>
          <w:bCs/>
          <w:color w:val="auto"/>
          <w:lang w:val="ru-RU"/>
        </w:rPr>
        <w:t xml:space="preserve">Таблица 1 </w:t>
      </w:r>
      <w:r w:rsidR="00CA099E">
        <w:rPr>
          <w:b/>
          <w:bCs/>
          <w:color w:val="auto"/>
          <w:lang w:val="ru-RU"/>
        </w:rPr>
        <w:t>–</w:t>
      </w:r>
      <w:r w:rsidRPr="0049032D">
        <w:rPr>
          <w:b/>
          <w:bCs/>
          <w:color w:val="auto"/>
          <w:lang w:val="ru-RU"/>
        </w:rPr>
        <w:t xml:space="preserve"> </w:t>
      </w:r>
      <w:r w:rsidR="00CA099E">
        <w:rPr>
          <w:b/>
          <w:bCs/>
          <w:color w:val="auto"/>
          <w:lang w:val="ru-RU"/>
        </w:rPr>
        <w:t>Диагностические техники</w:t>
      </w:r>
    </w:p>
    <w:p w:rsidR="0049032D" w:rsidRPr="0049032D" w:rsidRDefault="0049032D" w:rsidP="00C70CE7">
      <w:pPr>
        <w:spacing w:after="0" w:line="240" w:lineRule="auto"/>
        <w:ind w:left="712" w:right="0"/>
        <w:jc w:val="center"/>
        <w:rPr>
          <w:b/>
          <w:bCs/>
          <w:color w:val="auto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1133"/>
        <w:gridCol w:w="1416"/>
        <w:gridCol w:w="1138"/>
        <w:gridCol w:w="1133"/>
        <w:gridCol w:w="1277"/>
        <w:gridCol w:w="1531"/>
      </w:tblGrid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4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6"/>
              <w:widowControl/>
              <w:ind w:left="3389"/>
              <w:jc w:val="left"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Цель</w:t>
            </w:r>
          </w:p>
        </w:tc>
      </w:tr>
      <w:tr w:rsidR="00CA099E" w:rsidRPr="00537D14" w:rsidTr="008400EE"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Метод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7"/>
              <w:widowControl/>
              <w:rPr>
                <w:rStyle w:val="FontStyle39"/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Свобода поппуляции от инфекции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7"/>
              <w:widowControl/>
              <w:ind w:right="5"/>
              <w:rPr>
                <w:rStyle w:val="FontStyle39"/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Свобода отдельных животных от инфекции перед перемещением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7"/>
              <w:widowControl/>
              <w:rPr>
                <w:rStyle w:val="FontStyle39"/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Содействие политике искоренения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7"/>
              <w:widowControl/>
              <w:rPr>
                <w:rStyle w:val="FontStyle39"/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Подтверждение клинических случаев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7"/>
              <w:widowControl/>
              <w:rPr>
                <w:rStyle w:val="FontStyle39"/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Распространение инфекции</w:t>
            </w: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-</w:t>
            </w: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надзор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7"/>
              <w:widowControl/>
              <w:rPr>
                <w:rStyle w:val="FontStyle39"/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CA099E">
              <w:rPr>
                <w:rStyle w:val="FontStyle30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Иммунный статус у отдельных животных или популяций после вакцинации</w:t>
            </w:r>
          </w:p>
        </w:tc>
      </w:tr>
      <w:tr w:rsidR="00CA099E" w:rsidRPr="00CA099E" w:rsidTr="008400EE">
        <w:tc>
          <w:tcPr>
            <w:tcW w:w="9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6"/>
              <w:widowControl/>
              <w:ind w:left="3677"/>
              <w:jc w:val="left"/>
              <w:rPr>
                <w:rStyle w:val="FontStyle37"/>
                <w:rFonts w:ascii="Times New Roman" w:hAnsi="Times New Roman" w:cs="Times New Roman"/>
                <w:sz w:val="22"/>
                <w:szCs w:val="22"/>
                <w:vertAlign w:val="superscript"/>
                <w:lang w:val="en-US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Идентификация агента</w:t>
            </w: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ТЭМ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eastAsia="en-US"/>
              </w:rPr>
              <w:t>Выделение вирусов в культуре клеток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Выделение вируса на</w:t>
            </w: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CAM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8400EE">
            <w:pPr>
              <w:pStyle w:val="Style16"/>
              <w:widowControl/>
              <w:spacing w:line="187" w:lineRule="exact"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Иммуногистохимия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ПЦР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ПЦР в реальном времени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8400E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</w:tr>
      <w:tr w:rsidR="00CA099E" w:rsidRPr="00CA099E" w:rsidTr="008400EE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ELISA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</w:tr>
      <w:tr w:rsidR="00CA099E" w:rsidRPr="00CA099E" w:rsidTr="009863F3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99E" w:rsidRPr="00CA099E" w:rsidRDefault="00CA099E" w:rsidP="00CA099E">
            <w:pPr>
              <w:pStyle w:val="Style16"/>
              <w:widowControl/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CA099E">
              <w:rPr>
                <w:rStyle w:val="FontStyle37"/>
                <w:rFonts w:ascii="Times New Roman" w:hAnsi="Times New Roman" w:cs="Times New Roman"/>
                <w:sz w:val="22"/>
                <w:szCs w:val="22"/>
                <w:lang w:val="kk-KZ" w:eastAsia="en-US"/>
              </w:rPr>
              <w:t>Нейтрализация вируса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pStyle w:val="Style17"/>
              <w:widowControl/>
              <w:spacing w:line="240" w:lineRule="auto"/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A099E">
              <w:rPr>
                <w:rStyle w:val="FontStyle3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+++</w:t>
            </w:r>
          </w:p>
        </w:tc>
      </w:tr>
      <w:tr w:rsidR="00CA099E" w:rsidRPr="00537D14" w:rsidTr="002670E7">
        <w:tc>
          <w:tcPr>
            <w:tcW w:w="9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9E" w:rsidRPr="00CA099E" w:rsidRDefault="00CA099E" w:rsidP="00CA099E">
            <w:pPr>
              <w:spacing w:after="0" w:line="240" w:lineRule="auto"/>
              <w:rPr>
                <w:rStyle w:val="FontStyle39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99E">
              <w:rPr>
                <w:color w:val="auto"/>
                <w:sz w:val="20"/>
                <w:szCs w:val="20"/>
                <w:lang w:val="ru-RU"/>
              </w:rPr>
              <w:t>2     Рекомендуется сочетание методов идентификации агентов, применяемых на одном и том же клиническом образце</w:t>
            </w:r>
          </w:p>
        </w:tc>
      </w:tr>
      <w:tr w:rsidR="00CA099E" w:rsidRPr="00537D14" w:rsidTr="002670E7">
        <w:tc>
          <w:tcPr>
            <w:tcW w:w="9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80" w:rsidRDefault="00433080" w:rsidP="00CA099E">
            <w:pPr>
              <w:autoSpaceDE w:val="0"/>
              <w:autoSpaceDN w:val="0"/>
              <w:adjustRightInd w:val="0"/>
              <w:spacing w:after="0" w:line="182" w:lineRule="exact"/>
              <w:ind w:left="0" w:right="0" w:firstLine="0"/>
              <w:jc w:val="center"/>
              <w:rPr>
                <w:sz w:val="16"/>
                <w:szCs w:val="16"/>
                <w:lang w:val="kk-KZ"/>
              </w:rPr>
            </w:pPr>
          </w:p>
          <w:p w:rsidR="00CA099E" w:rsidRDefault="00CA099E" w:rsidP="00CA099E">
            <w:pPr>
              <w:autoSpaceDE w:val="0"/>
              <w:autoSpaceDN w:val="0"/>
              <w:adjustRightInd w:val="0"/>
              <w:spacing w:after="0" w:line="182" w:lineRule="exact"/>
              <w:ind w:left="0" w:right="0" w:firstLine="0"/>
              <w:jc w:val="center"/>
              <w:rPr>
                <w:sz w:val="16"/>
                <w:szCs w:val="16"/>
                <w:lang w:val="ru-RU"/>
              </w:rPr>
            </w:pPr>
            <w:r w:rsidRPr="00CA099E">
              <w:rPr>
                <w:sz w:val="16"/>
                <w:szCs w:val="16"/>
                <w:lang w:val="kk-KZ"/>
              </w:rPr>
              <w:t>Ключ</w:t>
            </w:r>
            <w:r w:rsidRPr="00CA099E">
              <w:rPr>
                <w:sz w:val="16"/>
                <w:szCs w:val="16"/>
                <w:lang w:val="ru-RU"/>
              </w:rPr>
              <w:t xml:space="preserve">: +++ = </w:t>
            </w:r>
            <w:r w:rsidRPr="00CA099E">
              <w:rPr>
                <w:sz w:val="16"/>
                <w:szCs w:val="16"/>
                <w:lang w:val="kk-KZ"/>
              </w:rPr>
              <w:t>рекомендуемый метод</w:t>
            </w:r>
            <w:r w:rsidRPr="00CA099E">
              <w:rPr>
                <w:sz w:val="16"/>
                <w:szCs w:val="16"/>
                <w:lang w:val="ru-RU"/>
              </w:rPr>
              <w:t xml:space="preserve">; ++ </w:t>
            </w:r>
            <w:r w:rsidRPr="00CA099E">
              <w:rPr>
                <w:sz w:val="16"/>
                <w:szCs w:val="16"/>
                <w:lang w:val="kk-KZ"/>
              </w:rPr>
              <w:t>рекомендуется но есть ограничения</w:t>
            </w:r>
            <w:r w:rsidRPr="00CA099E">
              <w:rPr>
                <w:sz w:val="16"/>
                <w:szCs w:val="16"/>
                <w:lang w:val="ru-RU"/>
              </w:rPr>
              <w:t xml:space="preserve">; + = </w:t>
            </w:r>
            <w:r w:rsidRPr="00CA099E">
              <w:rPr>
                <w:sz w:val="16"/>
                <w:szCs w:val="16"/>
                <w:lang w:val="kk-KZ"/>
              </w:rPr>
              <w:t>подходит только в некоторых случаях</w:t>
            </w:r>
            <w:r w:rsidRPr="00CA099E">
              <w:rPr>
                <w:sz w:val="16"/>
                <w:szCs w:val="16"/>
                <w:lang w:val="ru-RU"/>
              </w:rPr>
              <w:t xml:space="preserve">; - = </w:t>
            </w:r>
            <w:r w:rsidRPr="00CA099E">
              <w:rPr>
                <w:sz w:val="16"/>
                <w:szCs w:val="16"/>
                <w:lang w:val="kk-KZ"/>
              </w:rPr>
              <w:t>не подходит для этой цели</w:t>
            </w:r>
            <w:r w:rsidRPr="00CA099E">
              <w:rPr>
                <w:sz w:val="16"/>
                <w:szCs w:val="16"/>
                <w:lang w:val="ru-RU"/>
              </w:rPr>
              <w:t xml:space="preserve">. </w:t>
            </w:r>
            <w:r w:rsidRPr="00CA099E">
              <w:rPr>
                <w:sz w:val="16"/>
                <w:szCs w:val="16"/>
              </w:rPr>
              <w:t>TEM</w:t>
            </w:r>
            <w:r w:rsidRPr="00CA099E">
              <w:rPr>
                <w:sz w:val="16"/>
                <w:szCs w:val="16"/>
                <w:lang w:val="ru-RU"/>
              </w:rPr>
              <w:t xml:space="preserve">: = просвечивающая электронная микроскопия; ХМЭ = </w:t>
            </w:r>
            <w:proofErr w:type="spellStart"/>
            <w:r w:rsidRPr="00CA099E">
              <w:rPr>
                <w:sz w:val="16"/>
                <w:szCs w:val="16"/>
                <w:lang w:val="ru-RU"/>
              </w:rPr>
              <w:t>хориоаллантоидная</w:t>
            </w:r>
            <w:proofErr w:type="spellEnd"/>
            <w:r w:rsidRPr="00CA099E">
              <w:rPr>
                <w:sz w:val="16"/>
                <w:szCs w:val="16"/>
                <w:lang w:val="ru-RU"/>
              </w:rPr>
              <w:t xml:space="preserve"> мембрана эмбриональных куриных яиц; ПЦР = полимеразная цепная реакция; </w:t>
            </w:r>
            <w:r w:rsidRPr="00CA099E">
              <w:rPr>
                <w:sz w:val="16"/>
                <w:szCs w:val="16"/>
              </w:rPr>
              <w:t>ELISA</w:t>
            </w:r>
            <w:r w:rsidRPr="00CA099E">
              <w:rPr>
                <w:sz w:val="16"/>
                <w:szCs w:val="16"/>
                <w:lang w:val="ru-RU"/>
              </w:rPr>
              <w:t xml:space="preserve"> = </w:t>
            </w:r>
            <w:proofErr w:type="spellStart"/>
            <w:r w:rsidRPr="00CA099E">
              <w:rPr>
                <w:sz w:val="16"/>
                <w:szCs w:val="16"/>
                <w:lang w:val="ru-RU"/>
              </w:rPr>
              <w:t>иммуносорбентный</w:t>
            </w:r>
            <w:proofErr w:type="spellEnd"/>
            <w:r w:rsidRPr="00CA099E">
              <w:rPr>
                <w:sz w:val="16"/>
                <w:szCs w:val="16"/>
                <w:lang w:val="ru-RU"/>
              </w:rPr>
              <w:t xml:space="preserve"> анализ, связанный с ферментами.</w:t>
            </w:r>
          </w:p>
          <w:p w:rsidR="00433080" w:rsidRPr="00433080" w:rsidRDefault="00433080" w:rsidP="00CA099E">
            <w:pPr>
              <w:autoSpaceDE w:val="0"/>
              <w:autoSpaceDN w:val="0"/>
              <w:adjustRightInd w:val="0"/>
              <w:spacing w:after="0" w:line="182" w:lineRule="exact"/>
              <w:ind w:left="0" w:right="0"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6827AC" w:rsidRDefault="006827AC" w:rsidP="00C70CE7">
      <w:pPr>
        <w:spacing w:after="0" w:line="240" w:lineRule="auto"/>
        <w:rPr>
          <w:color w:val="auto"/>
          <w:lang w:val="ru-RU"/>
        </w:rPr>
      </w:pPr>
    </w:p>
    <w:p w:rsidR="006827AC" w:rsidRDefault="006827AC" w:rsidP="00C70CE7">
      <w:pPr>
        <w:spacing w:after="0" w:line="240" w:lineRule="auto"/>
        <w:rPr>
          <w:color w:val="auto"/>
          <w:lang w:val="ru-RU"/>
        </w:rPr>
      </w:pPr>
    </w:p>
    <w:p w:rsidR="00433080" w:rsidRDefault="00433080" w:rsidP="00C70CE7">
      <w:pPr>
        <w:spacing w:after="0" w:line="240" w:lineRule="auto"/>
        <w:rPr>
          <w:color w:val="auto"/>
          <w:lang w:val="ru-RU"/>
        </w:rPr>
      </w:pPr>
    </w:p>
    <w:p w:rsidR="00433080" w:rsidRDefault="00433080" w:rsidP="00C70CE7">
      <w:pPr>
        <w:spacing w:after="0" w:line="240" w:lineRule="auto"/>
        <w:rPr>
          <w:color w:val="auto"/>
          <w:lang w:val="ru-RU"/>
        </w:rPr>
      </w:pPr>
    </w:p>
    <w:p w:rsidR="006827AC" w:rsidRDefault="006827AC" w:rsidP="00C70CE7">
      <w:pPr>
        <w:spacing w:after="0" w:line="240" w:lineRule="auto"/>
        <w:rPr>
          <w:color w:val="auto"/>
          <w:lang w:val="ru-RU"/>
        </w:rPr>
      </w:pPr>
    </w:p>
    <w:p w:rsidR="006827AC" w:rsidRPr="006827AC" w:rsidRDefault="006827AC" w:rsidP="006827AC">
      <w:pPr>
        <w:pBdr>
          <w:top w:val="single" w:sz="4" w:space="1" w:color="auto"/>
        </w:pBdr>
        <w:spacing w:after="0" w:line="240" w:lineRule="auto"/>
        <w:ind w:firstLine="557"/>
        <w:rPr>
          <w:b/>
          <w:color w:val="auto"/>
          <w:lang w:val="ru-RU"/>
        </w:rPr>
      </w:pPr>
      <w:r w:rsidRPr="006827AC">
        <w:rPr>
          <w:b/>
          <w:color w:val="auto"/>
          <w:lang w:val="ru-RU"/>
        </w:rPr>
        <w:t>Проект, 1 редакция</w:t>
      </w:r>
    </w:p>
    <w:p w:rsidR="00433080" w:rsidRPr="00433080" w:rsidRDefault="00433080" w:rsidP="00433080">
      <w:pPr>
        <w:spacing w:after="0" w:line="240" w:lineRule="auto"/>
        <w:ind w:left="0" w:right="0" w:firstLine="567"/>
        <w:rPr>
          <w:bCs/>
          <w:color w:val="auto"/>
          <w:lang w:val="ru-RU"/>
        </w:rPr>
      </w:pPr>
      <w:r w:rsidRPr="00433080">
        <w:rPr>
          <w:bCs/>
          <w:color w:val="auto"/>
          <w:lang w:val="ru-RU"/>
        </w:rPr>
        <w:lastRenderedPageBreak/>
        <w:t xml:space="preserve">На </w:t>
      </w:r>
      <w:proofErr w:type="spellStart"/>
      <w:r w:rsidRPr="00433080">
        <w:rPr>
          <w:bCs/>
          <w:color w:val="auto"/>
          <w:lang w:val="ru-RU"/>
        </w:rPr>
        <w:t>виремической</w:t>
      </w:r>
      <w:proofErr w:type="spellEnd"/>
      <w:r w:rsidRPr="00433080">
        <w:rPr>
          <w:bCs/>
          <w:color w:val="auto"/>
          <w:lang w:val="ru-RU"/>
        </w:rPr>
        <w:t xml:space="preserve"> стадии заболевания (в течение первой недели после появления клинических признаков) вирус верблюжьей оспы может быть выделен в культуре клеток из </w:t>
      </w:r>
      <w:proofErr w:type="spellStart"/>
      <w:r w:rsidRPr="00433080">
        <w:rPr>
          <w:bCs/>
          <w:color w:val="auto"/>
          <w:lang w:val="ru-RU"/>
        </w:rPr>
        <w:t>гепаринизированных</w:t>
      </w:r>
      <w:proofErr w:type="spellEnd"/>
      <w:r w:rsidRPr="00433080">
        <w:rPr>
          <w:bCs/>
          <w:color w:val="auto"/>
          <w:lang w:val="ru-RU"/>
        </w:rPr>
        <w:t xml:space="preserve"> образцов крови, или вирусная ДНК может быть обнаружена методом полимеразной цепной реакции (ПЦР) из крови в ЭДТА (этилендиаминтетрауксусная кислота). Образцы крови должны быть собраны стерильным способом путем венепункции. Образцы крови с антикоагулянтом для выделения вируса из буферного слоя следует немедленно поместить на лед и обработать как можно скорее. На практике образцы могут храниться при температуре 4°C до 2 дней до обработки, но не должны замораживаться или храниться при температуре окружающей среды.</w:t>
      </w:r>
    </w:p>
    <w:p w:rsidR="00433080" w:rsidRPr="00433080" w:rsidRDefault="00433080" w:rsidP="00433080">
      <w:pPr>
        <w:spacing w:after="0" w:line="240" w:lineRule="auto"/>
        <w:ind w:left="0" w:right="0" w:firstLine="567"/>
        <w:rPr>
          <w:bCs/>
          <w:color w:val="auto"/>
          <w:lang w:val="ru-RU"/>
        </w:rPr>
      </w:pPr>
      <w:r w:rsidRPr="00433080">
        <w:rPr>
          <w:bCs/>
          <w:color w:val="auto"/>
          <w:lang w:val="ru-RU"/>
        </w:rPr>
        <w:t>Кровь для образцов сыворотки должна быть собрана в обычные пробирки без антикоагулянта. Пробирки с кровью следует оставить при комнатной температуре в течение 4-8 часов, пока сгусток не начнет сжиматься, после чего кровь центрифугируют при 1000 г в течение 10-15 минут. Отделенную сыворотку можно собрать пипеткой и выдержать при 4°C в течение короткого периода времени или хранить при -20°C.</w:t>
      </w:r>
    </w:p>
    <w:p w:rsidR="008A1704" w:rsidRDefault="00433080" w:rsidP="00BD6A40">
      <w:pPr>
        <w:spacing w:after="0" w:line="240" w:lineRule="auto"/>
        <w:ind w:left="0" w:right="0" w:firstLine="567"/>
        <w:rPr>
          <w:bCs/>
          <w:color w:val="auto"/>
          <w:lang w:val="ru-RU"/>
        </w:rPr>
      </w:pPr>
      <w:r w:rsidRPr="00433080">
        <w:rPr>
          <w:bCs/>
          <w:color w:val="auto"/>
          <w:lang w:val="ru-RU"/>
        </w:rPr>
        <w:t xml:space="preserve">Для выделения вируса и гистопатологии следует собрать не менее 2 г тканей из биопсий кожи и органов. Соскобы с различных участков тела также подходят для выделения вируса и гистопатологии. Их следует транспортировать без добавок в обычных пробирках. Для ПЦР примерно 30-50 мг образца ткани следует поместить в </w:t>
      </w:r>
      <w:proofErr w:type="spellStart"/>
      <w:r w:rsidRPr="00433080">
        <w:rPr>
          <w:bCs/>
          <w:color w:val="auto"/>
          <w:lang w:val="ru-RU"/>
        </w:rPr>
        <w:t>криопробирку</w:t>
      </w:r>
      <w:proofErr w:type="spellEnd"/>
      <w:r w:rsidRPr="00433080">
        <w:rPr>
          <w:bCs/>
          <w:color w:val="auto"/>
          <w:lang w:val="ru-RU"/>
        </w:rPr>
        <w:t xml:space="preserve"> или аналогичный контейнер, держать при температуре 4°C для транспортировки и хранить при -20°C до обработки. Образцы тканей, собранные для выделения вируса, следует поместить в среду для транспортировки вируса, например, </w:t>
      </w:r>
      <w:proofErr w:type="spellStart"/>
      <w:r w:rsidRPr="00433080">
        <w:rPr>
          <w:bCs/>
          <w:color w:val="auto"/>
          <w:lang w:val="ru-RU"/>
        </w:rPr>
        <w:t>трис</w:t>
      </w:r>
      <w:proofErr w:type="spellEnd"/>
      <w:r w:rsidRPr="00433080">
        <w:rPr>
          <w:bCs/>
          <w:color w:val="auto"/>
          <w:lang w:val="ru-RU"/>
        </w:rPr>
        <w:t xml:space="preserve">-буферный </w:t>
      </w:r>
      <w:proofErr w:type="spellStart"/>
      <w:r w:rsidRPr="00433080">
        <w:rPr>
          <w:bCs/>
          <w:color w:val="auto"/>
          <w:lang w:val="ru-RU"/>
        </w:rPr>
        <w:t>триптозный</w:t>
      </w:r>
      <w:proofErr w:type="spellEnd"/>
      <w:r w:rsidRPr="00433080">
        <w:rPr>
          <w:bCs/>
          <w:color w:val="auto"/>
          <w:lang w:val="ru-RU"/>
        </w:rPr>
        <w:t xml:space="preserve"> раствор или минимально необходимую среду (MEM) без фетальной телячьей сыворотки (FCS), выдержать при 4°C для транспортировки и хранить при -80°C до обработки. Материал для гистологии должен быть помещен сразу после сбора в десятикратный объем образца в 10% формалине. Размер образцов не должен превышать 0,5 см * 1-2 см. Образцы в формалине можно транспортировать при комнатной температуре.</w:t>
      </w:r>
    </w:p>
    <w:p w:rsidR="00BD6A40" w:rsidRDefault="00433080" w:rsidP="00BD6A40">
      <w:pPr>
        <w:tabs>
          <w:tab w:val="left" w:pos="1620"/>
        </w:tabs>
        <w:spacing w:after="0" w:line="240" w:lineRule="auto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b/>
          <w:bCs/>
          <w:lang w:val="kk-KZ"/>
        </w:rPr>
      </w:pPr>
      <w:r w:rsidRPr="00433080">
        <w:rPr>
          <w:b/>
          <w:bCs/>
          <w:lang w:val="ru-RU"/>
        </w:rPr>
        <w:t xml:space="preserve">1.   </w:t>
      </w:r>
      <w:r w:rsidRPr="00433080">
        <w:rPr>
          <w:b/>
          <w:bCs/>
          <w:lang w:val="kk-KZ"/>
        </w:rPr>
        <w:t>Выявление агента</w:t>
      </w:r>
    </w:p>
    <w:p w:rsidR="00433080" w:rsidRPr="00433080" w:rsidRDefault="00433080" w:rsidP="00BD6A40">
      <w:pPr>
        <w:tabs>
          <w:tab w:val="left" w:pos="1620"/>
        </w:tabs>
        <w:spacing w:after="0" w:line="240" w:lineRule="auto"/>
        <w:rPr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b/>
          <w:bCs/>
          <w:lang w:val="ru-RU"/>
        </w:rPr>
      </w:pPr>
      <w:r w:rsidRPr="00433080">
        <w:rPr>
          <w:b/>
          <w:bCs/>
          <w:lang w:val="ru-RU"/>
        </w:rPr>
        <w:t>1.1. Трансмиссионная электронная микроскопия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lang w:val="ru-RU"/>
        </w:rPr>
      </w:pPr>
      <w:r w:rsidRPr="00433080">
        <w:rPr>
          <w:lang w:val="ru-RU"/>
        </w:rPr>
        <w:t xml:space="preserve">ТЭМ является быстрым методом демонстрации вируса верблюжьей оспы в струпьях или образцах тканей. Однако для положительной диагностики требуется относительно высокая концентрация вируса в образце, и вирус верблюжьей оспы невозможно отличить от других видов </w:t>
      </w:r>
      <w:proofErr w:type="spellStart"/>
      <w:r w:rsidRPr="00433080">
        <w:rPr>
          <w:lang w:val="ru-RU"/>
        </w:rPr>
        <w:t>ортопоксвирусов</w:t>
      </w:r>
      <w:proofErr w:type="spellEnd"/>
      <w:r w:rsidRPr="00433080">
        <w:rPr>
          <w:lang w:val="ru-RU"/>
        </w:rPr>
        <w:t xml:space="preserve">. Однако в настоящее время ТЭМ является самым быстрым методом для различения клинических случаев верблюжьей оспы и ОРЗ соответственно, хотя </w:t>
      </w:r>
      <w:proofErr w:type="spellStart"/>
      <w:r w:rsidRPr="00433080">
        <w:rPr>
          <w:lang w:val="ru-RU"/>
        </w:rPr>
        <w:t>поксвирусные</w:t>
      </w:r>
      <w:proofErr w:type="spellEnd"/>
      <w:r w:rsidRPr="00433080">
        <w:rPr>
          <w:lang w:val="ru-RU"/>
        </w:rPr>
        <w:t xml:space="preserve"> инфекции могут быть дифференцированы с помощью серологических методов и ПЦР </w:t>
      </w:r>
      <w:proofErr w:type="gramStart"/>
      <w:r w:rsidRPr="00433080">
        <w:rPr>
          <w:lang w:val="ru-RU"/>
        </w:rPr>
        <w:t>( Майер</w:t>
      </w:r>
      <w:proofErr w:type="gramEnd"/>
      <w:r w:rsidRPr="00433080">
        <w:rPr>
          <w:lang w:val="ru-RU"/>
        </w:rPr>
        <w:t xml:space="preserve"> &amp; Черни, 1990).</w:t>
      </w:r>
    </w:p>
    <w:p w:rsidR="00433080" w:rsidRPr="00433080" w:rsidRDefault="00433080" w:rsidP="00254ED3">
      <w:pPr>
        <w:numPr>
          <w:ilvl w:val="0"/>
          <w:numId w:val="8"/>
        </w:numPr>
        <w:tabs>
          <w:tab w:val="left" w:pos="1620"/>
        </w:tabs>
        <w:spacing w:after="0" w:line="240" w:lineRule="auto"/>
        <w:ind w:firstLine="557"/>
        <w:rPr>
          <w:b/>
          <w:bCs/>
        </w:rPr>
      </w:pPr>
      <w:r w:rsidRPr="00433080">
        <w:rPr>
          <w:b/>
          <w:bCs/>
          <w:lang w:val="kk-KZ"/>
        </w:rPr>
        <w:t>Подготовка образца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lang w:val="ru-RU"/>
        </w:rPr>
      </w:pPr>
      <w:r w:rsidRPr="00433080">
        <w:rPr>
          <w:lang w:val="ru-RU"/>
        </w:rPr>
        <w:t>Размер образца должен быть не менее 30-50 мг. Измельчить струпья или образец ткани одноразовым лезвием или стерильными ножницами и пинцетом. Растолочь образец в пятикратном объеме фосфатно-буферного солевого раствора (</w:t>
      </w:r>
      <w:r w:rsidRPr="00433080">
        <w:t>PBS</w:t>
      </w:r>
      <w:r w:rsidRPr="00433080">
        <w:rPr>
          <w:lang w:val="ru-RU"/>
        </w:rPr>
        <w:t xml:space="preserve">) с антибиотиками (например, 105 международных единиц [МЕ] пенициллина и 10 мг стрептомицина на мл) с помощью ступки и пестика со стерильным песком. Перенести образец в центрифужную пробирку, заморозить и оттаять два-три раза, чтобы освободить вирус из клеток. Во время оттаивания образцы следует перемешивать. Поместить пробирки на лед и </w:t>
      </w:r>
      <w:proofErr w:type="spellStart"/>
      <w:r w:rsidRPr="00433080">
        <w:rPr>
          <w:lang w:val="ru-RU"/>
        </w:rPr>
        <w:t>сонировать</w:t>
      </w:r>
      <w:proofErr w:type="spellEnd"/>
      <w:r w:rsidRPr="00433080">
        <w:rPr>
          <w:lang w:val="ru-RU"/>
        </w:rPr>
        <w:t xml:space="preserve"> один раз в течение 30 секунд при частоте 80 Гц. Провести центрифугирование при 1000 г в течение 10 минут для удаления грубых частиц и собрать</w:t>
      </w:r>
      <w:r w:rsidR="00862D76">
        <w:rPr>
          <w:lang w:val="ru-RU"/>
        </w:rPr>
        <w:t>.</w:t>
      </w:r>
    </w:p>
    <w:p w:rsidR="00433080" w:rsidRPr="00433080" w:rsidRDefault="00862D76" w:rsidP="00254ED3">
      <w:pPr>
        <w:numPr>
          <w:ilvl w:val="0"/>
          <w:numId w:val="9"/>
        </w:numPr>
        <w:tabs>
          <w:tab w:val="left" w:pos="1620"/>
        </w:tabs>
        <w:spacing w:after="0" w:line="240" w:lineRule="auto"/>
        <w:ind w:firstLine="557"/>
        <w:rPr>
          <w:b/>
          <w:bCs/>
        </w:rPr>
      </w:pPr>
      <w:r>
        <w:rPr>
          <w:b/>
          <w:bCs/>
          <w:lang w:val="kk-KZ"/>
        </w:rPr>
        <w:t xml:space="preserve"> </w:t>
      </w:r>
      <w:r w:rsidR="00433080" w:rsidRPr="00433080">
        <w:rPr>
          <w:b/>
          <w:bCs/>
          <w:lang w:val="kk-KZ"/>
        </w:rPr>
        <w:t>Процедура теста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lang w:val="ru-RU"/>
        </w:rPr>
      </w:pPr>
      <w:r w:rsidRPr="00433080">
        <w:rPr>
          <w:lang w:val="ru-RU"/>
        </w:rPr>
        <w:lastRenderedPageBreak/>
        <w:t xml:space="preserve">Поместить 10 мл вышеупомянутого </w:t>
      </w:r>
      <w:proofErr w:type="spellStart"/>
      <w:r w:rsidRPr="00433080">
        <w:rPr>
          <w:lang w:val="ru-RU"/>
        </w:rPr>
        <w:t>супернатанта</w:t>
      </w:r>
      <w:proofErr w:type="spellEnd"/>
      <w:r w:rsidRPr="00433080">
        <w:rPr>
          <w:lang w:val="ru-RU"/>
        </w:rPr>
        <w:t xml:space="preserve"> на сетки, покрытые поли-</w:t>
      </w:r>
      <w:r w:rsidRPr="00433080">
        <w:t>L</w:t>
      </w:r>
      <w:r w:rsidRPr="00433080">
        <w:rPr>
          <w:lang w:val="ru-RU"/>
        </w:rPr>
        <w:t xml:space="preserve">-лизином, и инкубировать при комнатной температуре в течение 5 минут. Удалить жидкость с помощью фильтровальной бумаги для хроматографии. Добавить одну каплю 2% </w:t>
      </w:r>
      <w:proofErr w:type="spellStart"/>
      <w:r w:rsidRPr="00433080">
        <w:rPr>
          <w:lang w:val="ru-RU"/>
        </w:rPr>
        <w:t>фосфотунгстовой</w:t>
      </w:r>
      <w:proofErr w:type="spellEnd"/>
      <w:r w:rsidRPr="00433080">
        <w:rPr>
          <w:lang w:val="ru-RU"/>
        </w:rPr>
        <w:t xml:space="preserve"> кислоты (разведенной в стерильной воде и отрегулированной до </w:t>
      </w:r>
      <w:r w:rsidRPr="00433080">
        <w:t>pH</w:t>
      </w:r>
      <w:r w:rsidRPr="00433080">
        <w:rPr>
          <w:lang w:val="ru-RU"/>
        </w:rPr>
        <w:t xml:space="preserve"> 7,2 с помощью </w:t>
      </w:r>
      <w:r w:rsidRPr="00433080">
        <w:t>NaOH</w:t>
      </w:r>
      <w:r w:rsidRPr="00433080">
        <w:rPr>
          <w:lang w:val="ru-RU"/>
        </w:rPr>
        <w:t>) на сухую</w:t>
      </w:r>
      <w:r>
        <w:rPr>
          <w:lang w:val="ru-RU"/>
        </w:rPr>
        <w:t xml:space="preserve"> </w:t>
      </w:r>
      <w:r w:rsidRPr="00433080">
        <w:rPr>
          <w:lang w:val="ru-RU"/>
        </w:rPr>
        <w:t>решетку. Исследовать сетку методом ТЭМ.</w:t>
      </w:r>
    </w:p>
    <w:p w:rsidR="00433080" w:rsidRDefault="00433080" w:rsidP="00BD6A40">
      <w:pPr>
        <w:tabs>
          <w:tab w:val="left" w:pos="1620"/>
        </w:tabs>
        <w:spacing w:after="0" w:line="240" w:lineRule="auto"/>
        <w:rPr>
          <w:lang w:val="ru-RU"/>
        </w:rPr>
      </w:pPr>
      <w:r w:rsidRPr="00433080">
        <w:rPr>
          <w:lang w:val="ru-RU"/>
        </w:rPr>
        <w:t xml:space="preserve">Вирус верблюжьей оспы имеет типичный </w:t>
      </w:r>
      <w:proofErr w:type="spellStart"/>
      <w:r w:rsidRPr="00433080">
        <w:rPr>
          <w:lang w:val="ru-RU"/>
        </w:rPr>
        <w:t>кирпичеобразный</w:t>
      </w:r>
      <w:proofErr w:type="spellEnd"/>
      <w:r w:rsidRPr="00433080">
        <w:rPr>
          <w:lang w:val="ru-RU"/>
        </w:rPr>
        <w:t xml:space="preserve"> вид с нерегулярно расположенными, трубчатыми поверхностными белками. </w:t>
      </w:r>
      <w:proofErr w:type="spellStart"/>
      <w:r w:rsidRPr="00433080">
        <w:rPr>
          <w:lang w:val="ru-RU"/>
        </w:rPr>
        <w:t>Парапоксвирусы</w:t>
      </w:r>
      <w:proofErr w:type="spellEnd"/>
      <w:r w:rsidRPr="00433080">
        <w:rPr>
          <w:lang w:val="ru-RU"/>
        </w:rPr>
        <w:t xml:space="preserve"> немного меньше, имеют яйцевидную форму, а поверхностные белки расположены регулярно.</w:t>
      </w:r>
    </w:p>
    <w:p w:rsidR="00BD6A40" w:rsidRPr="00433080" w:rsidRDefault="00BD6A40" w:rsidP="00BD6A40">
      <w:pPr>
        <w:tabs>
          <w:tab w:val="left" w:pos="1620"/>
        </w:tabs>
        <w:spacing w:after="0" w:line="240" w:lineRule="auto"/>
        <w:rPr>
          <w:lang w:val="ru-RU"/>
        </w:rPr>
      </w:pP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557"/>
        <w:rPr>
          <w:b/>
          <w:bCs/>
          <w:lang w:val="ru-RU"/>
        </w:rPr>
      </w:pPr>
      <w:r w:rsidRPr="00BD6A40">
        <w:rPr>
          <w:b/>
          <w:bCs/>
          <w:lang w:val="ru-RU"/>
        </w:rPr>
        <w:t>1.2.</w:t>
      </w:r>
      <w:r w:rsid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>Выделение вируса в клеточных культурах</w:t>
      </w:r>
    </w:p>
    <w:p w:rsidR="00433080" w:rsidRPr="00433080" w:rsidRDefault="00433080" w:rsidP="00BD6A40">
      <w:pPr>
        <w:tabs>
          <w:tab w:val="left" w:pos="1620"/>
        </w:tabs>
        <w:spacing w:after="0" w:line="240" w:lineRule="auto"/>
        <w:rPr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lang w:val="ru-RU"/>
        </w:rPr>
      </w:pPr>
      <w:r w:rsidRPr="00433080">
        <w:rPr>
          <w:lang w:val="ru-RU"/>
        </w:rPr>
        <w:t xml:space="preserve">Вирус верблюжьей оспы может размножаться в большом количестве клеточных линий, включая почки обезьян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>, MA-104 и MS, почки маленького хомячка (BHK) и кожу верблюда Дуба (</w:t>
      </w:r>
      <w:proofErr w:type="spellStart"/>
      <w:r w:rsidRPr="00433080">
        <w:rPr>
          <w:lang w:val="ru-RU"/>
        </w:rPr>
        <w:t>Dubca</w:t>
      </w:r>
      <w:proofErr w:type="spellEnd"/>
      <w:r w:rsidRPr="00433080">
        <w:rPr>
          <w:lang w:val="ru-RU"/>
        </w:rPr>
        <w:t>), а также в первичных клеточных культурах (семенники ягненка, почки ягненка, эмбриональные почки верблюда, почки теленка и фибробласты куриного эмбриона).</w:t>
      </w:r>
      <w:r w:rsidR="00BD6A40">
        <w:rPr>
          <w:lang w:val="ru-RU"/>
        </w:rPr>
        <w:t xml:space="preserve"> </w:t>
      </w:r>
      <w:r w:rsidRPr="00433080">
        <w:rPr>
          <w:lang w:val="ru-RU"/>
        </w:rPr>
        <w:t xml:space="preserve">Образцы подготавливаются для выделения вируса, как описано выше в разделе B.1.1.1. </w:t>
      </w: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557"/>
        <w:rPr>
          <w:b/>
          <w:bCs/>
          <w:lang w:val="ru-RU"/>
        </w:rPr>
      </w:pPr>
      <w:r w:rsidRPr="00BD6A40">
        <w:rPr>
          <w:b/>
          <w:bCs/>
          <w:lang w:val="ru-RU"/>
        </w:rPr>
        <w:t>1.2.1. Процедура теста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557"/>
        <w:rPr>
          <w:lang w:val="ru-RU"/>
        </w:rPr>
      </w:pPr>
      <w:r w:rsidRPr="00433080">
        <w:rPr>
          <w:lang w:val="ru-RU"/>
        </w:rPr>
        <w:t xml:space="preserve">Инкубировать 400 мл </w:t>
      </w:r>
      <w:proofErr w:type="spellStart"/>
      <w:r w:rsidRPr="00433080">
        <w:rPr>
          <w:lang w:val="ru-RU"/>
        </w:rPr>
        <w:t>супернатанта</w:t>
      </w:r>
      <w:proofErr w:type="spellEnd"/>
      <w:r w:rsidRPr="00433080">
        <w:rPr>
          <w:lang w:val="ru-RU"/>
        </w:rPr>
        <w:t xml:space="preserve"> в течение 1 часа при комнатной температуре, а затем в течение ночи при 4°C. Отфильтровать </w:t>
      </w:r>
      <w:proofErr w:type="spellStart"/>
      <w:r w:rsidRPr="00433080">
        <w:rPr>
          <w:lang w:val="ru-RU"/>
        </w:rPr>
        <w:t>супернатант</w:t>
      </w:r>
      <w:proofErr w:type="spellEnd"/>
      <w:r w:rsidRPr="00433080">
        <w:rPr>
          <w:lang w:val="ru-RU"/>
        </w:rPr>
        <w:t xml:space="preserve"> через фильтр 0,45 </w:t>
      </w:r>
      <w:proofErr w:type="spellStart"/>
      <w:r w:rsidRPr="00433080">
        <w:rPr>
          <w:lang w:val="ru-RU"/>
        </w:rPr>
        <w:t>ур</w:t>
      </w:r>
      <w:proofErr w:type="spellEnd"/>
      <w:proofErr w:type="gramStart"/>
      <w:r w:rsidRPr="00433080">
        <w:rPr>
          <w:lang w:val="ru-RU"/>
        </w:rPr>
        <w:t>.</w:t>
      </w:r>
      <w:proofErr w:type="gramEnd"/>
      <w:r w:rsidRPr="00433080">
        <w:rPr>
          <w:lang w:val="ru-RU"/>
        </w:rPr>
        <w:t xml:space="preserve"> и </w:t>
      </w:r>
      <w:proofErr w:type="spellStart"/>
      <w:r w:rsidRPr="00433080">
        <w:rPr>
          <w:lang w:val="ru-RU"/>
        </w:rPr>
        <w:t>инокулировать</w:t>
      </w:r>
      <w:proofErr w:type="spellEnd"/>
      <w:r w:rsidRPr="00433080">
        <w:rPr>
          <w:lang w:val="ru-RU"/>
        </w:rPr>
        <w:t xml:space="preserve"> в колбу 25 см</w:t>
      </w:r>
      <w:r w:rsidRPr="00BD6A40">
        <w:rPr>
          <w:vertAlign w:val="superscript"/>
          <w:lang w:val="ru-RU"/>
        </w:rPr>
        <w:t>2</w:t>
      </w:r>
      <w:r w:rsidRPr="00433080">
        <w:rPr>
          <w:lang w:val="ru-RU"/>
        </w:rPr>
        <w:t xml:space="preserve"> с </w:t>
      </w:r>
      <w:proofErr w:type="spellStart"/>
      <w:r w:rsidRPr="00433080">
        <w:rPr>
          <w:lang w:val="ru-RU"/>
        </w:rPr>
        <w:t>конфлюентными</w:t>
      </w:r>
      <w:proofErr w:type="spellEnd"/>
      <w:r w:rsidRPr="00433080">
        <w:rPr>
          <w:lang w:val="ru-RU"/>
        </w:rPr>
        <w:t xml:space="preserve"> клетками. Промыть фильтр 0,5 мл поддерживающей среды, используемой в культуре клеток, и инкубировать колбы при 37°C в течение 1 часа. Добавить в колбу 6-7 мл свежей среды и продолжать инкубацию в течение 5-7 дней. Если есть основания предполагать присутствие грибков, зараженную среду необходимо выбросить и добавить 5 мкг/мл </w:t>
      </w:r>
      <w:proofErr w:type="spellStart"/>
      <w:r w:rsidRPr="00433080">
        <w:rPr>
          <w:lang w:val="ru-RU"/>
        </w:rPr>
        <w:t>амфотерицина</w:t>
      </w:r>
      <w:proofErr w:type="spellEnd"/>
      <w:r w:rsidRPr="00433080">
        <w:rPr>
          <w:lang w:val="ru-RU"/>
        </w:rPr>
        <w:t xml:space="preserve"> В </w:t>
      </w:r>
      <w:proofErr w:type="spellStart"/>
      <w:r w:rsidRPr="00433080">
        <w:rPr>
          <w:lang w:val="ru-RU"/>
        </w:rPr>
        <w:t>в</w:t>
      </w:r>
      <w:proofErr w:type="spellEnd"/>
      <w:r w:rsidRPr="00433080">
        <w:rPr>
          <w:lang w:val="ru-RU"/>
        </w:rPr>
        <w:t xml:space="preserve"> новую среду. За колбами необходимо наблюдать ежедневно в течение 5-7 дней.</w:t>
      </w:r>
    </w:p>
    <w:p w:rsidR="00433080" w:rsidRDefault="00433080" w:rsidP="00BD6A40">
      <w:pPr>
        <w:tabs>
          <w:tab w:val="left" w:pos="1620"/>
        </w:tabs>
        <w:spacing w:after="0" w:line="240" w:lineRule="auto"/>
        <w:rPr>
          <w:lang w:val="ru-RU"/>
        </w:rPr>
      </w:pPr>
      <w:r w:rsidRPr="00433080">
        <w:rPr>
          <w:lang w:val="ru-RU"/>
        </w:rPr>
        <w:t xml:space="preserve">Характерный, </w:t>
      </w:r>
      <w:proofErr w:type="spellStart"/>
      <w:r w:rsidRPr="00433080">
        <w:rPr>
          <w:lang w:val="ru-RU"/>
        </w:rPr>
        <w:t>бляшковидный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цитопатический</w:t>
      </w:r>
      <w:proofErr w:type="spellEnd"/>
      <w:r w:rsidRPr="00433080">
        <w:rPr>
          <w:lang w:val="ru-RU"/>
        </w:rPr>
        <w:t xml:space="preserve"> эффект (ЦПЭ) с очагами округлых клеток, отслоением клеток, образованием гигантских клеток и синцитиями может появиться уже через 24 часа после инокуляции. Синцитии могут содержать до 20-25 ядер. Рост вируса верблюжьей оспы в культуре клеток может быть подтвержден с помощью ТЭМ, ПЦР или иммуноферментного анализа с захватом антигена (ELISA).</w:t>
      </w:r>
    </w:p>
    <w:p w:rsidR="00BD6A40" w:rsidRPr="00433080" w:rsidRDefault="00BD6A40" w:rsidP="00BD6A40">
      <w:pPr>
        <w:tabs>
          <w:tab w:val="left" w:pos="1620"/>
        </w:tabs>
        <w:spacing w:after="0" w:line="240" w:lineRule="auto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416"/>
        <w:rPr>
          <w:b/>
          <w:bCs/>
          <w:lang w:val="ru-RU"/>
        </w:rPr>
      </w:pPr>
      <w:r w:rsidRPr="00BD6A40">
        <w:rPr>
          <w:b/>
          <w:bCs/>
          <w:lang w:val="ru-RU"/>
        </w:rPr>
        <w:t>1.3.</w:t>
      </w:r>
      <w:r w:rsidR="00BD6A40" w:rsidRP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 xml:space="preserve">Выделение вируса на </w:t>
      </w:r>
      <w:proofErr w:type="spellStart"/>
      <w:r w:rsidRPr="00BD6A40">
        <w:rPr>
          <w:b/>
          <w:bCs/>
          <w:lang w:val="ru-RU"/>
        </w:rPr>
        <w:t>хориоаллантоидной</w:t>
      </w:r>
      <w:proofErr w:type="spellEnd"/>
      <w:r w:rsidRPr="00BD6A40">
        <w:rPr>
          <w:b/>
          <w:bCs/>
          <w:lang w:val="ru-RU"/>
        </w:rPr>
        <w:t xml:space="preserve"> мембране эмбриональных куриных яиц</w:t>
      </w:r>
    </w:p>
    <w:p w:rsidR="00BD6A40" w:rsidRPr="00BD6A40" w:rsidRDefault="00BD6A40" w:rsidP="00BD6A40">
      <w:pPr>
        <w:tabs>
          <w:tab w:val="left" w:pos="1620"/>
        </w:tabs>
        <w:spacing w:after="0" w:line="240" w:lineRule="auto"/>
        <w:rPr>
          <w:b/>
          <w:bCs/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416"/>
        <w:rPr>
          <w:lang w:val="ru-RU"/>
        </w:rPr>
      </w:pPr>
      <w:r w:rsidRPr="00433080">
        <w:rPr>
          <w:lang w:val="ru-RU"/>
        </w:rPr>
        <w:t xml:space="preserve">Вирус верблюжьей оспы можно выделить на </w:t>
      </w:r>
      <w:proofErr w:type="spellStart"/>
      <w:r w:rsidRPr="00433080">
        <w:rPr>
          <w:lang w:val="ru-RU"/>
        </w:rPr>
        <w:t>хориоаллантоической</w:t>
      </w:r>
      <w:proofErr w:type="spellEnd"/>
      <w:r w:rsidRPr="00433080">
        <w:rPr>
          <w:lang w:val="ru-RU"/>
        </w:rPr>
        <w:t xml:space="preserve"> мембране (ХАМ) 11-13-дневных эмбриональных куриных яиц. Яйца следует инкубировать при температуре 37°C, а через 5 дней яйца, содержащие живые эмбрионы, вскрывают и исследуют ХАМ на наличие характерных поражений: плотных, серовато-белых ямок. Вирус не вызывает смерти в </w:t>
      </w:r>
      <w:proofErr w:type="spellStart"/>
      <w:r w:rsidRPr="00433080">
        <w:rPr>
          <w:lang w:val="ru-RU"/>
        </w:rPr>
        <w:t>инокулированных</w:t>
      </w:r>
      <w:proofErr w:type="spellEnd"/>
      <w:r w:rsidRPr="00433080">
        <w:rPr>
          <w:lang w:val="ru-RU"/>
        </w:rPr>
        <w:t xml:space="preserve"> эмбриональных куриных яйцах. Максимальная температура для образования очагов поражения составляет 38,5°C. Если яйца инкубируются при температуре 34,5°C, ямки становятся более плоскими и может развиться геморрагический центр.</w:t>
      </w:r>
    </w:p>
    <w:p w:rsidR="00BD6A40" w:rsidRPr="00433080" w:rsidRDefault="00BD6A40" w:rsidP="00BD6A40">
      <w:pPr>
        <w:tabs>
          <w:tab w:val="left" w:pos="1620"/>
        </w:tabs>
        <w:spacing w:after="0" w:line="240" w:lineRule="auto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416"/>
        <w:rPr>
          <w:b/>
          <w:bCs/>
          <w:lang w:val="ru-RU"/>
        </w:rPr>
      </w:pPr>
      <w:r w:rsidRPr="00BD6A40">
        <w:rPr>
          <w:b/>
          <w:bCs/>
          <w:lang w:val="ru-RU"/>
        </w:rPr>
        <w:t>1.4.</w:t>
      </w:r>
      <w:r w:rsidR="00BD6A40" w:rsidRPr="00BD6A40">
        <w:rPr>
          <w:b/>
          <w:bCs/>
          <w:lang w:val="ru-RU"/>
        </w:rPr>
        <w:t xml:space="preserve"> </w:t>
      </w:r>
      <w:proofErr w:type="spellStart"/>
      <w:r w:rsidRPr="00BD6A40">
        <w:rPr>
          <w:b/>
          <w:bCs/>
          <w:lang w:val="ru-RU"/>
        </w:rPr>
        <w:t>Иммуногистохимия</w:t>
      </w:r>
      <w:proofErr w:type="spellEnd"/>
    </w:p>
    <w:p w:rsidR="00BD6A40" w:rsidRPr="00BD6A40" w:rsidRDefault="00BD6A40" w:rsidP="00BD6A40">
      <w:pPr>
        <w:tabs>
          <w:tab w:val="left" w:pos="1620"/>
        </w:tabs>
        <w:spacing w:after="0" w:line="240" w:lineRule="auto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416"/>
        <w:rPr>
          <w:lang w:val="ru-RU"/>
        </w:rPr>
      </w:pPr>
      <w:proofErr w:type="spellStart"/>
      <w:r w:rsidRPr="00433080">
        <w:rPr>
          <w:lang w:val="ru-RU"/>
        </w:rPr>
        <w:t>Иммуногистохимия</w:t>
      </w:r>
      <w:proofErr w:type="spellEnd"/>
      <w:r w:rsidRPr="00433080">
        <w:rPr>
          <w:lang w:val="ru-RU"/>
        </w:rPr>
        <w:t xml:space="preserve"> для выявления антигена вируса верблюжьей оспы является относительно быстрым методом и может быть использована вместо электронной микроскопии для установления предварительного диагноза. Почти любое </w:t>
      </w:r>
      <w:proofErr w:type="spellStart"/>
      <w:r w:rsidRPr="00433080">
        <w:rPr>
          <w:lang w:val="ru-RU"/>
        </w:rPr>
        <w:t>поликлональное</w:t>
      </w:r>
      <w:proofErr w:type="spellEnd"/>
      <w:r w:rsidRPr="00433080">
        <w:rPr>
          <w:lang w:val="ru-RU"/>
        </w:rPr>
        <w:t xml:space="preserve"> </w:t>
      </w:r>
      <w:r w:rsidRPr="00433080">
        <w:rPr>
          <w:lang w:val="ru-RU"/>
        </w:rPr>
        <w:lastRenderedPageBreak/>
        <w:t xml:space="preserve">антитело против вируса вакцины, вероятно, даст приемлемые результаты в этом тесте из-за антигенного родства между вирусами </w:t>
      </w:r>
      <w:proofErr w:type="spellStart"/>
      <w:r w:rsidRPr="00433080">
        <w:rPr>
          <w:lang w:val="ru-RU"/>
        </w:rPr>
        <w:t>вакцинии</w:t>
      </w:r>
      <w:proofErr w:type="spellEnd"/>
      <w:r w:rsidRPr="00433080">
        <w:rPr>
          <w:lang w:val="ru-RU"/>
        </w:rPr>
        <w:t xml:space="preserve"> и </w:t>
      </w:r>
      <w:proofErr w:type="spellStart"/>
      <w:r w:rsidRPr="00433080">
        <w:rPr>
          <w:lang w:val="ru-RU"/>
        </w:rPr>
        <w:t>камелпокса</w:t>
      </w:r>
      <w:proofErr w:type="spellEnd"/>
      <w:r w:rsidRPr="00433080">
        <w:rPr>
          <w:lang w:val="ru-RU"/>
        </w:rPr>
        <w:t>.</w:t>
      </w:r>
    </w:p>
    <w:p w:rsidR="00433080" w:rsidRPr="00433080" w:rsidRDefault="00433080" w:rsidP="00BD6A40">
      <w:pPr>
        <w:tabs>
          <w:tab w:val="left" w:pos="1620"/>
        </w:tabs>
        <w:spacing w:after="0" w:line="240" w:lineRule="auto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1.4.1. Процедура теста</w:t>
      </w:r>
    </w:p>
    <w:p w:rsidR="00BD6A40" w:rsidRP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Следующая процедура </w:t>
      </w:r>
      <w:proofErr w:type="spellStart"/>
      <w:r w:rsidRPr="00433080">
        <w:rPr>
          <w:lang w:val="ru-RU"/>
        </w:rPr>
        <w:t>иммуногистохимии</w:t>
      </w:r>
      <w:proofErr w:type="spellEnd"/>
      <w:r w:rsidRPr="00433080">
        <w:rPr>
          <w:lang w:val="ru-RU"/>
        </w:rPr>
        <w:t xml:space="preserve"> описана </w:t>
      </w:r>
      <w:proofErr w:type="spellStart"/>
      <w:r w:rsidRPr="00433080">
        <w:rPr>
          <w:lang w:val="ru-RU"/>
        </w:rPr>
        <w:t>Кинне</w:t>
      </w:r>
      <w:proofErr w:type="spellEnd"/>
      <w:r w:rsidRPr="00433080">
        <w:rPr>
          <w:lang w:val="ru-RU"/>
        </w:rPr>
        <w:t xml:space="preserve"> и др. (1998) и </w:t>
      </w:r>
      <w:proofErr w:type="spellStart"/>
      <w:r w:rsidRPr="00433080">
        <w:rPr>
          <w:lang w:val="ru-RU"/>
        </w:rPr>
        <w:t>Пфеффером</w:t>
      </w:r>
      <w:proofErr w:type="spellEnd"/>
      <w:r w:rsidRPr="00433080">
        <w:rPr>
          <w:lang w:val="ru-RU"/>
        </w:rPr>
        <w:t xml:space="preserve"> и др. (1998b). Для </w:t>
      </w:r>
      <w:proofErr w:type="spellStart"/>
      <w:r w:rsidRPr="00433080">
        <w:rPr>
          <w:lang w:val="ru-RU"/>
        </w:rPr>
        <w:t>иммуногистохимического</w:t>
      </w:r>
      <w:proofErr w:type="spellEnd"/>
      <w:r w:rsidRPr="00433080">
        <w:rPr>
          <w:lang w:val="ru-RU"/>
        </w:rPr>
        <w:t xml:space="preserve"> исследования необходимо собрать весь кожный </w:t>
      </w:r>
      <w:proofErr w:type="spellStart"/>
      <w:r w:rsidRPr="00433080">
        <w:rPr>
          <w:lang w:val="ru-RU"/>
        </w:rPr>
        <w:t>пустулез</w:t>
      </w:r>
      <w:proofErr w:type="spellEnd"/>
      <w:r w:rsidRPr="00433080">
        <w:rPr>
          <w:lang w:val="ru-RU"/>
        </w:rPr>
        <w:t xml:space="preserve">. Фиксировать ткань в 10% формалине, </w:t>
      </w:r>
      <w:proofErr w:type="spellStart"/>
      <w:r w:rsidRPr="00433080">
        <w:rPr>
          <w:lang w:val="ru-RU"/>
        </w:rPr>
        <w:t>обезвожить</w:t>
      </w:r>
      <w:proofErr w:type="spellEnd"/>
      <w:r w:rsidRPr="00433080">
        <w:rPr>
          <w:lang w:val="ru-RU"/>
        </w:rPr>
        <w:t xml:space="preserve"> через градуированные спирты и поместить в парафин в соответствии со стандартными гистопатологическими процедурами. Вырезать срезы размером около 3 мкм и поместить на предметные стекла. Обработать </w:t>
      </w:r>
      <w:proofErr w:type="spellStart"/>
      <w:r w:rsidRPr="00433080">
        <w:rPr>
          <w:lang w:val="ru-RU"/>
        </w:rPr>
        <w:t>депарафинизированные</w:t>
      </w:r>
      <w:proofErr w:type="spellEnd"/>
      <w:r w:rsidRPr="00433080">
        <w:rPr>
          <w:lang w:val="ru-RU"/>
        </w:rPr>
        <w:t xml:space="preserve"> и обезвоженные срезы 3% H</w:t>
      </w:r>
      <w:r w:rsidRPr="00BD6A40">
        <w:rPr>
          <w:vertAlign w:val="subscript"/>
          <w:lang w:val="ru-RU"/>
        </w:rPr>
        <w:t>2</w:t>
      </w:r>
      <w:r w:rsidRPr="00433080">
        <w:rPr>
          <w:lang w:val="ru-RU"/>
        </w:rPr>
        <w:t>O</w:t>
      </w:r>
      <w:r w:rsidRPr="00BD6A40">
        <w:rPr>
          <w:vertAlign w:val="subscript"/>
          <w:lang w:val="ru-RU"/>
        </w:rPr>
        <w:t>2</w:t>
      </w:r>
      <w:r w:rsidRPr="00433080">
        <w:rPr>
          <w:lang w:val="ru-RU"/>
        </w:rPr>
        <w:t xml:space="preserve">, приготовленным в дистиллированной воде, в течение 5 минут и промыть PBS. Инкубировать предметные стекла в течение 60 минут при 37°C с моноклональным антителом против вируса вакцины 5B4, разбавленным 1/500. Удалить моноклональное антитело, дважды промыв холодным PBS. Инкубировать предметные стекла в течение 30 минут с </w:t>
      </w:r>
      <w:proofErr w:type="spellStart"/>
      <w:r w:rsidRPr="00433080">
        <w:rPr>
          <w:lang w:val="ru-RU"/>
        </w:rPr>
        <w:t>антимышиными</w:t>
      </w:r>
      <w:proofErr w:type="spellEnd"/>
      <w:r w:rsidRPr="00433080">
        <w:rPr>
          <w:lang w:val="ru-RU"/>
        </w:rPr>
        <w:t xml:space="preserve"> антителами, меченными биотином. Промыть PBS в течение 5 минут и инкубировать со </w:t>
      </w:r>
      <w:proofErr w:type="spellStart"/>
      <w:r w:rsidRPr="00433080">
        <w:rPr>
          <w:lang w:val="ru-RU"/>
        </w:rPr>
        <w:t>стрептавидин-пероксидазой</w:t>
      </w:r>
      <w:proofErr w:type="spellEnd"/>
      <w:r w:rsidRPr="00433080">
        <w:rPr>
          <w:lang w:val="ru-RU"/>
        </w:rPr>
        <w:t xml:space="preserve"> в течение 30 минут. Снова промыть PBS в течение 5 минут и добавить</w:t>
      </w:r>
      <w:r w:rsidR="00BD6A40">
        <w:rPr>
          <w:lang w:val="ru-RU"/>
        </w:rPr>
        <w:t xml:space="preserve"> </w:t>
      </w:r>
      <w:proofErr w:type="spellStart"/>
      <w:r w:rsidRPr="00433080">
        <w:rPr>
          <w:lang w:val="ru-RU"/>
        </w:rPr>
        <w:t>диаминобензидин</w:t>
      </w:r>
      <w:proofErr w:type="spellEnd"/>
      <w:r w:rsidRPr="00433080">
        <w:rPr>
          <w:lang w:val="ru-RU"/>
        </w:rPr>
        <w:t xml:space="preserve"> в качестве хромогена на 10 минут. Рассмотреть слайды под микроскопом с увеличением *200-400 для выявления любого антигена оспы, меченного коричневым цветом.</w:t>
      </w:r>
    </w:p>
    <w:p w:rsid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1.5.</w:t>
      </w:r>
      <w:r w:rsidR="00BD6A40" w:rsidRP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>Полимеразная цепная реакция</w:t>
      </w:r>
    </w:p>
    <w:p w:rsidR="00BD6A40" w:rsidRP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ПЦР является быстрым и эффективным методом обнаружения </w:t>
      </w:r>
      <w:proofErr w:type="spellStart"/>
      <w:r w:rsidRPr="00433080">
        <w:rPr>
          <w:lang w:val="ru-RU"/>
        </w:rPr>
        <w:t>ортопоксвирусной</w:t>
      </w:r>
      <w:proofErr w:type="spellEnd"/>
      <w:r w:rsidRPr="00433080">
        <w:rPr>
          <w:lang w:val="ru-RU"/>
        </w:rPr>
        <w:t xml:space="preserve"> ДНК. Для выявления ДНК вируса верблюжьей оспы было описано несколько методов ПЦР на основе геля ("</w:t>
      </w:r>
      <w:proofErr w:type="spellStart"/>
      <w:r w:rsidRPr="00433080">
        <w:rPr>
          <w:lang w:val="ru-RU"/>
        </w:rPr>
        <w:t>Баламуруган</w:t>
      </w:r>
      <w:proofErr w:type="spellEnd"/>
      <w:r w:rsidRPr="00433080">
        <w:rPr>
          <w:lang w:val="ru-RU"/>
        </w:rPr>
        <w:t xml:space="preserve"> и др., 2009; Мейер и др., 1994; 1997; </w:t>
      </w:r>
      <w:proofErr w:type="spellStart"/>
      <w:r w:rsidRPr="00433080">
        <w:rPr>
          <w:lang w:val="ru-RU"/>
        </w:rPr>
        <w:t>Ропп</w:t>
      </w:r>
      <w:proofErr w:type="spellEnd"/>
      <w:r w:rsidRPr="00433080">
        <w:rPr>
          <w:lang w:val="ru-RU"/>
        </w:rPr>
        <w:t xml:space="preserve"> и др., 1995). Общий анализ ПЦР, описанный Мейером и др. (1994), позволяет обнаруживать и дифференцировать виды рода </w:t>
      </w:r>
      <w:proofErr w:type="spellStart"/>
      <w:r w:rsidRPr="00433080">
        <w:rPr>
          <w:lang w:val="ru-RU"/>
        </w:rPr>
        <w:t>Orthopoxvirus</w:t>
      </w:r>
      <w:proofErr w:type="spellEnd"/>
      <w:r w:rsidRPr="00433080">
        <w:rPr>
          <w:lang w:val="ru-RU"/>
        </w:rPr>
        <w:t xml:space="preserve"> благодаря различиям в размерах </w:t>
      </w:r>
      <w:proofErr w:type="spellStart"/>
      <w:r w:rsidRPr="00433080">
        <w:rPr>
          <w:lang w:val="ru-RU"/>
        </w:rPr>
        <w:t>ампликонов</w:t>
      </w:r>
      <w:proofErr w:type="spellEnd"/>
      <w:r w:rsidRPr="00433080">
        <w:rPr>
          <w:lang w:val="ru-RU"/>
        </w:rPr>
        <w:t xml:space="preserve">. Используя </w:t>
      </w:r>
      <w:proofErr w:type="spellStart"/>
      <w:r w:rsidRPr="00433080">
        <w:rPr>
          <w:lang w:val="ru-RU"/>
        </w:rPr>
        <w:t>праймерную</w:t>
      </w:r>
      <w:proofErr w:type="spellEnd"/>
      <w:r w:rsidRPr="00433080">
        <w:rPr>
          <w:lang w:val="ru-RU"/>
        </w:rPr>
        <w:t xml:space="preserve"> пару: 5'-AAT-ACA-AGG-AGG-ATC-T-3' и 5'-CTT-AAC-TTT-TTC-TTT-CTC-3', будет </w:t>
      </w:r>
      <w:proofErr w:type="spellStart"/>
      <w:r w:rsidRPr="00433080">
        <w:rPr>
          <w:lang w:val="ru-RU"/>
        </w:rPr>
        <w:t>амплифицирована</w:t>
      </w:r>
      <w:proofErr w:type="spellEnd"/>
      <w:r w:rsidRPr="00433080">
        <w:rPr>
          <w:lang w:val="ru-RU"/>
        </w:rPr>
        <w:t xml:space="preserve"> последовательность гена, кодирующего белок включения типа А (ATIP). Размер продукта ПЦР, специфичного для вируса </w:t>
      </w:r>
      <w:proofErr w:type="spellStart"/>
      <w:r w:rsidRPr="00433080">
        <w:rPr>
          <w:lang w:val="ru-RU"/>
        </w:rPr>
        <w:t>camelpox</w:t>
      </w:r>
      <w:proofErr w:type="spellEnd"/>
      <w:r w:rsidRPr="00433080">
        <w:rPr>
          <w:lang w:val="ru-RU"/>
        </w:rPr>
        <w:t xml:space="preserve">, составляет 881 </w:t>
      </w:r>
      <w:proofErr w:type="spellStart"/>
      <w:r w:rsidRPr="00433080">
        <w:rPr>
          <w:lang w:val="ru-RU"/>
        </w:rPr>
        <w:t>п.н</w:t>
      </w:r>
      <w:proofErr w:type="spellEnd"/>
      <w:r w:rsidRPr="00433080">
        <w:rPr>
          <w:lang w:val="ru-RU"/>
        </w:rPr>
        <w:t>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 xml:space="preserve">1.5.1. Процедура тестирования для ПЦР на основе геля </w:t>
      </w:r>
    </w:p>
    <w:p w:rsidR="00BD6A40" w:rsidRP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Взвесить небольшую </w:t>
      </w:r>
      <w:proofErr w:type="spellStart"/>
      <w:r w:rsidRPr="00433080">
        <w:rPr>
          <w:lang w:val="ru-RU"/>
        </w:rPr>
        <w:t>аликвоту</w:t>
      </w:r>
      <w:proofErr w:type="spellEnd"/>
      <w:r w:rsidRPr="00433080">
        <w:rPr>
          <w:lang w:val="ru-RU"/>
        </w:rPr>
        <w:t xml:space="preserve"> покрытых корочкой струпьев в 90 мл раствора для лизиса (50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Трис</w:t>
      </w:r>
      <w:proofErr w:type="spellEnd"/>
      <w:r w:rsidRPr="00433080">
        <w:rPr>
          <w:lang w:val="ru-RU"/>
        </w:rPr>
        <w:t>/</w:t>
      </w:r>
      <w:proofErr w:type="spellStart"/>
      <w:r w:rsidRPr="00433080">
        <w:rPr>
          <w:lang w:val="ru-RU"/>
        </w:rPr>
        <w:t>HCl</w:t>
      </w:r>
      <w:proofErr w:type="spellEnd"/>
      <w:r w:rsidRPr="00433080">
        <w:rPr>
          <w:lang w:val="ru-RU"/>
        </w:rPr>
        <w:t xml:space="preserve">, pH 8,0, 100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 Na2 ЭДТА, 100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NaCl</w:t>
      </w:r>
      <w:proofErr w:type="spellEnd"/>
      <w:r w:rsidRPr="00433080">
        <w:rPr>
          <w:lang w:val="ru-RU"/>
        </w:rPr>
        <w:t xml:space="preserve">, 1% </w:t>
      </w:r>
      <w:proofErr w:type="spellStart"/>
      <w:r w:rsidRPr="00433080">
        <w:rPr>
          <w:lang w:val="ru-RU"/>
        </w:rPr>
        <w:t>додецилсульфат</w:t>
      </w:r>
      <w:proofErr w:type="spellEnd"/>
      <w:r w:rsidRPr="00433080">
        <w:rPr>
          <w:lang w:val="ru-RU"/>
        </w:rPr>
        <w:t xml:space="preserve"> натрия) и добавить 10 мл </w:t>
      </w:r>
      <w:proofErr w:type="spellStart"/>
      <w:r w:rsidRPr="00433080">
        <w:rPr>
          <w:lang w:val="ru-RU"/>
        </w:rPr>
        <w:t>протеиназы</w:t>
      </w:r>
      <w:proofErr w:type="spellEnd"/>
      <w:r w:rsidRPr="00433080">
        <w:rPr>
          <w:lang w:val="ru-RU"/>
        </w:rPr>
        <w:t xml:space="preserve"> К (20 мг/мл). Переваривать образец в течение 10 минут при 37°C до разрушения струпьев или тканей пестиком из </w:t>
      </w:r>
      <w:proofErr w:type="spellStart"/>
      <w:r w:rsidRPr="00433080">
        <w:rPr>
          <w:lang w:val="ru-RU"/>
        </w:rPr>
        <w:t>микропробирки</w:t>
      </w:r>
      <w:proofErr w:type="spellEnd"/>
      <w:r w:rsidRPr="00433080">
        <w:rPr>
          <w:lang w:val="ru-RU"/>
        </w:rPr>
        <w:t xml:space="preserve">. Добавить еще 350 мл раствора для лизиса и 50 мл </w:t>
      </w:r>
      <w:proofErr w:type="spellStart"/>
      <w:r w:rsidRPr="00433080">
        <w:rPr>
          <w:lang w:val="ru-RU"/>
        </w:rPr>
        <w:t>протеиназы</w:t>
      </w:r>
      <w:proofErr w:type="spellEnd"/>
      <w:r w:rsidRPr="00433080">
        <w:rPr>
          <w:lang w:val="ru-RU"/>
        </w:rPr>
        <w:t xml:space="preserve"> К, осторожно перемешать и инкубировать в течение 3 часов при 37°C. Экстрагировать </w:t>
      </w:r>
      <w:proofErr w:type="spellStart"/>
      <w:r w:rsidRPr="00433080">
        <w:rPr>
          <w:lang w:val="ru-RU"/>
        </w:rPr>
        <w:t>лизированную</w:t>
      </w:r>
      <w:proofErr w:type="spellEnd"/>
      <w:r w:rsidRPr="00433080">
        <w:rPr>
          <w:lang w:val="ru-RU"/>
        </w:rPr>
        <w:t xml:space="preserve"> суспензию равным объемом фенола/хлороформа/изоамилового спирта (25/24/1) и центрифугировать при 8000 g при 4°C в течение 1 минуты. Собрать верхнюю водную фазу и снова смешать ее с равным объемом фенола/хлороформа/изоамилового спирта (25/24/1). Центрифугировать при 8000 г при 4°C в течение 1 минуты и перенести верхнюю водную фазу в новую пробирку. Осадить ДНК, добавив 1/10 объема 3 М ацетата натрия и два объема ледяного абсолютного этанола. Поместить смесь при -70°C на 30 минут или -20°C на ночь. Центрифугировать при 15 000 г в течение 5 минут при 4°C. Удалить </w:t>
      </w:r>
      <w:proofErr w:type="spellStart"/>
      <w:r w:rsidRPr="00433080">
        <w:rPr>
          <w:lang w:val="ru-RU"/>
        </w:rPr>
        <w:t>супернатант</w:t>
      </w:r>
      <w:proofErr w:type="spellEnd"/>
      <w:r w:rsidRPr="00433080">
        <w:rPr>
          <w:lang w:val="ru-RU"/>
        </w:rPr>
        <w:t xml:space="preserve"> и промыть гранулы 0,5 мл 70% этанола. Прокрутить при 15 000 г в течение 5 минут. Удалить </w:t>
      </w:r>
      <w:proofErr w:type="spellStart"/>
      <w:r w:rsidRPr="00433080">
        <w:rPr>
          <w:lang w:val="ru-RU"/>
        </w:rPr>
        <w:lastRenderedPageBreak/>
        <w:t>надосадочную</w:t>
      </w:r>
      <w:proofErr w:type="spellEnd"/>
      <w:r w:rsidRPr="00433080">
        <w:rPr>
          <w:lang w:val="ru-RU"/>
        </w:rPr>
        <w:t xml:space="preserve"> жидкость и высушить гранулы на воздухе. </w:t>
      </w:r>
      <w:proofErr w:type="spellStart"/>
      <w:r w:rsidRPr="00433080">
        <w:rPr>
          <w:lang w:val="ru-RU"/>
        </w:rPr>
        <w:t>Ресуспендировать</w:t>
      </w:r>
      <w:proofErr w:type="spellEnd"/>
      <w:r w:rsidRPr="00433080">
        <w:rPr>
          <w:lang w:val="ru-RU"/>
        </w:rPr>
        <w:t xml:space="preserve"> гранулы в 10 мл воды, не содержащей нуклеазы. В качестве альтернативы ДНК может быть выделена с помощью имеющихся в продаже наборов для выделения ДНК.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Амплификация ДНК проводится в конечном объеме 50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, содержащем 2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каждого </w:t>
      </w:r>
      <w:proofErr w:type="spellStart"/>
      <w:r w:rsidRPr="00433080">
        <w:rPr>
          <w:lang w:val="ru-RU"/>
        </w:rPr>
        <w:t>dNTP</w:t>
      </w:r>
      <w:proofErr w:type="spellEnd"/>
      <w:r w:rsidRPr="00433080">
        <w:rPr>
          <w:lang w:val="ru-RU"/>
        </w:rPr>
        <w:t xml:space="preserve"> (10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), 5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10 * ПЦР буфера, 1,5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MgCb</w:t>
      </w:r>
      <w:proofErr w:type="spellEnd"/>
      <w:r w:rsidRPr="00433080">
        <w:rPr>
          <w:lang w:val="ru-RU"/>
        </w:rPr>
        <w:t xml:space="preserve"> (50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), 1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каждого </w:t>
      </w:r>
      <w:proofErr w:type="spellStart"/>
      <w:r w:rsidRPr="00433080">
        <w:rPr>
          <w:lang w:val="ru-RU"/>
        </w:rPr>
        <w:t>праймера</w:t>
      </w:r>
      <w:proofErr w:type="spellEnd"/>
      <w:r w:rsidRPr="00433080">
        <w:rPr>
          <w:lang w:val="ru-RU"/>
        </w:rPr>
        <w:t xml:space="preserve">, 2,5 U </w:t>
      </w:r>
      <w:proofErr w:type="spellStart"/>
      <w:r w:rsidRPr="00433080">
        <w:rPr>
          <w:lang w:val="ru-RU"/>
        </w:rPr>
        <w:t>Taq</w:t>
      </w:r>
      <w:proofErr w:type="spellEnd"/>
      <w:r w:rsidRPr="00433080">
        <w:rPr>
          <w:lang w:val="ru-RU"/>
        </w:rPr>
        <w:t xml:space="preserve"> ДНК полимеразы, 1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ДНК шаблона и соответствующий объем воды без нуклеазы.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Образцы необходимо прогнать в </w:t>
      </w:r>
      <w:proofErr w:type="spellStart"/>
      <w:r w:rsidRPr="00433080">
        <w:rPr>
          <w:lang w:val="ru-RU"/>
        </w:rPr>
        <w:t>термоциклере</w:t>
      </w:r>
      <w:proofErr w:type="spellEnd"/>
      <w:r w:rsidRPr="00433080">
        <w:rPr>
          <w:lang w:val="ru-RU"/>
        </w:rPr>
        <w:t xml:space="preserve"> следующим образом: 5 минут при 94°C; 1 минута при 94°C, 1 минута при 45°C, 2,5 минуты при 72°C. (29 циклов); 10 минут при 72°C, затем выдержите при 4°C до анализа.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Смешать 10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образца с раствором загрузочного красителя и загрузить в 1% </w:t>
      </w:r>
      <w:proofErr w:type="spellStart"/>
      <w:r w:rsidRPr="00433080">
        <w:rPr>
          <w:lang w:val="ru-RU"/>
        </w:rPr>
        <w:t>агарозный</w:t>
      </w:r>
      <w:proofErr w:type="spellEnd"/>
      <w:r w:rsidRPr="00433080">
        <w:rPr>
          <w:lang w:val="ru-RU"/>
        </w:rPr>
        <w:t xml:space="preserve"> гель в буфере TBE (</w:t>
      </w:r>
      <w:proofErr w:type="spellStart"/>
      <w:r w:rsidRPr="00433080">
        <w:rPr>
          <w:lang w:val="ru-RU"/>
        </w:rPr>
        <w:t>Tris</w:t>
      </w:r>
      <w:proofErr w:type="spellEnd"/>
      <w:r w:rsidRPr="00433080">
        <w:rPr>
          <w:lang w:val="ru-RU"/>
        </w:rPr>
        <w:t>/</w:t>
      </w:r>
      <w:proofErr w:type="spellStart"/>
      <w:r w:rsidRPr="00433080">
        <w:rPr>
          <w:lang w:val="ru-RU"/>
        </w:rPr>
        <w:t>Borate</w:t>
      </w:r>
      <w:proofErr w:type="spellEnd"/>
      <w:r w:rsidRPr="00433080">
        <w:rPr>
          <w:lang w:val="ru-RU"/>
        </w:rPr>
        <w:t xml:space="preserve">/EDTA), содержащем бромистый </w:t>
      </w:r>
      <w:proofErr w:type="spellStart"/>
      <w:r w:rsidRPr="00433080">
        <w:rPr>
          <w:lang w:val="ru-RU"/>
        </w:rPr>
        <w:t>этидий</w:t>
      </w:r>
      <w:proofErr w:type="spellEnd"/>
      <w:r w:rsidRPr="00433080">
        <w:rPr>
          <w:lang w:val="ru-RU"/>
        </w:rPr>
        <w:t xml:space="preserve"> или </w:t>
      </w:r>
      <w:proofErr w:type="spellStart"/>
      <w:r w:rsidRPr="00433080">
        <w:rPr>
          <w:lang w:val="ru-RU"/>
        </w:rPr>
        <w:t>цианиновое</w:t>
      </w:r>
      <w:proofErr w:type="spellEnd"/>
      <w:r w:rsidRPr="00433080">
        <w:rPr>
          <w:lang w:val="ru-RU"/>
        </w:rPr>
        <w:t xml:space="preserve"> окрашивание нуклеиновых кислот. На параллельную полосу поместить лестницу с ДНК-маркером длиной 100 </w:t>
      </w:r>
      <w:proofErr w:type="spellStart"/>
      <w:r w:rsidRPr="00433080">
        <w:rPr>
          <w:lang w:val="ru-RU"/>
        </w:rPr>
        <w:t>п.н</w:t>
      </w:r>
      <w:proofErr w:type="spellEnd"/>
      <w:r w:rsidRPr="00433080">
        <w:rPr>
          <w:lang w:val="ru-RU"/>
        </w:rPr>
        <w:t xml:space="preserve">. Разделить продукты при 100 В </w:t>
      </w:r>
      <w:proofErr w:type="spellStart"/>
      <w:r w:rsidRPr="00433080">
        <w:rPr>
          <w:lang w:val="ru-RU"/>
        </w:rPr>
        <w:t>в</w:t>
      </w:r>
      <w:proofErr w:type="spellEnd"/>
      <w:r w:rsidRPr="00433080">
        <w:rPr>
          <w:lang w:val="ru-RU"/>
        </w:rPr>
        <w:t xml:space="preserve"> течение 30-40 минут и визуализировать с помощью УФ-</w:t>
      </w:r>
      <w:proofErr w:type="spellStart"/>
      <w:r w:rsidRPr="00433080">
        <w:rPr>
          <w:lang w:val="ru-RU"/>
        </w:rPr>
        <w:t>трансиллюминатора</w:t>
      </w:r>
      <w:proofErr w:type="spellEnd"/>
      <w:r w:rsidRPr="00433080">
        <w:rPr>
          <w:lang w:val="ru-RU"/>
        </w:rPr>
        <w:t xml:space="preserve">. Подтвердить положительные реакции в соответствии с размером </w:t>
      </w:r>
      <w:proofErr w:type="spellStart"/>
      <w:r w:rsidRPr="00433080">
        <w:rPr>
          <w:lang w:val="ru-RU"/>
        </w:rPr>
        <w:t>ампликона</w:t>
      </w:r>
      <w:proofErr w:type="spellEnd"/>
      <w:r w:rsidRPr="00433080">
        <w:rPr>
          <w:lang w:val="ru-RU"/>
        </w:rPr>
        <w:t>.</w:t>
      </w: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Был разработан коммерческий набор для ПЦР, позволяющий обнаруживать ДНК </w:t>
      </w:r>
      <w:proofErr w:type="spellStart"/>
      <w:r w:rsidRPr="00433080">
        <w:rPr>
          <w:lang w:val="ru-RU"/>
        </w:rPr>
        <w:t>ортопоксвируса</w:t>
      </w:r>
      <w:proofErr w:type="spellEnd"/>
      <w:r w:rsidRPr="00433080">
        <w:rPr>
          <w:lang w:val="ru-RU"/>
        </w:rPr>
        <w:t xml:space="preserve"> и содержащий вторую "обычную" систему амплификации, состоящую из </w:t>
      </w:r>
      <w:proofErr w:type="spellStart"/>
      <w:r w:rsidRPr="00433080">
        <w:rPr>
          <w:lang w:val="ru-RU"/>
        </w:rPr>
        <w:t>праймеров</w:t>
      </w:r>
      <w:proofErr w:type="spellEnd"/>
      <w:r w:rsidRPr="00433080">
        <w:rPr>
          <w:lang w:val="ru-RU"/>
        </w:rPr>
        <w:t xml:space="preserve"> к гену гемагглютинина (HA) </w:t>
      </w:r>
      <w:proofErr w:type="spellStart"/>
      <w:r w:rsidRPr="00433080">
        <w:rPr>
          <w:lang w:val="ru-RU"/>
        </w:rPr>
        <w:t>ортопоксвируса</w:t>
      </w:r>
      <w:proofErr w:type="spellEnd"/>
      <w:r w:rsidRPr="00433080">
        <w:rPr>
          <w:lang w:val="ru-RU"/>
        </w:rPr>
        <w:t xml:space="preserve">. </w:t>
      </w:r>
      <w:proofErr w:type="spellStart"/>
      <w:proofErr w:type="gramStart"/>
      <w:r w:rsidRPr="00433080">
        <w:rPr>
          <w:lang w:val="ru-RU"/>
        </w:rPr>
        <w:t>Ампликон</w:t>
      </w:r>
      <w:proofErr w:type="spellEnd"/>
      <w:r w:rsidRPr="00433080">
        <w:rPr>
          <w:lang w:val="ru-RU"/>
        </w:rPr>
        <w:t xml:space="preserve"> может быть</w:t>
      </w:r>
      <w:proofErr w:type="gram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секвенирован</w:t>
      </w:r>
      <w:proofErr w:type="spellEnd"/>
      <w:r w:rsidRPr="00433080">
        <w:rPr>
          <w:lang w:val="ru-RU"/>
        </w:rPr>
        <w:t xml:space="preserve"> и идентифицирован путем сравнения с уже существующими последовательностями </w:t>
      </w:r>
      <w:proofErr w:type="spellStart"/>
      <w:r w:rsidRPr="00433080">
        <w:rPr>
          <w:lang w:val="ru-RU"/>
        </w:rPr>
        <w:t>ортопоксвирусов</w:t>
      </w:r>
      <w:proofErr w:type="spellEnd"/>
      <w:r w:rsidRPr="00433080">
        <w:rPr>
          <w:lang w:val="ru-RU"/>
        </w:rPr>
        <w:t>.</w:t>
      </w:r>
    </w:p>
    <w:p w:rsidR="00BD6A40" w:rsidRPr="00433080" w:rsidRDefault="00BD6A4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1.6.</w:t>
      </w:r>
      <w:r w:rsidR="00BD6A40" w:rsidRP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>ПЦР в реальном времени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Небольшое количество исследуемого материала (кровь, поражение кожи, ткань) </w:t>
      </w:r>
      <w:proofErr w:type="spellStart"/>
      <w:r w:rsidRPr="00433080">
        <w:rPr>
          <w:lang w:val="ru-RU"/>
        </w:rPr>
        <w:t>суспендируют</w:t>
      </w:r>
      <w:proofErr w:type="spellEnd"/>
      <w:r w:rsidRPr="00433080">
        <w:rPr>
          <w:lang w:val="ru-RU"/>
        </w:rPr>
        <w:t xml:space="preserve"> в 200 мл буфера для лизиса и 20 мл </w:t>
      </w:r>
      <w:proofErr w:type="spellStart"/>
      <w:r w:rsidRPr="00433080">
        <w:rPr>
          <w:lang w:val="ru-RU"/>
        </w:rPr>
        <w:t>протеиназы</w:t>
      </w:r>
      <w:proofErr w:type="spellEnd"/>
      <w:r w:rsidRPr="00433080">
        <w:rPr>
          <w:lang w:val="ru-RU"/>
        </w:rPr>
        <w:t xml:space="preserve"> К и инкубируют при 65°C в течение 1 часа. </w:t>
      </w:r>
      <w:proofErr w:type="spellStart"/>
      <w:r w:rsidRPr="00433080">
        <w:rPr>
          <w:lang w:val="ru-RU"/>
        </w:rPr>
        <w:t>Лизированный</w:t>
      </w:r>
      <w:proofErr w:type="spellEnd"/>
      <w:r w:rsidRPr="00433080">
        <w:rPr>
          <w:lang w:val="ru-RU"/>
        </w:rPr>
        <w:t xml:space="preserve"> образец экстрагируют равным объемом фенола/хлороформа/изоамилового спирта (25/24/1) и центрифугируют при 8000 г в течение 10 минут. Верхнюю водную фазу переносят в чистую пробирку и осаждают ДНК путем добавления 1/10 объема 3 М ацетата натрия и 2,5 объема ледяного абсолютного этанола. Смесь помещают при -20°C на 1 час, затем центрифугируют при 13 000 г в течение 10 минут. </w:t>
      </w:r>
      <w:proofErr w:type="spellStart"/>
      <w:r w:rsidRPr="00433080">
        <w:rPr>
          <w:lang w:val="ru-RU"/>
        </w:rPr>
        <w:t>Супернатант</w:t>
      </w:r>
      <w:proofErr w:type="spellEnd"/>
      <w:r w:rsidRPr="00433080">
        <w:rPr>
          <w:lang w:val="ru-RU"/>
        </w:rPr>
        <w:t xml:space="preserve"> отбрасывают, а гранулу промывают 0,5 мл 70% этанола. Высушенную гранулу ДНК </w:t>
      </w:r>
      <w:proofErr w:type="spellStart"/>
      <w:r w:rsidRPr="00433080">
        <w:rPr>
          <w:lang w:val="ru-RU"/>
        </w:rPr>
        <w:t>ресуспендируют</w:t>
      </w:r>
      <w:proofErr w:type="spellEnd"/>
      <w:r w:rsidRPr="00433080">
        <w:rPr>
          <w:lang w:val="ru-RU"/>
        </w:rPr>
        <w:t xml:space="preserve"> в 30 мл воды, не содержащей нуклеазы. В качестве альтернативы ДНК может быть выделена с помощью имеющихся в продаже наборов для выделения ДНК.</w:t>
      </w: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Для стандартизации ПЦР экстрагированная ДНК из очищенного вируса используется для амплификации 166-п.п. продукта из гена HA генома вируса </w:t>
      </w:r>
      <w:proofErr w:type="spellStart"/>
      <w:r w:rsidRPr="00433080">
        <w:rPr>
          <w:lang w:val="ru-RU"/>
        </w:rPr>
        <w:t>camelpox</w:t>
      </w:r>
      <w:proofErr w:type="spellEnd"/>
      <w:r w:rsidRPr="00433080">
        <w:rPr>
          <w:lang w:val="ru-RU"/>
        </w:rPr>
        <w:t xml:space="preserve"> (</w:t>
      </w:r>
      <w:proofErr w:type="spellStart"/>
      <w:r w:rsidRPr="00433080">
        <w:rPr>
          <w:lang w:val="ru-RU"/>
        </w:rPr>
        <w:t>Pfeffer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et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al</w:t>
      </w:r>
      <w:proofErr w:type="spellEnd"/>
      <w:r w:rsidRPr="00433080">
        <w:rPr>
          <w:lang w:val="ru-RU"/>
        </w:rPr>
        <w:t xml:space="preserve">., 1998b). ПЦР проводится в 20-луночной реакции, содержащей 2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буфера для реакции ПЦР 10*, 1,6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MgCl</w:t>
      </w:r>
      <w:r w:rsidRPr="00BD6A40">
        <w:rPr>
          <w:vertAlign w:val="subscript"/>
          <w:lang w:val="ru-RU"/>
        </w:rPr>
        <w:t>2</w:t>
      </w:r>
      <w:r w:rsidRPr="00433080">
        <w:rPr>
          <w:lang w:val="ru-RU"/>
        </w:rPr>
        <w:t xml:space="preserve">, (25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), 0,4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dNTP</w:t>
      </w:r>
      <w:proofErr w:type="spellEnd"/>
      <w:r w:rsidRPr="00433080">
        <w:rPr>
          <w:lang w:val="ru-RU"/>
        </w:rPr>
        <w:t xml:space="preserve"> (10 </w:t>
      </w:r>
      <w:proofErr w:type="spellStart"/>
      <w:r w:rsidRPr="00433080">
        <w:rPr>
          <w:lang w:val="ru-RU"/>
        </w:rPr>
        <w:t>мМ</w:t>
      </w:r>
      <w:proofErr w:type="spellEnd"/>
      <w:r w:rsidRPr="00433080">
        <w:rPr>
          <w:lang w:val="ru-RU"/>
        </w:rPr>
        <w:t xml:space="preserve">), (0,4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) </w:t>
      </w:r>
      <w:proofErr w:type="spellStart"/>
      <w:r w:rsidRPr="00433080">
        <w:rPr>
          <w:lang w:val="ru-RU"/>
        </w:rPr>
        <w:t>Taq</w:t>
      </w:r>
      <w:proofErr w:type="spellEnd"/>
      <w:r w:rsidRPr="00433080">
        <w:rPr>
          <w:lang w:val="ru-RU"/>
        </w:rPr>
        <w:t>-полимеразы, 5 единиц/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, 2 </w:t>
      </w:r>
      <w:proofErr w:type="spellStart"/>
      <w:r w:rsidRPr="00433080">
        <w:rPr>
          <w:lang w:val="ru-RU"/>
        </w:rPr>
        <w:t>ul</w:t>
      </w:r>
      <w:proofErr w:type="spellEnd"/>
      <w:r w:rsidRPr="00433080">
        <w:rPr>
          <w:lang w:val="ru-RU"/>
        </w:rPr>
        <w:t xml:space="preserve"> ДНК (приблизительно 50-100 </w:t>
      </w:r>
      <w:proofErr w:type="spellStart"/>
      <w:r w:rsidRPr="00433080">
        <w:rPr>
          <w:lang w:val="ru-RU"/>
        </w:rPr>
        <w:t>нг</w:t>
      </w:r>
      <w:proofErr w:type="spellEnd"/>
      <w:r w:rsidRPr="00433080">
        <w:rPr>
          <w:lang w:val="ru-RU"/>
        </w:rPr>
        <w:t xml:space="preserve">), 6 </w:t>
      </w:r>
      <w:proofErr w:type="spellStart"/>
      <w:r w:rsidRPr="00433080">
        <w:rPr>
          <w:lang w:val="ru-RU"/>
        </w:rPr>
        <w:t>pmol</w:t>
      </w:r>
      <w:proofErr w:type="spellEnd"/>
      <w:r w:rsidRPr="00433080">
        <w:rPr>
          <w:lang w:val="ru-RU"/>
        </w:rPr>
        <w:t xml:space="preserve"> каждого </w:t>
      </w:r>
      <w:proofErr w:type="spellStart"/>
      <w:r w:rsidRPr="00433080">
        <w:rPr>
          <w:lang w:val="ru-RU"/>
        </w:rPr>
        <w:t>праймера</w:t>
      </w:r>
      <w:proofErr w:type="spellEnd"/>
      <w:r w:rsidRPr="00433080">
        <w:rPr>
          <w:lang w:val="ru-RU"/>
        </w:rPr>
        <w:t xml:space="preserve"> и 2,5 </w:t>
      </w:r>
      <w:proofErr w:type="spellStart"/>
      <w:r w:rsidRPr="00433080">
        <w:rPr>
          <w:lang w:val="ru-RU"/>
        </w:rPr>
        <w:t>pmol</w:t>
      </w:r>
      <w:proofErr w:type="spellEnd"/>
      <w:r w:rsidRPr="00433080">
        <w:rPr>
          <w:lang w:val="ru-RU"/>
        </w:rPr>
        <w:t xml:space="preserve"> каждого зонда.</w:t>
      </w:r>
    </w:p>
    <w:p w:rsid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254ED3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 xml:space="preserve">Условия </w:t>
      </w:r>
      <w:proofErr w:type="gramStart"/>
      <w:r w:rsidRPr="00433080">
        <w:rPr>
          <w:lang w:val="ru-RU"/>
        </w:rPr>
        <w:t>переработки</w:t>
      </w:r>
      <w:proofErr w:type="gramEnd"/>
      <w:r w:rsidRPr="00433080">
        <w:rPr>
          <w:lang w:val="ru-RU"/>
        </w:rPr>
        <w:t xml:space="preserve"> следующие: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086"/>
        <w:gridCol w:w="1823"/>
        <w:gridCol w:w="1978"/>
        <w:gridCol w:w="1808"/>
      </w:tblGrid>
      <w:tr w:rsidR="00BD6A40" w:rsidRPr="00254ED3" w:rsidTr="00254ED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54ED3">
              <w:rPr>
                <w:b/>
                <w:bCs/>
                <w:sz w:val="20"/>
                <w:szCs w:val="20"/>
                <w:lang w:val="kk-KZ"/>
              </w:rPr>
              <w:t>Шаг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254ED3">
              <w:rPr>
                <w:b/>
                <w:bCs/>
                <w:sz w:val="20"/>
                <w:szCs w:val="20"/>
                <w:lang w:val="kk-KZ"/>
              </w:rPr>
              <w:t>Темп</w:t>
            </w:r>
            <w:r w:rsidRPr="00254ED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54ED3">
              <w:rPr>
                <w:b/>
                <w:bCs/>
                <w:sz w:val="20"/>
                <w:szCs w:val="20"/>
                <w:lang w:val="kk-KZ"/>
              </w:rPr>
              <w:t>Время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b/>
                <w:bCs/>
                <w:sz w:val="20"/>
                <w:szCs w:val="20"/>
                <w:lang w:val="kk-KZ"/>
              </w:rPr>
            </w:pPr>
            <w:r w:rsidRPr="00254ED3">
              <w:rPr>
                <w:b/>
                <w:bCs/>
                <w:sz w:val="20"/>
                <w:szCs w:val="20"/>
                <w:lang w:val="kk-KZ"/>
              </w:rPr>
              <w:t>Режим сбора данных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b/>
                <w:bCs/>
                <w:sz w:val="20"/>
                <w:szCs w:val="20"/>
                <w:lang w:val="kk-KZ"/>
              </w:rPr>
            </w:pPr>
            <w:r w:rsidRPr="00254ED3">
              <w:rPr>
                <w:b/>
                <w:bCs/>
                <w:sz w:val="20"/>
                <w:szCs w:val="20"/>
                <w:lang w:val="kk-KZ"/>
              </w:rPr>
              <w:t>Количество циклов</w:t>
            </w:r>
          </w:p>
        </w:tc>
      </w:tr>
      <w:tr w:rsidR="00BD6A40" w:rsidRPr="00254ED3" w:rsidTr="00254ED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center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  <w:lang w:val="kk-KZ"/>
              </w:rPr>
              <w:t>Начальная денатурация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95°C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</w:rPr>
              <w:t xml:space="preserve">10 </w:t>
            </w:r>
            <w:r w:rsidRPr="00254ED3">
              <w:rPr>
                <w:sz w:val="20"/>
                <w:szCs w:val="20"/>
                <w:lang w:val="kk-KZ"/>
              </w:rPr>
              <w:t>минут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1</w:t>
            </w:r>
          </w:p>
        </w:tc>
      </w:tr>
      <w:tr w:rsidR="00BD6A40" w:rsidRPr="00254ED3" w:rsidTr="00254ED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center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  <w:lang w:val="kk-KZ"/>
              </w:rPr>
              <w:t>Амплификация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95°C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</w:rPr>
              <w:t xml:space="preserve">10 </w:t>
            </w:r>
            <w:r w:rsidRPr="00254ED3">
              <w:rPr>
                <w:sz w:val="20"/>
                <w:szCs w:val="20"/>
                <w:lang w:val="kk-KZ"/>
              </w:rPr>
              <w:t>секунд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BD6A40" w:rsidRPr="00254ED3" w:rsidTr="00254ED3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60°C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</w:rPr>
              <w:t xml:space="preserve">20 </w:t>
            </w:r>
            <w:r w:rsidRPr="00254ED3">
              <w:rPr>
                <w:sz w:val="20"/>
                <w:szCs w:val="20"/>
                <w:lang w:val="kk-KZ"/>
              </w:rPr>
              <w:t>секунд единый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  <w:lang w:val="kk-KZ"/>
              </w:rPr>
              <w:t>Одинарный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40</w:t>
            </w:r>
          </w:p>
        </w:tc>
      </w:tr>
      <w:tr w:rsidR="00BD6A40" w:rsidRPr="00254ED3" w:rsidTr="00254ED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95°C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vertAlign w:val="superscript"/>
              </w:rPr>
            </w:pPr>
            <w:r w:rsidRPr="00254ED3">
              <w:rPr>
                <w:sz w:val="20"/>
                <w:szCs w:val="20"/>
              </w:rPr>
              <w:t>00</w:t>
            </w:r>
            <w:r w:rsidRPr="00254ED3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BD6A40" w:rsidRPr="00254ED3" w:rsidTr="00254ED3"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center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  <w:lang w:val="kk-KZ"/>
              </w:rPr>
              <w:t>Расплав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60°C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</w:rPr>
              <w:t xml:space="preserve">30 </w:t>
            </w:r>
            <w:r w:rsidRPr="00254ED3">
              <w:rPr>
                <w:sz w:val="20"/>
                <w:szCs w:val="20"/>
                <w:lang w:val="kk-KZ"/>
              </w:rPr>
              <w:t>секунд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lang w:val="kk-KZ"/>
              </w:rPr>
            </w:pPr>
            <w:r w:rsidRPr="00254ED3">
              <w:rPr>
                <w:sz w:val="20"/>
                <w:szCs w:val="20"/>
                <w:lang w:val="kk-KZ"/>
              </w:rPr>
              <w:t>Постоянный</w:t>
            </w: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1</w:t>
            </w:r>
          </w:p>
        </w:tc>
      </w:tr>
      <w:tr w:rsidR="00BD6A40" w:rsidRPr="00254ED3" w:rsidTr="00254ED3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54ED3">
              <w:rPr>
                <w:sz w:val="20"/>
                <w:szCs w:val="20"/>
              </w:rPr>
              <w:t>95°C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0"/>
                <w:szCs w:val="20"/>
                <w:vertAlign w:val="superscript"/>
              </w:rPr>
            </w:pPr>
            <w:r w:rsidRPr="00254ED3">
              <w:rPr>
                <w:sz w:val="20"/>
                <w:szCs w:val="20"/>
              </w:rPr>
              <w:t>00</w:t>
            </w:r>
            <w:r w:rsidRPr="00254ED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A40" w:rsidRPr="00254ED3" w:rsidRDefault="00BD6A40" w:rsidP="00254ED3">
            <w:pPr>
              <w:autoSpaceDE w:val="0"/>
              <w:autoSpaceDN w:val="0"/>
              <w:adjustRightInd w:val="0"/>
              <w:spacing w:after="0" w:line="240" w:lineRule="auto"/>
              <w:ind w:left="0" w:right="0" w:firstLine="699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:rsid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На положительный результат указывает амплификация, которая дает пороговое значение цикла (</w:t>
      </w:r>
      <w:proofErr w:type="spellStart"/>
      <w:r w:rsidRPr="00433080">
        <w:rPr>
          <w:lang w:val="ru-RU"/>
        </w:rPr>
        <w:t>Ct</w:t>
      </w:r>
      <w:proofErr w:type="spellEnd"/>
      <w:r w:rsidRPr="00433080">
        <w:rPr>
          <w:lang w:val="ru-RU"/>
        </w:rPr>
        <w:t xml:space="preserve">) 37 или менее. </w:t>
      </w:r>
    </w:p>
    <w:p w:rsidR="00BD6A40" w:rsidRDefault="00BD6A4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2.   Серологические тесты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Все вирусы рода </w:t>
      </w:r>
      <w:proofErr w:type="spellStart"/>
      <w:r w:rsidRPr="00433080">
        <w:rPr>
          <w:lang w:val="ru-RU"/>
        </w:rPr>
        <w:t>Orthopoxvirus</w:t>
      </w:r>
      <w:proofErr w:type="spellEnd"/>
      <w:r w:rsidRPr="00433080">
        <w:rPr>
          <w:lang w:val="ru-RU"/>
        </w:rPr>
        <w:t xml:space="preserve"> серологически перекрестно реагируют. Однако в рамках этого рода только вирус верблюжьей оспы может вызывать у верблюдов поражения, похожие на оспу. Вирусы </w:t>
      </w:r>
      <w:proofErr w:type="spellStart"/>
      <w:r w:rsidRPr="00433080">
        <w:rPr>
          <w:lang w:val="ru-RU"/>
        </w:rPr>
        <w:t>парапокса</w:t>
      </w:r>
      <w:proofErr w:type="spellEnd"/>
      <w:r w:rsidRPr="00433080">
        <w:rPr>
          <w:lang w:val="ru-RU"/>
        </w:rPr>
        <w:t xml:space="preserve"> и верблюжьей оспы не вступают в перекрестную реакцию, поэтому инфекции верблюжьей оспы и верблюжьего овода можно отличить серологически. Большинство традиционных серологических тестов требуют больших затрат времени и труда, что делает их непригодными для первичной диагностики. Однако серологические тесты являются ценным инструментом для вторичного подтверждающего тестирования и ретроспективных эпидемиологических исследований в тех районах, где не практикуется вакцинация против верблюжьей оспы.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2.1.</w:t>
      </w:r>
      <w:r w:rsidR="00BD6A40" w:rsidRP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>Тест на нейтрализацию вируса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В этом методе испытуемые сыворотки титруются против постоянного титра вируса верблюжьей оспы (100 TCID50 [50% инфекционная доза культуры ткани]) на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>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2.1.1. Процедура теста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I)</w:t>
      </w:r>
      <w:r>
        <w:rPr>
          <w:lang w:val="ru-RU"/>
        </w:rPr>
        <w:t xml:space="preserve"> </w:t>
      </w:r>
      <w:r w:rsidR="00433080" w:rsidRPr="00433080">
        <w:rPr>
          <w:lang w:val="ru-RU"/>
        </w:rPr>
        <w:t>Сыворотки инактивируются при 56°C в течение 30 минут на водяной бане.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Сыворотки разводятся в двукратной серии разведений в 96-луночном </w:t>
      </w:r>
      <w:proofErr w:type="spellStart"/>
      <w:r w:rsidR="00433080" w:rsidRPr="00433080">
        <w:rPr>
          <w:lang w:val="ru-RU"/>
        </w:rPr>
        <w:t>микротитровальном</w:t>
      </w:r>
      <w:proofErr w:type="spellEnd"/>
      <w:r w:rsidR="00433080" w:rsidRPr="00433080">
        <w:rPr>
          <w:lang w:val="ru-RU"/>
        </w:rPr>
        <w:t xml:space="preserve"> планшете с плоским дном в </w:t>
      </w:r>
      <w:proofErr w:type="spellStart"/>
      <w:r w:rsidR="00433080" w:rsidRPr="00433080">
        <w:rPr>
          <w:lang w:val="ru-RU"/>
        </w:rPr>
        <w:t>бессывороточной</w:t>
      </w:r>
      <w:proofErr w:type="spellEnd"/>
      <w:r w:rsidR="00433080" w:rsidRPr="00433080">
        <w:rPr>
          <w:lang w:val="ru-RU"/>
        </w:rPr>
        <w:t xml:space="preserve"> среде клеточной культуры (объем 25 мл). Индивидуальные сывороточные средства контроля, а также отрицательные и заведомо положительные контрольные сыворотки также должны быть включены в каждый тест.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Разведение исходного вируса до содержания 100 TCID50 на 25 </w:t>
      </w:r>
      <w:proofErr w:type="spellStart"/>
      <w:r w:rsidR="00433080" w:rsidRPr="00433080">
        <w:rPr>
          <w:lang w:val="ru-RU"/>
        </w:rPr>
        <w:t>pi</w:t>
      </w:r>
      <w:proofErr w:type="spellEnd"/>
      <w:r w:rsidR="00433080" w:rsidRPr="00433080">
        <w:rPr>
          <w:lang w:val="ru-RU"/>
        </w:rPr>
        <w:t xml:space="preserve"> готовится с использованием </w:t>
      </w:r>
      <w:proofErr w:type="spellStart"/>
      <w:r w:rsidR="00433080" w:rsidRPr="00433080">
        <w:rPr>
          <w:lang w:val="ru-RU"/>
        </w:rPr>
        <w:t>бессывороточной</w:t>
      </w:r>
      <w:proofErr w:type="spellEnd"/>
      <w:r w:rsidR="00433080" w:rsidRPr="00433080">
        <w:rPr>
          <w:lang w:val="ru-RU"/>
        </w:rPr>
        <w:t xml:space="preserve"> среды для культивирования клеток, содержащей антибиотики.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IV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25 </w:t>
      </w:r>
      <w:proofErr w:type="spellStart"/>
      <w:r w:rsidR="00433080" w:rsidRPr="00433080">
        <w:rPr>
          <w:lang w:val="ru-RU"/>
        </w:rPr>
        <w:t>pi</w:t>
      </w:r>
      <w:proofErr w:type="spellEnd"/>
      <w:r w:rsidR="00433080" w:rsidRPr="00433080">
        <w:rPr>
          <w:lang w:val="ru-RU"/>
        </w:rPr>
        <w:t xml:space="preserve"> соответствующего разведения исходного вируса добавляют в каждую лунку, содержащую 25 </w:t>
      </w:r>
      <w:proofErr w:type="spellStart"/>
      <w:r w:rsidR="00433080" w:rsidRPr="00433080">
        <w:rPr>
          <w:lang w:val="ru-RU"/>
        </w:rPr>
        <w:t>pi</w:t>
      </w:r>
      <w:proofErr w:type="spellEnd"/>
      <w:r w:rsidR="00433080" w:rsidRPr="00433080">
        <w:rPr>
          <w:lang w:val="ru-RU"/>
        </w:rPr>
        <w:t xml:space="preserve"> разведения каждой сыворотки, за исключением лунок контроля испытуемой сыворотки и лунок клеточного контроля на каждом планшете.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>Планшеты накрывают и инкубируют 1 час при 37°C в атмосфере 5% CO2.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>VI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Из клеток </w:t>
      </w:r>
      <w:proofErr w:type="spellStart"/>
      <w:r w:rsidR="00433080" w:rsidRPr="00433080">
        <w:rPr>
          <w:lang w:val="ru-RU"/>
        </w:rPr>
        <w:t>Vero</w:t>
      </w:r>
      <w:proofErr w:type="spellEnd"/>
      <w:r w:rsidR="00433080" w:rsidRPr="00433080">
        <w:rPr>
          <w:lang w:val="ru-RU"/>
        </w:rPr>
        <w:t xml:space="preserve"> 3-4-дневного возраста готовят клеточную суспензию в такой концентрации, которая обеспечит получение </w:t>
      </w:r>
      <w:proofErr w:type="spellStart"/>
      <w:r w:rsidR="00433080" w:rsidRPr="00433080">
        <w:rPr>
          <w:lang w:val="ru-RU"/>
        </w:rPr>
        <w:t>конфлюентных</w:t>
      </w:r>
      <w:proofErr w:type="spellEnd"/>
      <w:r w:rsidR="00433080" w:rsidRPr="00433080">
        <w:rPr>
          <w:lang w:val="ru-RU"/>
        </w:rPr>
        <w:t xml:space="preserve"> </w:t>
      </w:r>
      <w:proofErr w:type="spellStart"/>
      <w:r w:rsidR="00433080" w:rsidRPr="00433080">
        <w:rPr>
          <w:lang w:val="ru-RU"/>
        </w:rPr>
        <w:t>монослоев</w:t>
      </w:r>
      <w:proofErr w:type="spellEnd"/>
      <w:r w:rsidR="00433080" w:rsidRPr="00433080">
        <w:rPr>
          <w:lang w:val="ru-RU"/>
        </w:rPr>
        <w:t xml:space="preserve"> в лунках </w:t>
      </w:r>
      <w:proofErr w:type="spellStart"/>
      <w:r w:rsidR="00433080" w:rsidRPr="00433080">
        <w:rPr>
          <w:lang w:val="ru-RU"/>
        </w:rPr>
        <w:t>микротитровальных</w:t>
      </w:r>
      <w:proofErr w:type="spellEnd"/>
      <w:r w:rsidR="00433080" w:rsidRPr="00433080">
        <w:rPr>
          <w:lang w:val="ru-RU"/>
        </w:rPr>
        <w:t xml:space="preserve"> планшетов в течение 18-24 часов после посева.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>В каждую лунку добавляется 100 мл клеточной суспензии, планшеты запечатываются лентой и инкубируются при 37°C в атмосфере 5% CO2 в течение 3-4 дней.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Пластины микроскопически исследуются на наличие CPE, результаты заносятся в рабочий лист. Лунки считаются положительными в отношении нейтрализации вируса, если 100% клеточного </w:t>
      </w:r>
      <w:proofErr w:type="spellStart"/>
      <w:r w:rsidR="00433080" w:rsidRPr="00433080">
        <w:rPr>
          <w:lang w:val="ru-RU"/>
        </w:rPr>
        <w:t>монослоя</w:t>
      </w:r>
      <w:proofErr w:type="spellEnd"/>
      <w:r w:rsidR="00433080" w:rsidRPr="00433080">
        <w:rPr>
          <w:lang w:val="ru-RU"/>
        </w:rPr>
        <w:t xml:space="preserve"> не повреждено. Наибольшее разведение сыворотки, приводящее к полной нейтрализации вируса (без ЦПЭ) в половине лунок, является 50% конечным титром данной сыворотки. При необходимости титр может быть определен методом </w:t>
      </w:r>
      <w:proofErr w:type="spellStart"/>
      <w:r w:rsidR="00433080" w:rsidRPr="00433080">
        <w:rPr>
          <w:lang w:val="ru-RU"/>
        </w:rPr>
        <w:t>Спирмена-Карбера</w:t>
      </w:r>
      <w:proofErr w:type="spellEnd"/>
      <w:r w:rsidR="00433080" w:rsidRPr="00433080">
        <w:rPr>
          <w:lang w:val="ru-RU"/>
        </w:rPr>
        <w:t>. Титр 1/8 или выше считается положительным.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2.2.</w:t>
      </w:r>
      <w:r w:rsidR="00BD6A40" w:rsidRP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 xml:space="preserve">Энзимно-связанный </w:t>
      </w:r>
      <w:proofErr w:type="spellStart"/>
      <w:r w:rsidRPr="00BD6A40">
        <w:rPr>
          <w:b/>
          <w:bCs/>
          <w:lang w:val="ru-RU"/>
        </w:rPr>
        <w:t>иммуносорбентный</w:t>
      </w:r>
      <w:proofErr w:type="spellEnd"/>
      <w:r w:rsidRPr="00BD6A40">
        <w:rPr>
          <w:b/>
          <w:bCs/>
          <w:lang w:val="ru-RU"/>
        </w:rPr>
        <w:t xml:space="preserve"> анализ для выявления антител против вируса верблюжьей оспы 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Следующая процедура ИФА на антитела к вирусу верблюжьей оспы описана </w:t>
      </w:r>
      <w:proofErr w:type="spellStart"/>
      <w:r w:rsidRPr="00433080">
        <w:rPr>
          <w:lang w:val="ru-RU"/>
        </w:rPr>
        <w:t>Азваи</w:t>
      </w:r>
      <w:proofErr w:type="spellEnd"/>
      <w:r w:rsidRPr="00433080">
        <w:rPr>
          <w:lang w:val="ru-RU"/>
        </w:rPr>
        <w:t xml:space="preserve"> и др. (1996) и </w:t>
      </w:r>
      <w:proofErr w:type="spellStart"/>
      <w:r w:rsidRPr="00433080">
        <w:rPr>
          <w:lang w:val="ru-RU"/>
        </w:rPr>
        <w:t>Пфеффером</w:t>
      </w:r>
      <w:proofErr w:type="spellEnd"/>
      <w:r w:rsidRPr="00433080">
        <w:rPr>
          <w:lang w:val="ru-RU"/>
        </w:rPr>
        <w:t xml:space="preserve"> и др. (1998b). В приведенном ниже описании даны общие рекомендации по процедуре проведения теста.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 </w:t>
      </w:r>
    </w:p>
    <w:p w:rsidR="00433080" w:rsidRPr="00BD6A4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BD6A40">
        <w:rPr>
          <w:b/>
          <w:bCs/>
          <w:lang w:val="ru-RU"/>
        </w:rPr>
        <w:t>2.2.1.</w:t>
      </w:r>
      <w:r w:rsidR="00BD6A40" w:rsidRPr="00BD6A40">
        <w:rPr>
          <w:b/>
          <w:bCs/>
          <w:lang w:val="ru-RU"/>
        </w:rPr>
        <w:t xml:space="preserve"> </w:t>
      </w:r>
      <w:r w:rsidRPr="00BD6A40">
        <w:rPr>
          <w:b/>
          <w:bCs/>
          <w:lang w:val="ru-RU"/>
        </w:rPr>
        <w:t>Подготовка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Собрать культуру клеток при 100% заражении вирусом верблюжьей оспы. Заморозить и разморозить два-три раза. </w:t>
      </w:r>
      <w:proofErr w:type="spellStart"/>
      <w:r w:rsidR="00433080" w:rsidRPr="00433080">
        <w:rPr>
          <w:lang w:val="ru-RU"/>
        </w:rPr>
        <w:t>Соникат</w:t>
      </w:r>
      <w:proofErr w:type="spellEnd"/>
      <w:r w:rsidR="00433080" w:rsidRPr="00433080">
        <w:rPr>
          <w:lang w:val="ru-RU"/>
        </w:rPr>
        <w:t xml:space="preserve"> в течение 30 секунд при частоте 80 Гц на льду, чтобы высвободить вирус из клеток.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Провести центрифугирование при 1000 г в течение 10 минут и собрать </w:t>
      </w:r>
      <w:proofErr w:type="spellStart"/>
      <w:r w:rsidR="00433080" w:rsidRPr="00433080">
        <w:rPr>
          <w:lang w:val="ru-RU"/>
        </w:rPr>
        <w:t>супернатант</w:t>
      </w:r>
      <w:proofErr w:type="spellEnd"/>
      <w:r w:rsidR="00433080" w:rsidRPr="00433080">
        <w:rPr>
          <w:lang w:val="ru-RU"/>
        </w:rPr>
        <w:t>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Центрифугировать </w:t>
      </w:r>
      <w:proofErr w:type="spellStart"/>
      <w:r w:rsidR="00433080" w:rsidRPr="00433080">
        <w:rPr>
          <w:lang w:val="ru-RU"/>
        </w:rPr>
        <w:t>супернатант</w:t>
      </w:r>
      <w:proofErr w:type="spellEnd"/>
      <w:r w:rsidR="00433080" w:rsidRPr="00433080">
        <w:rPr>
          <w:lang w:val="ru-RU"/>
        </w:rPr>
        <w:t xml:space="preserve"> при 45 000 г при 4°C в течение 1 часа. Повторно растворить гранулы в PBS.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IV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Добавить </w:t>
      </w:r>
      <w:proofErr w:type="spellStart"/>
      <w:r w:rsidR="00433080" w:rsidRPr="00433080">
        <w:rPr>
          <w:lang w:val="ru-RU"/>
        </w:rPr>
        <w:t>NaCl</w:t>
      </w:r>
      <w:proofErr w:type="spellEnd"/>
      <w:r w:rsidR="00433080" w:rsidRPr="00433080">
        <w:rPr>
          <w:lang w:val="ru-RU"/>
        </w:rPr>
        <w:t xml:space="preserve"> до конечной концентрации 330 </w:t>
      </w:r>
      <w:proofErr w:type="spellStart"/>
      <w:r w:rsidR="00433080" w:rsidRPr="00433080">
        <w:rPr>
          <w:lang w:val="ru-RU"/>
        </w:rPr>
        <w:t>мМ</w:t>
      </w:r>
      <w:proofErr w:type="spellEnd"/>
      <w:r w:rsidR="00433080" w:rsidRPr="00433080">
        <w:rPr>
          <w:lang w:val="ru-RU"/>
        </w:rPr>
        <w:t xml:space="preserve"> и </w:t>
      </w:r>
      <w:proofErr w:type="spellStart"/>
      <w:r w:rsidR="00433080" w:rsidRPr="00433080">
        <w:rPr>
          <w:lang w:val="ru-RU"/>
        </w:rPr>
        <w:t>полиэтиленгликоль</w:t>
      </w:r>
      <w:proofErr w:type="spellEnd"/>
      <w:r w:rsidR="00433080" w:rsidRPr="00433080">
        <w:rPr>
          <w:lang w:val="ru-RU"/>
        </w:rPr>
        <w:t xml:space="preserve"> (PEG 6000) до конечной концентрации 7%.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Перемешать в течение ночи при 4°C, центрифугировать при 3000 g при 4°C в течение 10 минут и дважды промыть гранулы 15 </w:t>
      </w:r>
      <w:proofErr w:type="spellStart"/>
      <w:r w:rsidR="00433080" w:rsidRPr="00433080">
        <w:rPr>
          <w:lang w:val="ru-RU"/>
        </w:rPr>
        <w:t>мМ</w:t>
      </w:r>
      <w:proofErr w:type="spellEnd"/>
      <w:r w:rsidR="00433080" w:rsidRPr="00433080">
        <w:rPr>
          <w:lang w:val="ru-RU"/>
        </w:rPr>
        <w:t xml:space="preserve"> </w:t>
      </w:r>
      <w:proofErr w:type="spellStart"/>
      <w:r w:rsidR="00433080" w:rsidRPr="00433080">
        <w:rPr>
          <w:lang w:val="ru-RU"/>
        </w:rPr>
        <w:t>NaCl</w:t>
      </w:r>
      <w:proofErr w:type="spellEnd"/>
      <w:r w:rsidR="00433080" w:rsidRPr="00433080">
        <w:rPr>
          <w:lang w:val="ru-RU"/>
        </w:rPr>
        <w:t>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Заморозить и разморозить, обработать 1% </w:t>
      </w:r>
      <w:proofErr w:type="spellStart"/>
      <w:r w:rsidR="00433080" w:rsidRPr="00433080">
        <w:rPr>
          <w:lang w:val="ru-RU"/>
        </w:rPr>
        <w:t>неионным</w:t>
      </w:r>
      <w:proofErr w:type="spellEnd"/>
      <w:r w:rsidR="00433080" w:rsidRPr="00433080">
        <w:rPr>
          <w:lang w:val="ru-RU"/>
        </w:rPr>
        <w:t xml:space="preserve"> моющим средством (</w:t>
      </w:r>
      <w:proofErr w:type="spellStart"/>
      <w:r w:rsidR="00433080" w:rsidRPr="00433080">
        <w:rPr>
          <w:lang w:val="ru-RU"/>
        </w:rPr>
        <w:t>Nonidet</w:t>
      </w:r>
      <w:proofErr w:type="spellEnd"/>
      <w:r w:rsidR="00433080" w:rsidRPr="00433080">
        <w:rPr>
          <w:lang w:val="ru-RU"/>
        </w:rPr>
        <w:t xml:space="preserve"> P40, Sigma) при 37°C в течение 3 часов.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Заморозить и </w:t>
      </w:r>
      <w:proofErr w:type="gramStart"/>
      <w:r w:rsidR="00433080" w:rsidRPr="00433080">
        <w:rPr>
          <w:lang w:val="ru-RU"/>
        </w:rPr>
        <w:t>разморозить</w:t>
      </w:r>
      <w:proofErr w:type="gramEnd"/>
      <w:r w:rsidR="00433080" w:rsidRPr="00433080">
        <w:rPr>
          <w:lang w:val="ru-RU"/>
        </w:rPr>
        <w:t xml:space="preserve"> и центрифугировать при 3000 г в течение 10 минут при 4°C.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VIII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Собрать </w:t>
      </w:r>
      <w:proofErr w:type="spellStart"/>
      <w:r w:rsidR="00433080" w:rsidRPr="00433080">
        <w:rPr>
          <w:lang w:val="ru-RU"/>
        </w:rPr>
        <w:t>супернатант</w:t>
      </w:r>
      <w:proofErr w:type="spellEnd"/>
      <w:r w:rsidR="00433080" w:rsidRPr="00433080">
        <w:rPr>
          <w:lang w:val="ru-RU"/>
        </w:rPr>
        <w:t xml:space="preserve"> и диализировать не менее трех раз в PBS.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IX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Измерить концентрацию белка, как описано </w:t>
      </w:r>
      <w:proofErr w:type="spellStart"/>
      <w:r w:rsidR="00433080" w:rsidRPr="00433080">
        <w:rPr>
          <w:lang w:val="ru-RU"/>
        </w:rPr>
        <w:t>Лоури</w:t>
      </w:r>
      <w:proofErr w:type="spellEnd"/>
      <w:r w:rsidR="00433080" w:rsidRPr="00433080">
        <w:rPr>
          <w:lang w:val="ru-RU"/>
        </w:rPr>
        <w:t xml:space="preserve"> и др. (1951).</w:t>
      </w:r>
    </w:p>
    <w:p w:rsid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X</w:t>
      </w:r>
      <w:r w:rsidR="00433080" w:rsidRPr="00433080">
        <w:rPr>
          <w:lang w:val="ru-RU"/>
        </w:rPr>
        <w:t>)</w:t>
      </w:r>
      <w:r w:rsidR="00BD6A40">
        <w:rPr>
          <w:lang w:val="ru-RU"/>
        </w:rPr>
        <w:t xml:space="preserve"> </w:t>
      </w:r>
      <w:r w:rsidR="00433080" w:rsidRPr="00433080">
        <w:rPr>
          <w:lang w:val="ru-RU"/>
        </w:rPr>
        <w:t xml:space="preserve">Хранить </w:t>
      </w:r>
      <w:proofErr w:type="spellStart"/>
      <w:r w:rsidR="00433080" w:rsidRPr="00433080">
        <w:rPr>
          <w:lang w:val="ru-RU"/>
        </w:rPr>
        <w:t>аликвоты</w:t>
      </w:r>
      <w:proofErr w:type="spellEnd"/>
      <w:r w:rsidR="00433080" w:rsidRPr="00433080">
        <w:rPr>
          <w:lang w:val="ru-RU"/>
        </w:rPr>
        <w:t xml:space="preserve"> при </w:t>
      </w:r>
      <w:r w:rsidR="00537D14">
        <w:rPr>
          <w:lang w:val="ru-RU"/>
        </w:rPr>
        <w:t xml:space="preserve">минус </w:t>
      </w:r>
      <w:r w:rsidR="00433080" w:rsidRPr="00433080">
        <w:rPr>
          <w:lang w:val="ru-RU"/>
        </w:rPr>
        <w:t>20°C.</w:t>
      </w:r>
    </w:p>
    <w:p w:rsidR="00CC2DF6" w:rsidRPr="00433080" w:rsidRDefault="00CC2DF6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CC2DF6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CC2DF6">
        <w:rPr>
          <w:b/>
          <w:bCs/>
          <w:lang w:val="ru-RU"/>
        </w:rPr>
        <w:t>2.2.2.</w:t>
      </w:r>
      <w:r w:rsidR="00BD6A40" w:rsidRPr="00CC2DF6">
        <w:rPr>
          <w:b/>
          <w:bCs/>
          <w:lang w:val="ru-RU"/>
        </w:rPr>
        <w:t xml:space="preserve"> </w:t>
      </w:r>
      <w:r w:rsidRPr="00CC2DF6">
        <w:rPr>
          <w:b/>
          <w:bCs/>
          <w:lang w:val="ru-RU"/>
        </w:rPr>
        <w:t>Приготовление кроличьего анти-</w:t>
      </w:r>
      <w:proofErr w:type="spellStart"/>
      <w:r w:rsidRPr="00CC2DF6">
        <w:rPr>
          <w:b/>
          <w:bCs/>
          <w:lang w:val="ru-RU"/>
        </w:rPr>
        <w:t>камельного</w:t>
      </w:r>
      <w:proofErr w:type="spellEnd"/>
      <w:r w:rsidRPr="00CC2DF6">
        <w:rPr>
          <w:b/>
          <w:bCs/>
          <w:lang w:val="ru-RU"/>
        </w:rPr>
        <w:t xml:space="preserve"> </w:t>
      </w:r>
      <w:proofErr w:type="spellStart"/>
      <w:r w:rsidRPr="00CC2DF6">
        <w:rPr>
          <w:b/>
          <w:bCs/>
          <w:lang w:val="ru-RU"/>
        </w:rPr>
        <w:t>IgG</w:t>
      </w:r>
      <w:proofErr w:type="spellEnd"/>
      <w:r w:rsidRPr="00CC2DF6">
        <w:rPr>
          <w:b/>
          <w:bCs/>
          <w:lang w:val="ru-RU"/>
        </w:rPr>
        <w:t xml:space="preserve"> </w:t>
      </w:r>
      <w:proofErr w:type="spellStart"/>
      <w:r w:rsidRPr="00CC2DF6">
        <w:rPr>
          <w:b/>
          <w:bCs/>
          <w:lang w:val="ru-RU"/>
        </w:rPr>
        <w:t>конъюгата</w:t>
      </w:r>
      <w:proofErr w:type="spellEnd"/>
      <w:r w:rsidRPr="00CC2DF6">
        <w:rPr>
          <w:b/>
          <w:bCs/>
          <w:lang w:val="ru-RU"/>
        </w:rPr>
        <w:t xml:space="preserve"> с </w:t>
      </w:r>
      <w:proofErr w:type="spellStart"/>
      <w:r w:rsidRPr="00CC2DF6">
        <w:rPr>
          <w:b/>
          <w:bCs/>
          <w:lang w:val="ru-RU"/>
        </w:rPr>
        <w:t>пероксидазой</w:t>
      </w:r>
      <w:proofErr w:type="spellEnd"/>
      <w:r w:rsidRPr="00CC2DF6">
        <w:rPr>
          <w:b/>
          <w:bCs/>
          <w:lang w:val="ru-RU"/>
        </w:rPr>
        <w:t xml:space="preserve"> хрена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proofErr w:type="spellStart"/>
      <w:r w:rsidRPr="00433080">
        <w:rPr>
          <w:lang w:val="ru-RU"/>
        </w:rPr>
        <w:t>Конъюгаты</w:t>
      </w:r>
      <w:proofErr w:type="spellEnd"/>
      <w:r w:rsidRPr="00433080">
        <w:rPr>
          <w:lang w:val="ru-RU"/>
        </w:rPr>
        <w:t xml:space="preserve"> кролика против верблюжьего </w:t>
      </w:r>
      <w:proofErr w:type="spellStart"/>
      <w:r w:rsidRPr="00433080">
        <w:rPr>
          <w:lang w:val="ru-RU"/>
        </w:rPr>
        <w:t>IgG</w:t>
      </w:r>
      <w:proofErr w:type="spellEnd"/>
      <w:r w:rsidRPr="00433080">
        <w:rPr>
          <w:lang w:val="ru-RU"/>
        </w:rPr>
        <w:t xml:space="preserve"> и верблюжьего </w:t>
      </w:r>
      <w:proofErr w:type="spellStart"/>
      <w:r w:rsidRPr="00433080">
        <w:rPr>
          <w:lang w:val="ru-RU"/>
        </w:rPr>
        <w:t>IgG</w:t>
      </w:r>
      <w:proofErr w:type="spellEnd"/>
      <w:r w:rsidRPr="00433080">
        <w:rPr>
          <w:lang w:val="ru-RU"/>
        </w:rPr>
        <w:t xml:space="preserve"> с </w:t>
      </w:r>
      <w:proofErr w:type="spellStart"/>
      <w:r w:rsidRPr="00433080">
        <w:rPr>
          <w:lang w:val="ru-RU"/>
        </w:rPr>
        <w:t>пероксидазой</w:t>
      </w:r>
      <w:proofErr w:type="spellEnd"/>
      <w:r w:rsidRPr="00433080">
        <w:rPr>
          <w:lang w:val="ru-RU"/>
        </w:rPr>
        <w:t xml:space="preserve"> хрена являются коммерчески доступными. Метод получения моноклональных антител к верблюжьим </w:t>
      </w:r>
      <w:proofErr w:type="spellStart"/>
      <w:r w:rsidRPr="00433080">
        <w:rPr>
          <w:lang w:val="ru-RU"/>
        </w:rPr>
        <w:t>IgM</w:t>
      </w:r>
      <w:proofErr w:type="spellEnd"/>
      <w:r w:rsidRPr="00433080">
        <w:rPr>
          <w:lang w:val="ru-RU"/>
        </w:rPr>
        <w:t xml:space="preserve"> и </w:t>
      </w:r>
      <w:proofErr w:type="spellStart"/>
      <w:r w:rsidRPr="00433080">
        <w:rPr>
          <w:lang w:val="ru-RU"/>
        </w:rPr>
        <w:t>IgG</w:t>
      </w:r>
      <w:proofErr w:type="spellEnd"/>
      <w:r w:rsidRPr="00433080">
        <w:rPr>
          <w:lang w:val="ru-RU"/>
        </w:rPr>
        <w:t xml:space="preserve"> был описан </w:t>
      </w:r>
      <w:proofErr w:type="spellStart"/>
      <w:r w:rsidRPr="00433080">
        <w:rPr>
          <w:lang w:val="ru-RU"/>
        </w:rPr>
        <w:t>Азваи</w:t>
      </w:r>
      <w:proofErr w:type="spellEnd"/>
      <w:r w:rsidRPr="00433080">
        <w:rPr>
          <w:lang w:val="ru-RU"/>
        </w:rPr>
        <w:t xml:space="preserve"> и др. (1995). Однако кроличью </w:t>
      </w:r>
      <w:proofErr w:type="spellStart"/>
      <w:r w:rsidRPr="00433080">
        <w:rPr>
          <w:lang w:val="ru-RU"/>
        </w:rPr>
        <w:t>антиверблюжью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IgG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пероксидазу</w:t>
      </w:r>
      <w:proofErr w:type="spellEnd"/>
      <w:r w:rsidRPr="00433080">
        <w:rPr>
          <w:lang w:val="ru-RU"/>
        </w:rPr>
        <w:t xml:space="preserve"> хрена можно заменить коммерчески доступной </w:t>
      </w:r>
      <w:proofErr w:type="spellStart"/>
      <w:r w:rsidRPr="00433080">
        <w:rPr>
          <w:lang w:val="ru-RU"/>
        </w:rPr>
        <w:t>пероксидазой</w:t>
      </w:r>
      <w:proofErr w:type="spellEnd"/>
      <w:r w:rsidRPr="00433080">
        <w:rPr>
          <w:lang w:val="ru-RU"/>
        </w:rPr>
        <w:t xml:space="preserve"> протеина А, </w:t>
      </w:r>
      <w:proofErr w:type="spellStart"/>
      <w:r w:rsidRPr="00433080">
        <w:rPr>
          <w:lang w:val="ru-RU"/>
        </w:rPr>
        <w:t>конъюгатом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Staphylococcus</w:t>
      </w:r>
      <w:proofErr w:type="spellEnd"/>
      <w:r w:rsidRPr="00433080">
        <w:rPr>
          <w:lang w:val="ru-RU"/>
        </w:rPr>
        <w:t xml:space="preserve"> </w:t>
      </w:r>
      <w:proofErr w:type="spellStart"/>
      <w:r w:rsidRPr="00433080">
        <w:rPr>
          <w:lang w:val="ru-RU"/>
        </w:rPr>
        <w:t>aureus</w:t>
      </w:r>
      <w:proofErr w:type="spellEnd"/>
      <w:r w:rsidRPr="00433080">
        <w:rPr>
          <w:lang w:val="ru-RU"/>
        </w:rPr>
        <w:t>/</w:t>
      </w:r>
      <w:proofErr w:type="spellStart"/>
      <w:r w:rsidRPr="00433080">
        <w:rPr>
          <w:lang w:val="ru-RU"/>
        </w:rPr>
        <w:t>horseradish</w:t>
      </w:r>
      <w:proofErr w:type="spellEnd"/>
      <w:r w:rsidRPr="00433080">
        <w:rPr>
          <w:lang w:val="ru-RU"/>
        </w:rPr>
        <w:t>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Осадить верблюжьи сыворотки дважды, добавляя насыщенный сульфат аммония до конечной концентрации 40% (v/v) (29,6% сульфата аммония [w/v]) при комнатной </w:t>
      </w:r>
      <w:r w:rsidR="00433080" w:rsidRPr="00433080">
        <w:rPr>
          <w:lang w:val="ru-RU"/>
        </w:rPr>
        <w:lastRenderedPageBreak/>
        <w:t>температуре. Центрифугировать при 12 000 г в течение 15 минут и растворить в PBS, pH 7,2. В течение ночи провести диализ в нескольких сменах PBS.</w:t>
      </w:r>
    </w:p>
    <w:p w:rsid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>Разделить иммуноглобулины с помощью гель-фильтрационной хроматографии: колонка (2,6</w:t>
      </w:r>
      <w:r w:rsidR="00537D14">
        <w:rPr>
          <w:lang w:val="ru-RU"/>
        </w:rPr>
        <w:t>х</w:t>
      </w:r>
      <w:r w:rsidR="00433080" w:rsidRPr="00433080">
        <w:rPr>
          <w:lang w:val="ru-RU"/>
        </w:rPr>
        <w:t>100 см) может быть использована для разделения осажденных солью иммуноглобулинов (</w:t>
      </w:r>
      <w:proofErr w:type="spellStart"/>
      <w:r w:rsidR="00433080" w:rsidRPr="00433080">
        <w:rPr>
          <w:lang w:val="ru-RU"/>
        </w:rPr>
        <w:t>IgM</w:t>
      </w:r>
      <w:proofErr w:type="spellEnd"/>
      <w:r w:rsidR="00433080" w:rsidRPr="00433080">
        <w:rPr>
          <w:lang w:val="ru-RU"/>
        </w:rPr>
        <w:t xml:space="preserve"> и </w:t>
      </w:r>
      <w:proofErr w:type="spellStart"/>
      <w:r w:rsidR="00433080" w:rsidRPr="00433080">
        <w:rPr>
          <w:lang w:val="ru-RU"/>
        </w:rPr>
        <w:t>IgG</w:t>
      </w:r>
      <w:proofErr w:type="spellEnd"/>
      <w:r w:rsidR="00433080" w:rsidRPr="00433080">
        <w:rPr>
          <w:lang w:val="ru-RU"/>
        </w:rPr>
        <w:t>) по размеру. Элюирование можно проводить с помощью PBS со скоростью 20 мл/час и собирать фракции по 6 мл. Определить концентрацию белка по абсорбции при 280 нм.</w:t>
      </w:r>
    </w:p>
    <w:p w:rsidR="00CC2DF6" w:rsidRPr="00433080" w:rsidRDefault="00CC2DF6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CC2DF6">
        <w:rPr>
          <w:b/>
          <w:bCs/>
          <w:lang w:val="ru-RU"/>
        </w:rPr>
        <w:t>2.2.3.</w:t>
      </w:r>
      <w:r w:rsidR="00CC2DF6" w:rsidRPr="00CC2DF6">
        <w:rPr>
          <w:b/>
          <w:bCs/>
          <w:lang w:val="ru-RU"/>
        </w:rPr>
        <w:t xml:space="preserve"> </w:t>
      </w:r>
      <w:r w:rsidRPr="00CC2DF6">
        <w:rPr>
          <w:b/>
          <w:bCs/>
          <w:lang w:val="ru-RU"/>
        </w:rPr>
        <w:t xml:space="preserve">Производство </w:t>
      </w:r>
      <w:proofErr w:type="spellStart"/>
      <w:r w:rsidRPr="00CC2DF6">
        <w:rPr>
          <w:b/>
          <w:bCs/>
          <w:lang w:val="ru-RU"/>
        </w:rPr>
        <w:t>антисыворотки</w:t>
      </w:r>
      <w:proofErr w:type="spellEnd"/>
    </w:p>
    <w:p w:rsidR="00CC2DF6" w:rsidRPr="00CC2DF6" w:rsidRDefault="00CC2DF6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Для иммунизации кроликов необходимо сделать подкожную инъекцию верблюжьего </w:t>
      </w:r>
      <w:proofErr w:type="spellStart"/>
      <w:r w:rsidRPr="00433080">
        <w:rPr>
          <w:lang w:val="ru-RU"/>
        </w:rPr>
        <w:t>IgG</w:t>
      </w:r>
      <w:proofErr w:type="spellEnd"/>
      <w:r w:rsidRPr="00433080">
        <w:rPr>
          <w:lang w:val="ru-RU"/>
        </w:rPr>
        <w:t xml:space="preserve">, </w:t>
      </w:r>
      <w:proofErr w:type="spellStart"/>
      <w:r w:rsidRPr="00433080">
        <w:rPr>
          <w:lang w:val="ru-RU"/>
        </w:rPr>
        <w:t>эмульгированного</w:t>
      </w:r>
      <w:proofErr w:type="spellEnd"/>
      <w:r w:rsidRPr="00433080">
        <w:rPr>
          <w:lang w:val="ru-RU"/>
        </w:rPr>
        <w:t xml:space="preserve"> в соответствующем адъюванте. Животные должны быть иммунизированы три раза для усиления выработки антител. Собрать сыворотку и хранить при температуре </w:t>
      </w:r>
      <w:r w:rsidR="00537D14">
        <w:rPr>
          <w:lang w:val="ru-RU"/>
        </w:rPr>
        <w:t xml:space="preserve">минус </w:t>
      </w:r>
      <w:r w:rsidRPr="00433080">
        <w:rPr>
          <w:lang w:val="ru-RU"/>
        </w:rPr>
        <w:t>20°C до использования.</w:t>
      </w:r>
    </w:p>
    <w:p w:rsidR="00CC2DF6" w:rsidRPr="00433080" w:rsidRDefault="00CC2DF6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CC2DF6" w:rsidRDefault="00433080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CC2DF6">
        <w:rPr>
          <w:b/>
          <w:bCs/>
          <w:lang w:val="ru-RU"/>
        </w:rPr>
        <w:t>2.2.4.</w:t>
      </w:r>
      <w:r w:rsidR="00CC2DF6">
        <w:rPr>
          <w:b/>
          <w:bCs/>
          <w:lang w:val="ru-RU"/>
        </w:rPr>
        <w:t xml:space="preserve"> </w:t>
      </w:r>
      <w:r w:rsidRPr="00CC2DF6">
        <w:rPr>
          <w:b/>
          <w:bCs/>
          <w:lang w:val="ru-RU"/>
        </w:rPr>
        <w:t>Процедура теста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Покрыть 96-луночные </w:t>
      </w:r>
      <w:proofErr w:type="spellStart"/>
      <w:r w:rsidR="00433080" w:rsidRPr="00433080">
        <w:rPr>
          <w:lang w:val="ru-RU"/>
        </w:rPr>
        <w:t>микротитровальные</w:t>
      </w:r>
      <w:proofErr w:type="spellEnd"/>
      <w:r w:rsidR="00433080" w:rsidRPr="00433080">
        <w:rPr>
          <w:lang w:val="ru-RU"/>
        </w:rPr>
        <w:t xml:space="preserve"> планшеты ELISA подготовленным антигеном в концентрации 1 мкг/мл в карбонатно-бикарбонатном буфере, 0,05 М, pH 9,6 (100 мл на лунку).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>Инкубировать планшеты ELISA во влажной камере (100% влажность) при 37°C в течение 1 часа, а затем в течение ночи при 4°C.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Смыть несвязанный антиген с помощью PBS, содержащего 0,05% </w:t>
      </w:r>
      <w:proofErr w:type="spellStart"/>
      <w:r w:rsidR="00433080" w:rsidRPr="00433080">
        <w:rPr>
          <w:lang w:val="ru-RU"/>
        </w:rPr>
        <w:t>Tween</w:t>
      </w:r>
      <w:proofErr w:type="spellEnd"/>
      <w:r w:rsidR="00433080" w:rsidRPr="00433080">
        <w:rPr>
          <w:lang w:val="ru-RU"/>
        </w:rPr>
        <w:t xml:space="preserve"> 20 (PBS/</w:t>
      </w:r>
      <w:proofErr w:type="spellStart"/>
      <w:r w:rsidR="00433080" w:rsidRPr="00433080">
        <w:rPr>
          <w:lang w:val="ru-RU"/>
        </w:rPr>
        <w:t>Tween</w:t>
      </w:r>
      <w:proofErr w:type="spellEnd"/>
      <w:r w:rsidR="00433080" w:rsidRPr="00433080">
        <w:rPr>
          <w:lang w:val="ru-RU"/>
        </w:rPr>
        <w:t>) три раза.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IV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Добавить по 100 мл тестовой и контрольной сыворотки в заранее определенном оптимальном разведении в блокирующий буфер (PBS, содержащий 0,05% </w:t>
      </w:r>
      <w:proofErr w:type="spellStart"/>
      <w:r w:rsidR="00433080" w:rsidRPr="00433080">
        <w:rPr>
          <w:lang w:val="ru-RU"/>
        </w:rPr>
        <w:t>Tween</w:t>
      </w:r>
      <w:proofErr w:type="spellEnd"/>
      <w:r w:rsidR="00433080" w:rsidRPr="00433080">
        <w:rPr>
          <w:lang w:val="ru-RU"/>
        </w:rPr>
        <w:t xml:space="preserve"> 20, и 1% сухого обезжиренного молока) в дублирующие лунки.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>Инкубировать планшеты в течение 30 минут при 37°C.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>Трижды промыть планшеты PBS/</w:t>
      </w:r>
      <w:proofErr w:type="spellStart"/>
      <w:r w:rsidR="00433080" w:rsidRPr="00433080">
        <w:rPr>
          <w:lang w:val="ru-RU"/>
        </w:rPr>
        <w:t>Tween</w:t>
      </w:r>
      <w:proofErr w:type="spellEnd"/>
      <w:r w:rsidR="00433080" w:rsidRPr="00433080">
        <w:rPr>
          <w:lang w:val="ru-RU"/>
        </w:rPr>
        <w:t>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Развести кроличий </w:t>
      </w:r>
      <w:proofErr w:type="spellStart"/>
      <w:r w:rsidR="00433080" w:rsidRPr="00433080">
        <w:rPr>
          <w:lang w:val="ru-RU"/>
        </w:rPr>
        <w:t>антикамельный</w:t>
      </w:r>
      <w:proofErr w:type="spellEnd"/>
      <w:r w:rsidR="00433080" w:rsidRPr="00433080">
        <w:rPr>
          <w:lang w:val="ru-RU"/>
        </w:rPr>
        <w:t xml:space="preserve"> </w:t>
      </w:r>
      <w:proofErr w:type="spellStart"/>
      <w:r w:rsidR="00433080" w:rsidRPr="00433080">
        <w:rPr>
          <w:lang w:val="ru-RU"/>
        </w:rPr>
        <w:t>IgG</w:t>
      </w:r>
      <w:proofErr w:type="spellEnd"/>
      <w:r w:rsidR="00433080" w:rsidRPr="00433080">
        <w:rPr>
          <w:lang w:val="ru-RU"/>
        </w:rPr>
        <w:t xml:space="preserve"> </w:t>
      </w:r>
      <w:proofErr w:type="spellStart"/>
      <w:r w:rsidR="00433080" w:rsidRPr="00433080">
        <w:rPr>
          <w:lang w:val="ru-RU"/>
        </w:rPr>
        <w:t>конъюгат</w:t>
      </w:r>
      <w:proofErr w:type="spellEnd"/>
      <w:r w:rsidR="00433080" w:rsidRPr="00433080">
        <w:rPr>
          <w:lang w:val="ru-RU"/>
        </w:rPr>
        <w:t xml:space="preserve"> с </w:t>
      </w:r>
      <w:proofErr w:type="spellStart"/>
      <w:r w:rsidR="00433080" w:rsidRPr="00433080">
        <w:rPr>
          <w:lang w:val="ru-RU"/>
        </w:rPr>
        <w:t>пероксидазой</w:t>
      </w:r>
      <w:proofErr w:type="spellEnd"/>
      <w:r w:rsidR="00433080" w:rsidRPr="00433080">
        <w:rPr>
          <w:lang w:val="ru-RU"/>
        </w:rPr>
        <w:t xml:space="preserve"> хрена или протеин А-</w:t>
      </w:r>
      <w:proofErr w:type="spellStart"/>
      <w:r w:rsidR="00433080" w:rsidRPr="00433080">
        <w:rPr>
          <w:lang w:val="ru-RU"/>
        </w:rPr>
        <w:t>пероксидаза</w:t>
      </w:r>
      <w:proofErr w:type="spellEnd"/>
      <w:r w:rsidR="00433080" w:rsidRPr="00433080">
        <w:rPr>
          <w:lang w:val="ru-RU"/>
        </w:rPr>
        <w:t xml:space="preserve">, </w:t>
      </w:r>
      <w:proofErr w:type="spellStart"/>
      <w:r w:rsidR="00433080" w:rsidRPr="00433080">
        <w:rPr>
          <w:lang w:val="ru-RU"/>
        </w:rPr>
        <w:t>Staphylococcus</w:t>
      </w:r>
      <w:proofErr w:type="spellEnd"/>
      <w:r w:rsidR="00433080" w:rsidRPr="00433080">
        <w:rPr>
          <w:lang w:val="ru-RU"/>
        </w:rPr>
        <w:t xml:space="preserve"> </w:t>
      </w:r>
      <w:proofErr w:type="spellStart"/>
      <w:r w:rsidR="00433080" w:rsidRPr="00433080">
        <w:rPr>
          <w:lang w:val="ru-RU"/>
        </w:rPr>
        <w:t>aureus</w:t>
      </w:r>
      <w:proofErr w:type="spellEnd"/>
      <w:r w:rsidR="00433080" w:rsidRPr="00433080">
        <w:rPr>
          <w:lang w:val="ru-RU"/>
        </w:rPr>
        <w:t>/</w:t>
      </w:r>
      <w:proofErr w:type="spellStart"/>
      <w:r w:rsidR="00433080" w:rsidRPr="00433080">
        <w:rPr>
          <w:lang w:val="ru-RU"/>
        </w:rPr>
        <w:t>конъюгат</w:t>
      </w:r>
      <w:proofErr w:type="spellEnd"/>
      <w:r w:rsidR="00433080" w:rsidRPr="00433080">
        <w:rPr>
          <w:lang w:val="ru-RU"/>
        </w:rPr>
        <w:t xml:space="preserve"> с </w:t>
      </w:r>
      <w:proofErr w:type="spellStart"/>
      <w:r w:rsidR="00433080" w:rsidRPr="00433080">
        <w:rPr>
          <w:lang w:val="ru-RU"/>
        </w:rPr>
        <w:t>пероксидазой</w:t>
      </w:r>
      <w:proofErr w:type="spellEnd"/>
      <w:r w:rsidR="00433080" w:rsidRPr="00433080">
        <w:rPr>
          <w:lang w:val="ru-RU"/>
        </w:rPr>
        <w:t xml:space="preserve"> хрена в заданном рабочем разведении в блокирующем буфере и добавить 100 мл в лунки.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VIII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>Инкубировать планшеты при 37°C в течение 30 минут.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IX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>Трижды промыть планшеты PBS/</w:t>
      </w:r>
      <w:proofErr w:type="spellStart"/>
      <w:r w:rsidR="00433080" w:rsidRPr="00433080">
        <w:rPr>
          <w:lang w:val="ru-RU"/>
        </w:rPr>
        <w:t>Tween</w:t>
      </w:r>
      <w:proofErr w:type="spellEnd"/>
      <w:r w:rsidR="00433080" w:rsidRPr="00433080">
        <w:rPr>
          <w:lang w:val="ru-RU"/>
        </w:rPr>
        <w:t>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 </w:t>
      </w:r>
      <w:r w:rsidR="00254ED3" w:rsidRPr="00433080">
        <w:rPr>
          <w:lang w:val="ru-RU"/>
        </w:rPr>
        <w:t>X</w:t>
      </w:r>
      <w:r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Pr="00433080">
        <w:rPr>
          <w:lang w:val="ru-RU"/>
        </w:rPr>
        <w:t>Чтобы обеспечить видимость реакции, добавить в каждую лунку по 100 мл хромогена 3,3',5,5'-тетраметилбензидина (ТМБ) с перекисью водорода и инкубируйте 15 минут при 37°C при встряхивании.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XI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Остановить реакцию через 10 минут 2 M H2SO4 в объеме 50 </w:t>
      </w:r>
      <w:proofErr w:type="spellStart"/>
      <w:r w:rsidR="00433080" w:rsidRPr="00433080">
        <w:rPr>
          <w:lang w:val="ru-RU"/>
        </w:rPr>
        <w:t>ul</w:t>
      </w:r>
      <w:proofErr w:type="spellEnd"/>
      <w:r w:rsidR="00433080" w:rsidRPr="00433080">
        <w:rPr>
          <w:lang w:val="ru-RU"/>
        </w:rPr>
        <w:t>/лунку.</w:t>
      </w:r>
    </w:p>
    <w:p w:rsid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XII</w:t>
      </w:r>
      <w:r w:rsidR="00433080" w:rsidRPr="00433080">
        <w:rPr>
          <w:lang w:val="ru-RU"/>
        </w:rPr>
        <w:t>)</w:t>
      </w:r>
      <w:r w:rsidR="00CC2DF6">
        <w:rPr>
          <w:lang w:val="ru-RU"/>
        </w:rPr>
        <w:t xml:space="preserve"> </w:t>
      </w:r>
      <w:r w:rsidR="00433080" w:rsidRPr="00433080">
        <w:rPr>
          <w:lang w:val="ru-RU"/>
        </w:rPr>
        <w:t xml:space="preserve">Измерить значения с помощью фотометра при длине волны 450 нм. </w:t>
      </w:r>
      <w:proofErr w:type="spellStart"/>
      <w:r w:rsidR="00433080" w:rsidRPr="00433080">
        <w:rPr>
          <w:lang w:val="ru-RU"/>
        </w:rPr>
        <w:t>Серопозитивность</w:t>
      </w:r>
      <w:proofErr w:type="spellEnd"/>
      <w:r w:rsidR="00433080" w:rsidRPr="00433080">
        <w:rPr>
          <w:lang w:val="ru-RU"/>
        </w:rPr>
        <w:t xml:space="preserve"> может быть рассчитана как значения выше среднего +2 стандартных отклонения от отрицательных контрольных сывороток.</w:t>
      </w:r>
    </w:p>
    <w:p w:rsidR="00CC2DF6" w:rsidRPr="00433080" w:rsidRDefault="00CC2DF6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3</w:t>
      </w:r>
      <w:r w:rsidR="00433080" w:rsidRPr="00537D14">
        <w:rPr>
          <w:b/>
          <w:bCs/>
          <w:lang w:val="ru-RU"/>
        </w:rPr>
        <w:t xml:space="preserve"> </w:t>
      </w:r>
      <w:r w:rsidRPr="00537D14">
        <w:rPr>
          <w:b/>
          <w:bCs/>
          <w:lang w:val="ru-RU"/>
        </w:rPr>
        <w:t>Требования к вакцинам</w:t>
      </w:r>
    </w:p>
    <w:p w:rsidR="00CC2DF6" w:rsidRPr="00433080" w:rsidRDefault="00CC2DF6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3.1</w:t>
      </w:r>
      <w:r w:rsidR="00433080" w:rsidRPr="00537D14">
        <w:rPr>
          <w:b/>
          <w:bCs/>
          <w:lang w:val="ru-RU"/>
        </w:rPr>
        <w:t xml:space="preserve"> Живая </w:t>
      </w:r>
      <w:proofErr w:type="spellStart"/>
      <w:r w:rsidR="00433080" w:rsidRPr="00537D14">
        <w:rPr>
          <w:b/>
          <w:bCs/>
          <w:lang w:val="ru-RU"/>
        </w:rPr>
        <w:t>аттенуированная</w:t>
      </w:r>
      <w:proofErr w:type="spellEnd"/>
      <w:r w:rsidR="00433080" w:rsidRPr="00537D14">
        <w:rPr>
          <w:b/>
          <w:bCs/>
          <w:lang w:val="ru-RU"/>
        </w:rPr>
        <w:t xml:space="preserve"> вакцина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3</w:t>
      </w:r>
      <w:r w:rsidR="00433080" w:rsidRPr="00537D14">
        <w:rPr>
          <w:b/>
          <w:bCs/>
          <w:lang w:val="ru-RU"/>
        </w:rPr>
        <w:t>.1.</w:t>
      </w:r>
      <w:r w:rsidRPr="00537D14">
        <w:rPr>
          <w:b/>
          <w:bCs/>
          <w:lang w:val="ru-RU"/>
        </w:rPr>
        <w:t>1</w:t>
      </w:r>
      <w:r w:rsidR="00433080" w:rsidRPr="00537D14">
        <w:rPr>
          <w:b/>
          <w:bCs/>
          <w:lang w:val="ru-RU"/>
        </w:rPr>
        <w:t xml:space="preserve"> Обоснование и предполагаемое использование продукта 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 xml:space="preserve">В настоящее время в продаже имеются живые </w:t>
      </w:r>
      <w:proofErr w:type="spellStart"/>
      <w:r w:rsidRPr="00433080">
        <w:rPr>
          <w:lang w:val="ru-RU"/>
        </w:rPr>
        <w:t>аттенуированные</w:t>
      </w:r>
      <w:proofErr w:type="spellEnd"/>
      <w:r w:rsidRPr="00433080">
        <w:rPr>
          <w:lang w:val="ru-RU"/>
        </w:rPr>
        <w:t xml:space="preserve"> и инактивированные вакцины. Живая </w:t>
      </w:r>
      <w:proofErr w:type="spellStart"/>
      <w:r w:rsidRPr="00433080">
        <w:rPr>
          <w:lang w:val="ru-RU"/>
        </w:rPr>
        <w:t>аттенуированная</w:t>
      </w:r>
      <w:proofErr w:type="spellEnd"/>
      <w:r w:rsidRPr="00433080">
        <w:rPr>
          <w:lang w:val="ru-RU"/>
        </w:rPr>
        <w:t xml:space="preserve"> вакцина была приготовлена из штамма, выделенного от теленка </w:t>
      </w:r>
      <w:proofErr w:type="spellStart"/>
      <w:r w:rsidRPr="00433080">
        <w:rPr>
          <w:lang w:val="ru-RU"/>
        </w:rPr>
        <w:t>дромедарского</w:t>
      </w:r>
      <w:proofErr w:type="spellEnd"/>
      <w:r w:rsidRPr="00433080">
        <w:rPr>
          <w:lang w:val="ru-RU"/>
        </w:rPr>
        <w:t xml:space="preserve"> верблюда, заболевшего общей верблюжьей оспой. Живая </w:t>
      </w:r>
      <w:proofErr w:type="spellStart"/>
      <w:r w:rsidRPr="00433080">
        <w:rPr>
          <w:lang w:val="ru-RU"/>
        </w:rPr>
        <w:t>аттенуированная</w:t>
      </w:r>
      <w:proofErr w:type="spellEnd"/>
      <w:r w:rsidRPr="00433080">
        <w:rPr>
          <w:lang w:val="ru-RU"/>
        </w:rPr>
        <w:t xml:space="preserve"> вакцина обеспечивает длительную защиту от верблюжьей оспы. Однако для молодых животных в возрасте 8</w:t>
      </w:r>
      <w:r w:rsidR="00537D14">
        <w:rPr>
          <w:lang w:val="ru-RU"/>
        </w:rPr>
        <w:t>-</w:t>
      </w:r>
      <w:r w:rsidRPr="00433080">
        <w:rPr>
          <w:lang w:val="ru-RU"/>
        </w:rPr>
        <w:t>12 месяцев, через 2-3 месяца после первоначальной вакцинации, рекомендуется провести ревакцинацию, чтобы избежать воздействия материнских антител. При использовании инактивированной вакцины вакцинация животных должна проводиться ежегодно.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</w:t>
      </w:r>
      <w:r w:rsidR="00433080" w:rsidRPr="00537D14">
        <w:rPr>
          <w:b/>
          <w:bCs/>
          <w:lang w:val="ru-RU"/>
        </w:rPr>
        <w:tab/>
        <w:t>Схема производства и минимальные требования к вакцинам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.1</w:t>
      </w:r>
      <w:r w:rsidR="00433080" w:rsidRPr="00537D14">
        <w:rPr>
          <w:b/>
          <w:bCs/>
          <w:lang w:val="ru-RU"/>
        </w:rPr>
        <w:tab/>
        <w:t>Описание образца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.1.1</w:t>
      </w:r>
      <w:r w:rsidR="00433080" w:rsidRPr="00537D14">
        <w:rPr>
          <w:b/>
          <w:bCs/>
          <w:lang w:val="ru-RU"/>
        </w:rPr>
        <w:tab/>
        <w:t>Биологические характеристики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Образцы (например, корковый материал из носа, повреждения кожи или струпья) отбирают у верблюжонка с общим поражением верблюжьей оспы. Образцы измельчают в MEM с антибиотиками, центрифугируют, стерильно фильтруют и </w:t>
      </w:r>
      <w:proofErr w:type="spellStart"/>
      <w:r w:rsidRPr="00433080">
        <w:rPr>
          <w:lang w:val="ru-RU"/>
        </w:rPr>
        <w:t>инокулируют</w:t>
      </w:r>
      <w:proofErr w:type="spellEnd"/>
      <w:r w:rsidRPr="00433080">
        <w:rPr>
          <w:lang w:val="ru-RU"/>
        </w:rPr>
        <w:t xml:space="preserve"> на </w:t>
      </w:r>
      <w:proofErr w:type="spellStart"/>
      <w:r w:rsidRPr="00433080">
        <w:rPr>
          <w:lang w:val="ru-RU"/>
        </w:rPr>
        <w:t>конфлюентные</w:t>
      </w:r>
      <w:proofErr w:type="spellEnd"/>
      <w:r w:rsidRPr="00433080">
        <w:rPr>
          <w:lang w:val="ru-RU"/>
        </w:rPr>
        <w:t xml:space="preserve"> клетки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 и на линию клеток кожи плода верблюда. CPE наблюдается после 4 дней инкубации при 37°C. Когда 80% клеток инфицированы, клеточную культуру собирают, замораживают и размораживают. Эту процедуру проводят три раза с последующей </w:t>
      </w:r>
      <w:proofErr w:type="spellStart"/>
      <w:r w:rsidRPr="00433080">
        <w:rPr>
          <w:lang w:val="ru-RU"/>
        </w:rPr>
        <w:t>сонификацией</w:t>
      </w:r>
      <w:proofErr w:type="spellEnd"/>
      <w:r w:rsidRPr="00433080">
        <w:rPr>
          <w:lang w:val="ru-RU"/>
        </w:rPr>
        <w:t xml:space="preserve"> при 80 Гц на льду для высвобождения вируса. Суспензию осветляют центрифугированием при 1000 g в течение 10 минут. </w:t>
      </w:r>
      <w:proofErr w:type="spellStart"/>
      <w:r w:rsidRPr="00433080">
        <w:rPr>
          <w:lang w:val="ru-RU"/>
        </w:rPr>
        <w:t>Супернатант</w:t>
      </w:r>
      <w:proofErr w:type="spellEnd"/>
      <w:r w:rsidRPr="00433080">
        <w:rPr>
          <w:lang w:val="ru-RU"/>
        </w:rPr>
        <w:t xml:space="preserve"> собирают и подтверждают идентичность вируса верблюжьей оспы с помощью различных методов тестирования. После 10-го пассажа на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 проводится тест на бляшки, и для приготовления вакцины выбирается бляшка большего размера. Очищенный от бляшек вирус затем пассируют 110 раз на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 для ослабления вируса и обозначают как вирус мастер-семени (MSV). MSV хранится в сублимированном виде и замораживается при температуре </w:t>
      </w:r>
      <w:r w:rsidR="00537D14">
        <w:rPr>
          <w:lang w:val="ru-RU"/>
        </w:rPr>
        <w:t xml:space="preserve">минус </w:t>
      </w:r>
      <w:r w:rsidRPr="00433080">
        <w:rPr>
          <w:lang w:val="ru-RU"/>
        </w:rPr>
        <w:t>80°C.</w:t>
      </w:r>
    </w:p>
    <w:p w:rsidR="00537D14" w:rsidRP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.1.2</w:t>
      </w:r>
      <w:r w:rsidR="00433080" w:rsidRPr="00537D14">
        <w:rPr>
          <w:b/>
          <w:bCs/>
          <w:lang w:val="ru-RU"/>
        </w:rPr>
        <w:tab/>
        <w:t>Критерий качества (стерильность, чистота, отсутствие посторонних веществ)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Подтверждается чистота и идентичность семенного вируса и клеток, используемых для производства вакцины. Доказано, что посевной вирус не загрязнен адвентивными вирусами, бактериями, грибками или микоплазмами.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.2</w:t>
      </w:r>
      <w:r w:rsidR="00433080" w:rsidRPr="00537D14">
        <w:rPr>
          <w:b/>
          <w:bCs/>
          <w:lang w:val="ru-RU"/>
        </w:rPr>
        <w:tab/>
        <w:t>Метод производства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.2.1</w:t>
      </w:r>
      <w:r w:rsidR="00433080" w:rsidRPr="00537D14">
        <w:rPr>
          <w:b/>
          <w:bCs/>
          <w:lang w:val="ru-RU"/>
        </w:rPr>
        <w:tab/>
        <w:t>Процедура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Клетки, используемые для производства вакцинного препарата, готовятся с использованием системы </w:t>
      </w:r>
      <w:proofErr w:type="spellStart"/>
      <w:r w:rsidRPr="00433080">
        <w:rPr>
          <w:lang w:val="ru-RU"/>
        </w:rPr>
        <w:t>seed-lot</w:t>
      </w:r>
      <w:proofErr w:type="spellEnd"/>
      <w:r w:rsidRPr="00433080">
        <w:rPr>
          <w:lang w:val="ru-RU"/>
        </w:rPr>
        <w:t xml:space="preserve">. Посевной вирус культивируется на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. Когда клеточный монослой становится </w:t>
      </w:r>
      <w:proofErr w:type="spellStart"/>
      <w:r w:rsidRPr="00433080">
        <w:rPr>
          <w:lang w:val="ru-RU"/>
        </w:rPr>
        <w:t>конфлюентным</w:t>
      </w:r>
      <w:proofErr w:type="spellEnd"/>
      <w:r w:rsidRPr="00433080">
        <w:rPr>
          <w:lang w:val="ru-RU"/>
        </w:rPr>
        <w:t xml:space="preserve">, клетки инфицируются вакцинным вирусом. Культуру клеток собирают, когда клетки на 100% инфицированы вирусом верблюжьей оспы. </w:t>
      </w:r>
      <w:proofErr w:type="spellStart"/>
      <w:r w:rsidRPr="00433080">
        <w:rPr>
          <w:lang w:val="ru-RU"/>
        </w:rPr>
        <w:t>Супернатант</w:t>
      </w:r>
      <w:proofErr w:type="spellEnd"/>
      <w:r w:rsidRPr="00433080">
        <w:rPr>
          <w:lang w:val="ru-RU"/>
        </w:rPr>
        <w:t xml:space="preserve"> осветляется, смешивается со стабилизатором, разливается в бутылки и подвергается сублимационной сушке.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.2.2.</w:t>
      </w:r>
      <w:r w:rsidR="00433080" w:rsidRPr="00537D14">
        <w:rPr>
          <w:b/>
          <w:bCs/>
          <w:lang w:val="ru-RU"/>
        </w:rPr>
        <w:tab/>
        <w:t>Требования к составляющим элементам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>Культуры клеток и все продукты животного происхождения, используемые в производстве и поддержании клеток, доказано свободны от адвентивных вирусов, бактерий, грибков и микоплазм.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 </w:t>
      </w: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.2.3</w:t>
      </w:r>
      <w:r w:rsidR="00433080" w:rsidRPr="00537D14">
        <w:rPr>
          <w:b/>
          <w:bCs/>
          <w:lang w:val="ru-RU"/>
        </w:rPr>
        <w:tab/>
        <w:t>Внутренний контроль процесса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CPE проверяется во время культивирования рабочего вирусного посевного материала. </w:t>
      </w:r>
      <w:proofErr w:type="spellStart"/>
      <w:r w:rsidRPr="00433080">
        <w:rPr>
          <w:lang w:val="ru-RU"/>
        </w:rPr>
        <w:t>Неинокулированные</w:t>
      </w:r>
      <w:proofErr w:type="spellEnd"/>
      <w:r w:rsidRPr="00433080">
        <w:rPr>
          <w:lang w:val="ru-RU"/>
        </w:rPr>
        <w:t xml:space="preserve"> контрольные клетки должны сохранять свою морфологию до момента сбора. Размножение вируса демонстрируется путем титрования собранным </w:t>
      </w:r>
      <w:proofErr w:type="spellStart"/>
      <w:r w:rsidRPr="00433080">
        <w:rPr>
          <w:lang w:val="ru-RU"/>
        </w:rPr>
        <w:t>супернатантом</w:t>
      </w:r>
      <w:proofErr w:type="spellEnd"/>
      <w:r w:rsidRPr="00433080">
        <w:rPr>
          <w:lang w:val="ru-RU"/>
        </w:rPr>
        <w:t>.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.2.4</w:t>
      </w:r>
      <w:r w:rsidR="00433080" w:rsidRPr="00537D14">
        <w:rPr>
          <w:b/>
          <w:bCs/>
          <w:lang w:val="ru-RU"/>
        </w:rPr>
        <w:tab/>
        <w:t>Испытание партии готовой продукции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I)</w:t>
      </w:r>
      <w:r w:rsidR="00433080" w:rsidRPr="00433080">
        <w:rPr>
          <w:lang w:val="ru-RU"/>
        </w:rPr>
        <w:tab/>
        <w:t>Стерильность/чистота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Процедура тестирования на стерильность и отсутствие загрязнения биологических материалов, предназначенных для ветеринарного применения, описана в главе 1.1.9.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 xml:space="preserve">Безопасность 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При использовании рекомендованного способа введения каждая партия вакцины тестируется на десяти верблюдах, используя десятикратную рекомендуемую дозу на одно животное. За животными наблюдают в течение 7-14 дней для выявления любых побочных реакций.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Потенция партии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Количество вируса, присутствующего в живой </w:t>
      </w:r>
      <w:proofErr w:type="spellStart"/>
      <w:r w:rsidRPr="00433080">
        <w:rPr>
          <w:lang w:val="ru-RU"/>
        </w:rPr>
        <w:t>аттенуированной</w:t>
      </w:r>
      <w:proofErr w:type="spellEnd"/>
      <w:r w:rsidRPr="00433080">
        <w:rPr>
          <w:lang w:val="ru-RU"/>
        </w:rPr>
        <w:t xml:space="preserve"> вакцине, титруется на культуре клеток, и рассчитывается конечный титр.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.3 Требования для получения разрешения регулирующих органов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.3.1</w:t>
      </w:r>
      <w:r w:rsidRPr="00537D14">
        <w:rPr>
          <w:b/>
          <w:bCs/>
          <w:lang w:val="ru-RU"/>
        </w:rPr>
        <w:t xml:space="preserve"> </w:t>
      </w:r>
      <w:r w:rsidR="00433080" w:rsidRPr="00537D14">
        <w:rPr>
          <w:b/>
          <w:bCs/>
          <w:lang w:val="ru-RU"/>
        </w:rPr>
        <w:t>Требования к безопасности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Безопасность целевых и нецелевых животных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Живая </w:t>
      </w:r>
      <w:proofErr w:type="spellStart"/>
      <w:r w:rsidRPr="00433080">
        <w:rPr>
          <w:lang w:val="ru-RU"/>
        </w:rPr>
        <w:t>аттенуированная</w:t>
      </w:r>
      <w:proofErr w:type="spellEnd"/>
      <w:r w:rsidRPr="00433080">
        <w:rPr>
          <w:lang w:val="ru-RU"/>
        </w:rPr>
        <w:t xml:space="preserve"> вакцина верблюжьей оспы не вызывает клинических признаков у восприимчивых к верблюжьей оспе верблюдов Старого Света и верблюдов Нового Света. Менее чем у 1% животных наблюдается повышение температуры максимум на 1°C.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Возврат к вирулентности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Информации о возврате к вирулентности живой </w:t>
      </w:r>
      <w:proofErr w:type="spellStart"/>
      <w:r w:rsidRPr="00433080">
        <w:rPr>
          <w:lang w:val="ru-RU"/>
        </w:rPr>
        <w:t>аттенуированной</w:t>
      </w:r>
      <w:proofErr w:type="spellEnd"/>
      <w:r w:rsidRPr="00433080">
        <w:rPr>
          <w:lang w:val="ru-RU"/>
        </w:rPr>
        <w:t xml:space="preserve"> вакцины нет.</w:t>
      </w:r>
    </w:p>
    <w:p w:rsidR="00433080" w:rsidRPr="00433080" w:rsidRDefault="00254ED3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Меры предосторожности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Существует низкий риск заражения человека, поскольку верблюжья оспа специфична для конкретного хозяина. Однако </w:t>
      </w:r>
      <w:proofErr w:type="spellStart"/>
      <w:r w:rsidRPr="00433080">
        <w:rPr>
          <w:lang w:val="ru-RU"/>
        </w:rPr>
        <w:t>самоинокуляция</w:t>
      </w:r>
      <w:proofErr w:type="spellEnd"/>
      <w:r w:rsidRPr="00433080">
        <w:rPr>
          <w:lang w:val="ru-RU"/>
        </w:rPr>
        <w:t xml:space="preserve"> может привести к зоонозной инфекции вирусом верблюжьей оспы при использовании вакцинного вируса.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.3.2</w:t>
      </w:r>
      <w:r w:rsidR="00433080" w:rsidRPr="00537D14">
        <w:rPr>
          <w:b/>
          <w:bCs/>
          <w:lang w:val="ru-RU"/>
        </w:rPr>
        <w:tab/>
        <w:t>Эффективность</w:t>
      </w:r>
    </w:p>
    <w:p w:rsidR="00537D14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Эффективность на восприимчивых животных продемонстрирована на примере домашних верблюдов. Экспериментальные животные должны быть дважды вакцинированы живой </w:t>
      </w:r>
      <w:proofErr w:type="spellStart"/>
      <w:r w:rsidRPr="00433080">
        <w:rPr>
          <w:lang w:val="ru-RU"/>
        </w:rPr>
        <w:t>аттенуированной</w:t>
      </w:r>
      <w:proofErr w:type="spellEnd"/>
      <w:r w:rsidRPr="00433080">
        <w:rPr>
          <w:lang w:val="ru-RU"/>
        </w:rPr>
        <w:t xml:space="preserve"> вакциной, а через 3 недели после последней вакцинации верблюды должны быть заражены вирулентным полевым штаммом верблюжьей оспы. Вирулентность вируса должна быть продемонстрирована путем инокуляции вируса </w:t>
      </w:r>
      <w:proofErr w:type="spellStart"/>
      <w:r w:rsidRPr="00433080">
        <w:rPr>
          <w:lang w:val="ru-RU"/>
        </w:rPr>
        <w:t>невакцинированным</w:t>
      </w:r>
      <w:proofErr w:type="spellEnd"/>
      <w:r w:rsidRPr="00433080">
        <w:rPr>
          <w:lang w:val="ru-RU"/>
        </w:rPr>
        <w:t xml:space="preserve"> контрольным животным. Вакцинированные </w:t>
      </w:r>
      <w:r w:rsidRPr="00433080">
        <w:rPr>
          <w:lang w:val="ru-RU"/>
        </w:rPr>
        <w:lastRenderedPageBreak/>
        <w:t xml:space="preserve">животные не должны проявлять никаких клинических признаков, в то время как у </w:t>
      </w:r>
      <w:proofErr w:type="spellStart"/>
      <w:r w:rsidRPr="00433080">
        <w:rPr>
          <w:lang w:val="ru-RU"/>
        </w:rPr>
        <w:t>невакцинированной</w:t>
      </w:r>
      <w:proofErr w:type="spellEnd"/>
      <w:r w:rsidRPr="00433080">
        <w:rPr>
          <w:lang w:val="ru-RU"/>
        </w:rPr>
        <w:t xml:space="preserve"> группы должны развиться характерные клинические признаки верблюжьей оспы. Долгосрочный иммунитет, обеспечиваемый живой </w:t>
      </w:r>
      <w:proofErr w:type="spellStart"/>
      <w:r w:rsidRPr="00433080">
        <w:rPr>
          <w:lang w:val="ru-RU"/>
        </w:rPr>
        <w:t>аттенуированной</w:t>
      </w:r>
      <w:proofErr w:type="spellEnd"/>
      <w:r w:rsidRPr="00433080">
        <w:rPr>
          <w:lang w:val="ru-RU"/>
        </w:rPr>
        <w:t xml:space="preserve"> вакциной, также может быть подтвержден путем освидетельствования вакцинированных животных через 6 лет. Эффективность живой </w:t>
      </w:r>
      <w:proofErr w:type="spellStart"/>
      <w:r w:rsidRPr="00433080">
        <w:rPr>
          <w:lang w:val="ru-RU"/>
        </w:rPr>
        <w:t>аттенуированной</w:t>
      </w:r>
      <w:proofErr w:type="spellEnd"/>
      <w:r w:rsidRPr="00433080">
        <w:rPr>
          <w:lang w:val="ru-RU"/>
        </w:rPr>
        <w:t xml:space="preserve"> вакцины должна быть дополнительно оценена путем измерения уровня антител против вируса верблюжьей оспы через 21-30 дней после вакцинации с помощью ИФА и теста нейтрализации вируса.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Живая </w:t>
      </w:r>
      <w:proofErr w:type="spellStart"/>
      <w:r w:rsidRPr="00433080">
        <w:rPr>
          <w:lang w:val="ru-RU"/>
        </w:rPr>
        <w:t>аттенуированная</w:t>
      </w:r>
      <w:proofErr w:type="spellEnd"/>
      <w:r w:rsidRPr="00433080">
        <w:rPr>
          <w:lang w:val="ru-RU"/>
        </w:rPr>
        <w:t xml:space="preserve"> вакцина может защищать от инфекции как минимум 6 лет, но может быть и на всю жизнь.</w:t>
      </w:r>
    </w:p>
    <w:p w:rsid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537D14" w:rsidRDefault="00537D14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537D14">
        <w:rPr>
          <w:b/>
          <w:bCs/>
          <w:lang w:val="ru-RU"/>
        </w:rPr>
        <w:t>4</w:t>
      </w:r>
      <w:r w:rsidR="00433080" w:rsidRPr="00537D14">
        <w:rPr>
          <w:b/>
          <w:bCs/>
          <w:lang w:val="ru-RU"/>
        </w:rPr>
        <w:t>.3.3</w:t>
      </w:r>
      <w:r w:rsidR="00433080" w:rsidRPr="00537D14">
        <w:rPr>
          <w:b/>
          <w:bCs/>
          <w:lang w:val="ru-RU"/>
        </w:rPr>
        <w:tab/>
        <w:t>Стабильность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Вакцины следует хранить при температуре 4-8°C, при минимальном воздействии света. Срок годности определяется титрованием вируса.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 </w:t>
      </w: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5</w:t>
      </w:r>
      <w:r w:rsidR="00433080" w:rsidRPr="001C5CA9">
        <w:rPr>
          <w:b/>
          <w:bCs/>
          <w:lang w:val="ru-RU"/>
        </w:rPr>
        <w:t xml:space="preserve"> Инактивированная вакцина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5</w:t>
      </w:r>
      <w:r w:rsidR="00433080" w:rsidRPr="001C5CA9">
        <w:rPr>
          <w:b/>
          <w:bCs/>
          <w:lang w:val="ru-RU"/>
        </w:rPr>
        <w:t xml:space="preserve">.1 Обоснование и предполагаемое использование продукта 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Инактивированная вакцина доступна с 1992 года и используется в основном в Северной Африке для профилактики этого заболевания. Инактивированная вакцина приготовлена из штамма, выделенного во время вспышки 1984 года в Марокко от верблюда дромедара, заболевшего общей верблюжьей оспой. Инактивированная вакцина обеспечивает хорошую защиту от верблюжьей оспы после двукратной инъекции с интервалом в 3-6 месяцев и ежегодной ревакцинации. Вакцина рекомендуется с возраста 8-12 месяцев, чтобы избежать вмешательства материнских антител.</w:t>
      </w: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Рекомендации по производству ветеринарных вакцин приведены в главе 1.1.8 Принципы производства ветеринарных вакцин. Производство коммерчески доступной инактивированной вакцины против верблюжьей оспы описано ниже.</w:t>
      </w:r>
    </w:p>
    <w:p w:rsidR="001C5CA9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5.</w:t>
      </w:r>
      <w:r w:rsidR="00433080" w:rsidRPr="001C5CA9">
        <w:rPr>
          <w:b/>
          <w:bCs/>
          <w:lang w:val="ru-RU"/>
        </w:rPr>
        <w:t>2</w:t>
      </w:r>
      <w:r w:rsidR="00433080" w:rsidRPr="001C5CA9">
        <w:rPr>
          <w:b/>
          <w:bCs/>
          <w:lang w:val="ru-RU"/>
        </w:rPr>
        <w:tab/>
        <w:t>Схема производства и минимальные требования к вакцинам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>
        <w:rPr>
          <w:b/>
          <w:bCs/>
          <w:lang w:val="ru-RU"/>
        </w:rPr>
        <w:t>5</w:t>
      </w:r>
      <w:r w:rsidR="00433080" w:rsidRPr="001C5CA9">
        <w:rPr>
          <w:b/>
          <w:bCs/>
          <w:lang w:val="ru-RU"/>
        </w:rPr>
        <w:t>.</w:t>
      </w:r>
      <w:r>
        <w:rPr>
          <w:b/>
          <w:bCs/>
          <w:lang w:val="ru-RU"/>
        </w:rPr>
        <w:t>2.</w:t>
      </w:r>
      <w:r w:rsidR="00433080" w:rsidRPr="001C5CA9">
        <w:rPr>
          <w:b/>
          <w:bCs/>
          <w:lang w:val="ru-RU"/>
        </w:rPr>
        <w:t>1</w:t>
      </w:r>
      <w:r w:rsidR="00433080" w:rsidRPr="001C5CA9">
        <w:rPr>
          <w:b/>
          <w:bCs/>
          <w:lang w:val="ru-RU"/>
        </w:rPr>
        <w:tab/>
        <w:t>Описание образца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>
        <w:rPr>
          <w:b/>
          <w:bCs/>
          <w:lang w:val="ru-RU"/>
        </w:rPr>
        <w:t>5</w:t>
      </w:r>
      <w:r w:rsidR="00433080" w:rsidRPr="001C5CA9">
        <w:rPr>
          <w:b/>
          <w:bCs/>
          <w:lang w:val="ru-RU"/>
        </w:rPr>
        <w:t>.</w:t>
      </w:r>
      <w:r>
        <w:rPr>
          <w:b/>
          <w:bCs/>
          <w:lang w:val="ru-RU"/>
        </w:rPr>
        <w:t>2</w:t>
      </w:r>
      <w:r w:rsidR="00433080" w:rsidRPr="001C5CA9">
        <w:rPr>
          <w:b/>
          <w:bCs/>
          <w:lang w:val="ru-RU"/>
        </w:rPr>
        <w:t>.1.</w:t>
      </w:r>
      <w:r>
        <w:rPr>
          <w:b/>
          <w:bCs/>
          <w:lang w:val="ru-RU"/>
        </w:rPr>
        <w:t>1</w:t>
      </w:r>
      <w:r w:rsidR="00433080" w:rsidRPr="001C5CA9">
        <w:rPr>
          <w:b/>
          <w:bCs/>
          <w:lang w:val="ru-RU"/>
        </w:rPr>
        <w:tab/>
        <w:t>Биологические характеристики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Очаги оспы от взрослого верблюда, зараженного общей верблюжьей оспой, извлекают, измельчают в PBS с антибиотиками, центрифугируют, стерильно фильтруют и </w:t>
      </w:r>
      <w:proofErr w:type="spellStart"/>
      <w:r w:rsidRPr="00433080">
        <w:rPr>
          <w:lang w:val="ru-RU"/>
        </w:rPr>
        <w:t>инокулируют</w:t>
      </w:r>
      <w:proofErr w:type="spellEnd"/>
      <w:r w:rsidRPr="00433080">
        <w:rPr>
          <w:lang w:val="ru-RU"/>
        </w:rPr>
        <w:t xml:space="preserve"> на </w:t>
      </w:r>
      <w:proofErr w:type="spellStart"/>
      <w:r w:rsidRPr="00433080">
        <w:rPr>
          <w:lang w:val="ru-RU"/>
        </w:rPr>
        <w:t>хориоаллантоидную</w:t>
      </w:r>
      <w:proofErr w:type="spellEnd"/>
      <w:r w:rsidRPr="00433080">
        <w:rPr>
          <w:lang w:val="ru-RU"/>
        </w:rPr>
        <w:t xml:space="preserve"> мембрану специфических яиц, свободных от патогенов, для первой изоляции. Полученные очаги оспы семь раз серийно переносят на </w:t>
      </w:r>
      <w:proofErr w:type="spellStart"/>
      <w:r w:rsidRPr="00433080">
        <w:rPr>
          <w:lang w:val="ru-RU"/>
        </w:rPr>
        <w:t>конфлюентные</w:t>
      </w:r>
      <w:proofErr w:type="spellEnd"/>
      <w:r w:rsidRPr="00433080">
        <w:rPr>
          <w:lang w:val="ru-RU"/>
        </w:rPr>
        <w:t xml:space="preserve"> клетки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. CPE обычно наблюдается после 3-4 дней инкубации при 35°C. Когда 80% клеток инфицированы, вирусную суспензию собирают, замораживают и размораживают. Эта процедура проводится дважды для высвобождения вируса. Суспензию собирают и доказывают идентичность вируса верблюжьей оспы с помощью различных методов тестирования. Вирус на уровне восьмого пассажа был определен как вирус мастер-семени (MSV) и назван штаммом </w:t>
      </w:r>
      <w:proofErr w:type="spellStart"/>
      <w:r w:rsidRPr="00433080">
        <w:rPr>
          <w:lang w:val="ru-RU"/>
        </w:rPr>
        <w:t>Laayoune</w:t>
      </w:r>
      <w:proofErr w:type="spellEnd"/>
      <w:r w:rsidRPr="00433080">
        <w:rPr>
          <w:lang w:val="ru-RU"/>
        </w:rPr>
        <w:t xml:space="preserve"> T8. MSV хранится в замороженном виде при температуре </w:t>
      </w:r>
      <w:r w:rsidR="001C5CA9">
        <w:rPr>
          <w:lang w:val="ru-RU"/>
        </w:rPr>
        <w:t xml:space="preserve">минус </w:t>
      </w:r>
      <w:r w:rsidRPr="00433080">
        <w:rPr>
          <w:lang w:val="ru-RU"/>
        </w:rPr>
        <w:t>80°C.</w:t>
      </w:r>
    </w:p>
    <w:p w:rsid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5.</w:t>
      </w:r>
      <w:r w:rsidR="00433080" w:rsidRPr="001C5CA9">
        <w:rPr>
          <w:b/>
          <w:bCs/>
          <w:lang w:val="ru-RU"/>
        </w:rPr>
        <w:t>2.1.2</w:t>
      </w:r>
      <w:r w:rsidR="00433080" w:rsidRPr="001C5CA9">
        <w:rPr>
          <w:b/>
          <w:bCs/>
          <w:lang w:val="ru-RU"/>
        </w:rPr>
        <w:tab/>
        <w:t>Критерий качества (стерильность, чистота, отсутствие посторонних веществ)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 xml:space="preserve">Чистота, идентичность и титр посевного вируса, а также чистота клеток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>, используемых для производства вакцины, доказаны. Доказано, что посевной вирус не загрязнен адвентивными вирусами, бактериями, грибками или микоплазмами.</w:t>
      </w:r>
    </w:p>
    <w:p w:rsid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5.</w:t>
      </w:r>
      <w:r w:rsidR="00433080" w:rsidRPr="001C5CA9">
        <w:rPr>
          <w:b/>
          <w:bCs/>
          <w:lang w:val="ru-RU"/>
        </w:rPr>
        <w:t>2.1.3</w:t>
      </w:r>
      <w:r w:rsidR="00433080" w:rsidRPr="001C5CA9">
        <w:rPr>
          <w:b/>
          <w:bCs/>
          <w:lang w:val="ru-RU"/>
        </w:rPr>
        <w:tab/>
        <w:t>Валидация в качестве вакцинного штамма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Штамм </w:t>
      </w:r>
      <w:proofErr w:type="spellStart"/>
      <w:r w:rsidRPr="00433080">
        <w:rPr>
          <w:lang w:val="ru-RU"/>
        </w:rPr>
        <w:t>Laayoune</w:t>
      </w:r>
      <w:proofErr w:type="spellEnd"/>
      <w:r w:rsidRPr="00433080">
        <w:rPr>
          <w:lang w:val="ru-RU"/>
        </w:rPr>
        <w:t xml:space="preserve"> T8 был проверен в качестве вакцинного штамма после трех последовательных пассажей на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 с использованием метода предельного разведения для очистки вируса. Характеристики CPE и титр вируса воспроизводимы и подтверждена свобода от посторонних агентов.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6</w:t>
      </w:r>
      <w:r>
        <w:rPr>
          <w:b/>
          <w:bCs/>
          <w:lang w:val="ru-RU"/>
        </w:rPr>
        <w:t xml:space="preserve"> </w:t>
      </w:r>
      <w:r w:rsidR="00433080" w:rsidRPr="001C5CA9">
        <w:rPr>
          <w:b/>
          <w:bCs/>
          <w:lang w:val="ru-RU"/>
        </w:rPr>
        <w:t>Метод производства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6</w:t>
      </w:r>
      <w:r w:rsidR="00433080" w:rsidRPr="001C5CA9">
        <w:rPr>
          <w:b/>
          <w:bCs/>
          <w:lang w:val="ru-RU"/>
        </w:rPr>
        <w:t>.</w:t>
      </w:r>
      <w:r w:rsidRPr="001C5CA9">
        <w:rPr>
          <w:b/>
          <w:bCs/>
          <w:lang w:val="ru-RU"/>
        </w:rPr>
        <w:t xml:space="preserve">1 </w:t>
      </w:r>
      <w:r w:rsidR="00433080" w:rsidRPr="001C5CA9">
        <w:rPr>
          <w:b/>
          <w:bCs/>
          <w:lang w:val="ru-RU"/>
        </w:rPr>
        <w:t>Процедура</w:t>
      </w:r>
    </w:p>
    <w:p w:rsidR="001C5CA9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Посевной вирус выращивается на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. Клетки, используемые для производства вакцины, готовятся с помощью системы </w:t>
      </w:r>
      <w:proofErr w:type="spellStart"/>
      <w:r w:rsidRPr="00433080">
        <w:rPr>
          <w:lang w:val="ru-RU"/>
        </w:rPr>
        <w:t>seed-lot</w:t>
      </w:r>
      <w:proofErr w:type="spellEnd"/>
      <w:r w:rsidRPr="00433080">
        <w:rPr>
          <w:lang w:val="ru-RU"/>
        </w:rPr>
        <w:t xml:space="preserve">. Инфицирование посевным вирусом происходит на </w:t>
      </w:r>
      <w:proofErr w:type="spellStart"/>
      <w:r w:rsidRPr="00433080">
        <w:rPr>
          <w:lang w:val="ru-RU"/>
        </w:rPr>
        <w:t>конфлюентных</w:t>
      </w:r>
      <w:proofErr w:type="spellEnd"/>
      <w:r w:rsidRPr="00433080">
        <w:rPr>
          <w:lang w:val="ru-RU"/>
        </w:rPr>
        <w:t xml:space="preserve"> клетках </w:t>
      </w:r>
      <w:proofErr w:type="spellStart"/>
      <w:r w:rsidRPr="00433080">
        <w:rPr>
          <w:lang w:val="ru-RU"/>
        </w:rPr>
        <w:t>Vero</w:t>
      </w:r>
      <w:proofErr w:type="spellEnd"/>
      <w:r w:rsidRPr="00433080">
        <w:rPr>
          <w:lang w:val="ru-RU"/>
        </w:rPr>
        <w:t xml:space="preserve"> в роликовых флаконах или в </w:t>
      </w:r>
      <w:proofErr w:type="spellStart"/>
      <w:r w:rsidRPr="00433080">
        <w:rPr>
          <w:lang w:val="ru-RU"/>
        </w:rPr>
        <w:t>биогенераторах</w:t>
      </w:r>
      <w:proofErr w:type="spellEnd"/>
      <w:r w:rsidRPr="00433080">
        <w:rPr>
          <w:lang w:val="ru-RU"/>
        </w:rPr>
        <w:t xml:space="preserve"> с </w:t>
      </w:r>
      <w:proofErr w:type="spellStart"/>
      <w:r w:rsidRPr="00433080">
        <w:rPr>
          <w:lang w:val="ru-RU"/>
        </w:rPr>
        <w:t>микроносителями</w:t>
      </w:r>
      <w:proofErr w:type="spellEnd"/>
      <w:r w:rsidRPr="00433080">
        <w:rPr>
          <w:lang w:val="ru-RU"/>
        </w:rPr>
        <w:t xml:space="preserve">. Вирусную суспензию собирают, когда клетки на 80% заражены вирусом </w:t>
      </w:r>
      <w:proofErr w:type="spellStart"/>
      <w:r w:rsidRPr="00433080">
        <w:rPr>
          <w:lang w:val="ru-RU"/>
        </w:rPr>
        <w:t>камелпокс</w:t>
      </w:r>
      <w:proofErr w:type="spellEnd"/>
      <w:r w:rsidRPr="00433080">
        <w:rPr>
          <w:lang w:val="ru-RU"/>
        </w:rPr>
        <w:t xml:space="preserve">. Вирус инактивируется с помощью </w:t>
      </w:r>
      <w:proofErr w:type="spellStart"/>
      <w:r w:rsidRPr="00433080">
        <w:rPr>
          <w:lang w:val="ru-RU"/>
        </w:rPr>
        <w:t>бетапропиолактона</w:t>
      </w:r>
      <w:proofErr w:type="spellEnd"/>
      <w:r w:rsidRPr="00433080">
        <w:rPr>
          <w:lang w:val="ru-RU"/>
        </w:rPr>
        <w:t>, затем смешивается с гидроксидом алюминия в качестве адъюванта и разливается в бутылки.</w:t>
      </w:r>
    </w:p>
    <w:p w:rsidR="001C5CA9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6</w:t>
      </w:r>
      <w:r w:rsidR="00433080" w:rsidRPr="001C5CA9">
        <w:rPr>
          <w:b/>
          <w:bCs/>
          <w:lang w:val="ru-RU"/>
        </w:rPr>
        <w:t>.</w:t>
      </w:r>
      <w:r w:rsidRPr="001C5CA9">
        <w:rPr>
          <w:b/>
          <w:bCs/>
          <w:lang w:val="ru-RU"/>
        </w:rPr>
        <w:t>1</w:t>
      </w:r>
      <w:r w:rsidR="00433080" w:rsidRPr="001C5CA9">
        <w:rPr>
          <w:b/>
          <w:bCs/>
          <w:lang w:val="ru-RU"/>
        </w:rPr>
        <w:t>.2</w:t>
      </w:r>
      <w:r w:rsidR="00433080" w:rsidRPr="001C5CA9">
        <w:rPr>
          <w:b/>
          <w:bCs/>
          <w:lang w:val="ru-RU"/>
        </w:rPr>
        <w:tab/>
        <w:t>Требования к составляющим элементам</w:t>
      </w:r>
    </w:p>
    <w:p w:rsidR="001C5CA9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Вирус образца, клеточные культуры и все ингредиенты животного происхождения, используемые в производстве, подтверждены как свободные от адвентивных вирусов, бактерий, грибков и микоплазм.</w:t>
      </w:r>
    </w:p>
    <w:p w:rsid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6</w:t>
      </w:r>
      <w:r w:rsidR="00433080" w:rsidRPr="001C5CA9">
        <w:rPr>
          <w:b/>
          <w:bCs/>
          <w:lang w:val="ru-RU"/>
        </w:rPr>
        <w:t>.</w:t>
      </w:r>
      <w:r w:rsidRPr="001C5CA9">
        <w:rPr>
          <w:b/>
          <w:bCs/>
          <w:lang w:val="ru-RU"/>
        </w:rPr>
        <w:t>1</w:t>
      </w:r>
      <w:r w:rsidR="00433080" w:rsidRPr="001C5CA9">
        <w:rPr>
          <w:b/>
          <w:bCs/>
          <w:lang w:val="ru-RU"/>
        </w:rPr>
        <w:t>.3</w:t>
      </w:r>
      <w:r w:rsidR="00433080" w:rsidRPr="001C5CA9">
        <w:rPr>
          <w:b/>
          <w:bCs/>
          <w:lang w:val="ru-RU"/>
        </w:rPr>
        <w:tab/>
        <w:t>Процесс внутреннего контроля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В процессе производства проверяется стерильность и чистота клеток. Собранный вирус проверяется на стерильность и инфекционный титр, инактивированный антиген также проверяется на стерильность и полную инактивацию.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 </w:t>
      </w: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6</w:t>
      </w:r>
      <w:r w:rsidR="00433080" w:rsidRPr="001C5CA9">
        <w:rPr>
          <w:b/>
          <w:bCs/>
          <w:lang w:val="ru-RU"/>
        </w:rPr>
        <w:t>.</w:t>
      </w:r>
      <w:r w:rsidRPr="001C5CA9">
        <w:rPr>
          <w:b/>
          <w:bCs/>
          <w:lang w:val="ru-RU"/>
        </w:rPr>
        <w:t>1</w:t>
      </w:r>
      <w:r w:rsidR="00433080" w:rsidRPr="001C5CA9">
        <w:rPr>
          <w:b/>
          <w:bCs/>
          <w:lang w:val="ru-RU"/>
        </w:rPr>
        <w:t>.4.</w:t>
      </w:r>
      <w:r w:rsidR="00433080" w:rsidRPr="001C5CA9">
        <w:rPr>
          <w:b/>
          <w:bCs/>
          <w:lang w:val="ru-RU"/>
        </w:rPr>
        <w:tab/>
        <w:t>Испытание партии готовой продукции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Стерильность/чистота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Испытания на стерильность и отсутствие загрязнения биологических материалов, предназначенных для ветеринарного применения, приведены в главе 1.1.9.</w:t>
      </w: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Идентичность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Идентичность вируса вакцины подтверждается методом ПЦР на инактивированном конечном продукте.</w:t>
      </w: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Безопасность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Используя рекомендованный способ введения, каждую партию вакцины испытывают на двух верблюдах, используя двукратную рекомендованную полевую дозу на одно животное. За животными наблюдают в течение 14 дней для выявления любых побочных реакций.</w:t>
      </w: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IV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Потенция партии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>Количество вируса, присутствующего в инактивированной вакцине, измеряется путем титрования на культуре клеток до инактивации и с помощью ПЦР в реальном времени, проводимой на антигене до добавления адъюванта.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 xml:space="preserve">7 </w:t>
      </w:r>
      <w:r w:rsidR="00433080" w:rsidRPr="001C5CA9">
        <w:rPr>
          <w:b/>
          <w:bCs/>
          <w:lang w:val="ru-RU"/>
        </w:rPr>
        <w:t>Требования для получения разрешения регулирующих органов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7</w:t>
      </w:r>
      <w:r w:rsidR="00433080" w:rsidRPr="001C5CA9">
        <w:rPr>
          <w:b/>
          <w:bCs/>
          <w:lang w:val="ru-RU"/>
        </w:rPr>
        <w:t>.</w:t>
      </w:r>
      <w:r w:rsidRPr="001C5CA9">
        <w:rPr>
          <w:b/>
          <w:bCs/>
          <w:lang w:val="ru-RU"/>
        </w:rPr>
        <w:t xml:space="preserve">1 </w:t>
      </w:r>
      <w:r w:rsidR="00433080" w:rsidRPr="001C5CA9">
        <w:rPr>
          <w:b/>
          <w:bCs/>
          <w:lang w:val="ru-RU"/>
        </w:rPr>
        <w:t>Процесс производства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Инактивированная вакцина верблюжьей оспы производится в соответствии со стандартами надлежащей производственной практики (GMP) и процедурами, рекомендованными для инактивированных ветеринарных вакцин.</w:t>
      </w:r>
    </w:p>
    <w:p w:rsid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7.2 Требования к безопасности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Безопасность для целевых и нецелевых животных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Инактивированная вакцина верблюжьей оспы не вызывает клинических признаков или повышения температуры тела при введении животным, восприимчивым к верблюжьей оспе. В месте инъекции может возникнуть воспалительная реакция, вызванная присутствием адъюванта, не влияющая на состояние здоровья животного.</w:t>
      </w: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 xml:space="preserve">Возврат к вирулентности для </w:t>
      </w:r>
      <w:proofErr w:type="spellStart"/>
      <w:r w:rsidR="00433080" w:rsidRPr="00433080">
        <w:rPr>
          <w:lang w:val="ru-RU"/>
        </w:rPr>
        <w:t>аттенуированных</w:t>
      </w:r>
      <w:proofErr w:type="spellEnd"/>
      <w:r w:rsidR="00433080" w:rsidRPr="00433080">
        <w:rPr>
          <w:lang w:val="ru-RU"/>
        </w:rPr>
        <w:t>/живых вакцин и экологические соображения неприменимо для инактивированных вакцин.</w:t>
      </w:r>
    </w:p>
    <w:p w:rsidR="00433080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III</w:t>
      </w:r>
      <w:r w:rsidR="00433080" w:rsidRPr="00433080">
        <w:rPr>
          <w:lang w:val="ru-RU"/>
        </w:rPr>
        <w:t>)</w:t>
      </w:r>
      <w:r w:rsidR="00433080" w:rsidRPr="00433080">
        <w:rPr>
          <w:lang w:val="ru-RU"/>
        </w:rPr>
        <w:tab/>
        <w:t>Меры предосторожности (опасности)</w:t>
      </w: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Меры предосторожности не требуются, так как верблюжья оспа специфична для конкретного хозяина.</w:t>
      </w:r>
    </w:p>
    <w:p w:rsidR="001C5CA9" w:rsidRP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1C5CA9">
        <w:rPr>
          <w:b/>
          <w:bCs/>
          <w:lang w:val="ru-RU"/>
        </w:rPr>
        <w:t>7.</w:t>
      </w:r>
      <w:r w:rsidR="00433080" w:rsidRPr="001C5CA9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</w:t>
      </w:r>
      <w:r w:rsidR="00433080" w:rsidRPr="001C5CA9">
        <w:rPr>
          <w:b/>
          <w:bCs/>
          <w:lang w:val="ru-RU"/>
        </w:rPr>
        <w:t>Требования к эффективности</w:t>
      </w:r>
    </w:p>
    <w:p w:rsidR="001C5CA9" w:rsidRPr="001C5CA9" w:rsidRDefault="001C5CA9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Эффективность продемонстрирована на шести верблюжатах, зараженных вирулентным полевым штаммом после двух инъекций инактивированной вакцины с интервалом в 3 месяца. Вирулентный штамм титруется на коже животных в сравнении с четырьмя вакцинированными и двумя </w:t>
      </w:r>
      <w:proofErr w:type="spellStart"/>
      <w:r w:rsidRPr="00433080">
        <w:rPr>
          <w:lang w:val="ru-RU"/>
        </w:rPr>
        <w:t>невакцинированными</w:t>
      </w:r>
      <w:proofErr w:type="spellEnd"/>
      <w:r w:rsidRPr="00433080">
        <w:rPr>
          <w:lang w:val="ru-RU"/>
        </w:rPr>
        <w:t xml:space="preserve"> контрольными животными. Полученный инфекционный титр на вакцинированных животных как минимум на 1,5 </w:t>
      </w:r>
      <w:proofErr w:type="spellStart"/>
      <w:r w:rsidRPr="00433080">
        <w:rPr>
          <w:lang w:val="ru-RU"/>
        </w:rPr>
        <w:t>log</w:t>
      </w:r>
      <w:proofErr w:type="spellEnd"/>
      <w:r w:rsidRPr="00433080">
        <w:rPr>
          <w:lang w:val="ru-RU"/>
        </w:rPr>
        <w:t xml:space="preserve"> ID50 меньше титра, полученного на контрольных животных. Кроме того, вакцинированные животные не проявляют признаков общей формы заболевания. Эффективность инактивированной вакцины была также доказана выработкой антител после вакцинации, которые оценивались с помощью ИФА и теста нейтрализации вируса.</w:t>
      </w:r>
    </w:p>
    <w:p w:rsidR="000219B1" w:rsidRPr="00433080" w:rsidRDefault="000219B1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</w:p>
    <w:p w:rsidR="00433080" w:rsidRDefault="000219B1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0219B1">
        <w:rPr>
          <w:b/>
          <w:bCs/>
          <w:lang w:val="ru-RU"/>
        </w:rPr>
        <w:t>7</w:t>
      </w:r>
      <w:r w:rsidR="00433080" w:rsidRPr="000219B1">
        <w:rPr>
          <w:b/>
          <w:bCs/>
          <w:lang w:val="ru-RU"/>
        </w:rPr>
        <w:t>.3.</w:t>
      </w:r>
      <w:r w:rsidRPr="000219B1">
        <w:rPr>
          <w:b/>
          <w:bCs/>
          <w:lang w:val="ru-RU"/>
        </w:rPr>
        <w:t>1</w:t>
      </w:r>
      <w:r w:rsidR="00433080" w:rsidRPr="000219B1">
        <w:rPr>
          <w:b/>
          <w:bCs/>
          <w:lang w:val="ru-RU"/>
        </w:rPr>
        <w:tab/>
        <w:t>Длительность иммунитета</w:t>
      </w:r>
    </w:p>
    <w:p w:rsidR="000219B1" w:rsidRPr="000219B1" w:rsidRDefault="000219B1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>Длительный иммунитет, вызванный инактивированной вакциной, был также подтвержден путем освидетельствования вакцинированных животных через 1 год после первичной вакцинации. Продолжительность иммунитета, вызванного инактивированной вакциной, составляет минимум 1 год после двукратного введения вакцины, что было проверено на молодых новорожденных верблюдах-дромедарах. После многократной вакцинации иммунитет у взрослых дромадеров может быть более продолжительным; в полевых условиях не было зарегистрировано ни одного случая неудачной вакцинации животных, не подвергавшихся регулярной вакцинации.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t xml:space="preserve"> </w:t>
      </w:r>
    </w:p>
    <w:p w:rsidR="00433080" w:rsidRPr="000219B1" w:rsidRDefault="000219B1" w:rsidP="00254ED3">
      <w:pPr>
        <w:tabs>
          <w:tab w:val="left" w:pos="1620"/>
        </w:tabs>
        <w:spacing w:after="0" w:line="240" w:lineRule="auto"/>
        <w:ind w:firstLine="699"/>
        <w:rPr>
          <w:b/>
          <w:bCs/>
          <w:lang w:val="ru-RU"/>
        </w:rPr>
      </w:pPr>
      <w:r w:rsidRPr="000219B1">
        <w:rPr>
          <w:b/>
          <w:bCs/>
          <w:lang w:val="ru-RU"/>
        </w:rPr>
        <w:t>7</w:t>
      </w:r>
      <w:r w:rsidR="00433080" w:rsidRPr="000219B1">
        <w:rPr>
          <w:b/>
          <w:bCs/>
          <w:lang w:val="ru-RU"/>
        </w:rPr>
        <w:t>.3.</w:t>
      </w:r>
      <w:r w:rsidRPr="000219B1">
        <w:rPr>
          <w:b/>
          <w:bCs/>
          <w:lang w:val="ru-RU"/>
        </w:rPr>
        <w:t>2</w:t>
      </w:r>
      <w:r w:rsidR="00433080" w:rsidRPr="000219B1">
        <w:rPr>
          <w:b/>
          <w:bCs/>
          <w:lang w:val="ru-RU"/>
        </w:rPr>
        <w:t xml:space="preserve"> Стабильность</w:t>
      </w:r>
    </w:p>
    <w:p w:rsidR="00433080" w:rsidRPr="00433080" w:rsidRDefault="00433080" w:rsidP="00254ED3">
      <w:pPr>
        <w:tabs>
          <w:tab w:val="left" w:pos="1620"/>
        </w:tabs>
        <w:spacing w:after="0" w:line="240" w:lineRule="auto"/>
        <w:ind w:firstLine="699"/>
        <w:rPr>
          <w:lang w:val="ru-RU"/>
        </w:rPr>
      </w:pPr>
      <w:r w:rsidRPr="00433080">
        <w:rPr>
          <w:lang w:val="ru-RU"/>
        </w:rPr>
        <w:lastRenderedPageBreak/>
        <w:t>Вакцины следует хранить при температуре 4-8°C, при минимальном воздействии света. Срок годности составляет 24 месяца.</w:t>
      </w:r>
    </w:p>
    <w:p w:rsidR="00433080" w:rsidRPr="00433080" w:rsidRDefault="00433080" w:rsidP="00254ED3">
      <w:pPr>
        <w:tabs>
          <w:tab w:val="left" w:pos="1620"/>
        </w:tabs>
        <w:ind w:firstLine="699"/>
        <w:rPr>
          <w:lang w:val="ru-RU"/>
        </w:rPr>
      </w:pPr>
    </w:p>
    <w:sectPr w:rsidR="00433080" w:rsidRPr="00433080" w:rsidSect="002D32D5">
      <w:headerReference w:type="first" r:id="rId14"/>
      <w:footerReference w:type="first" r:id="rId15"/>
      <w:pgSz w:w="11906" w:h="16838"/>
      <w:pgMar w:top="861" w:right="844" w:bottom="906" w:left="1702" w:header="1020" w:footer="10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6B3" w:rsidRDefault="006F06B3" w:rsidP="00536CB9">
      <w:pPr>
        <w:spacing w:after="0" w:line="240" w:lineRule="auto"/>
      </w:pPr>
      <w:r>
        <w:separator/>
      </w:r>
    </w:p>
  </w:endnote>
  <w:endnote w:type="continuationSeparator" w:id="0">
    <w:p w:rsidR="006F06B3" w:rsidRDefault="006F06B3" w:rsidP="0053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4193"/>
      <w:docPartObj>
        <w:docPartGallery w:val="Page Numbers (Bottom of Page)"/>
        <w:docPartUnique/>
      </w:docPartObj>
    </w:sdtPr>
    <w:sdtContent>
      <w:p w:rsidR="00BE576D" w:rsidRDefault="00BE576D" w:rsidP="00FF1CD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D5" w:rsidRPr="002D32D5">
          <w:rPr>
            <w:noProof/>
            <w:lang w:val="ru-RU"/>
          </w:rPr>
          <w:t>16</w:t>
        </w:r>
        <w:r>
          <w:fldChar w:fldCharType="end"/>
        </w:r>
      </w:p>
    </w:sdtContent>
  </w:sdt>
  <w:p w:rsidR="001118C5" w:rsidRDefault="001118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234893"/>
      <w:docPartObj>
        <w:docPartGallery w:val="Page Numbers (Bottom of Page)"/>
        <w:docPartUnique/>
      </w:docPartObj>
    </w:sdtPr>
    <w:sdtContent>
      <w:p w:rsidR="00BE576D" w:rsidRDefault="00BE576D" w:rsidP="00FF1C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D5" w:rsidRPr="002D32D5">
          <w:rPr>
            <w:noProof/>
            <w:lang w:val="ru-RU"/>
          </w:rPr>
          <w:t>17</w:t>
        </w:r>
        <w:r>
          <w:fldChar w:fldCharType="end"/>
        </w:r>
      </w:p>
    </w:sdtContent>
  </w:sdt>
  <w:p w:rsidR="001118C5" w:rsidRDefault="001118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2D5" w:rsidRDefault="002D32D5">
    <w:pPr>
      <w:pStyle w:val="a5"/>
      <w:jc w:val="right"/>
    </w:pPr>
  </w:p>
  <w:p w:rsidR="001118C5" w:rsidRDefault="001118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15332"/>
      <w:docPartObj>
        <w:docPartGallery w:val="Page Numbers (Bottom of Page)"/>
        <w:docPartUnique/>
      </w:docPartObj>
    </w:sdtPr>
    <w:sdtContent>
      <w:p w:rsidR="002D32D5" w:rsidRDefault="002D32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32D5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6B3" w:rsidRDefault="006F06B3" w:rsidP="00536CB9">
      <w:pPr>
        <w:spacing w:after="0" w:line="240" w:lineRule="auto"/>
      </w:pPr>
      <w:r>
        <w:separator/>
      </w:r>
    </w:p>
  </w:footnote>
  <w:footnote w:type="continuationSeparator" w:id="0">
    <w:p w:rsidR="006F06B3" w:rsidRDefault="006F06B3" w:rsidP="00536CB9">
      <w:pPr>
        <w:spacing w:after="0" w:line="240" w:lineRule="auto"/>
      </w:pPr>
      <w:r>
        <w:continuationSeparator/>
      </w:r>
    </w:p>
  </w:footnote>
  <w:footnote w:id="1">
    <w:p w:rsidR="00BD6A40" w:rsidRDefault="00BD6A40" w:rsidP="00BD6A40">
      <w:pPr>
        <w:pStyle w:val="Style15"/>
        <w:widowControl/>
        <w:spacing w:line="240" w:lineRule="auto"/>
        <w:ind w:firstLine="0"/>
      </w:pPr>
      <w:r>
        <w:rPr>
          <w:rStyle w:val="FontStyle39"/>
          <w:lang w:val="en-US" w:eastAsia="en-US"/>
        </w:rPr>
        <w:footnoteRef/>
      </w:r>
      <w:r w:rsidRPr="00873A16">
        <w:rPr>
          <w:rStyle w:val="FontStyle39"/>
          <w:lang w:eastAsia="en-US"/>
        </w:rPr>
        <w:t xml:space="preserve">    Это непрерывный этап, т.е. температура повышается до 95°</w:t>
      </w:r>
      <w:r w:rsidRPr="00873A16">
        <w:rPr>
          <w:rStyle w:val="FontStyle39"/>
          <w:lang w:val="en-US" w:eastAsia="en-US"/>
        </w:rPr>
        <w:t>C</w:t>
      </w:r>
      <w:r w:rsidRPr="00873A16">
        <w:rPr>
          <w:rStyle w:val="FontStyle39"/>
          <w:lang w:eastAsia="en-US"/>
        </w:rPr>
        <w:t>, затем снижается до 60°</w:t>
      </w:r>
      <w:r w:rsidRPr="00873A16">
        <w:rPr>
          <w:rStyle w:val="FontStyle39"/>
          <w:lang w:val="en-US" w:eastAsia="en-US"/>
        </w:rPr>
        <w:t>C</w:t>
      </w:r>
      <w:r w:rsidRPr="00873A16">
        <w:rPr>
          <w:rStyle w:val="FontStyle39"/>
          <w:lang w:eastAsia="en-US"/>
        </w:rPr>
        <w:t xml:space="preserve"> на 30 секунд, а затем снова повышается до 95°</w:t>
      </w:r>
      <w:r w:rsidRPr="00873A16">
        <w:rPr>
          <w:rStyle w:val="FontStyle39"/>
          <w:lang w:val="en-US" w:eastAsia="en-US"/>
        </w:rPr>
        <w:t>C</w:t>
      </w:r>
      <w:r w:rsidRPr="00873A16">
        <w:rPr>
          <w:rStyle w:val="FontStyle39"/>
          <w:lang w:eastAsia="en-US"/>
        </w:rPr>
        <w:t xml:space="preserve"> перед завершением цикла.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76D" w:rsidRPr="00FF1CD8" w:rsidRDefault="00BE576D" w:rsidP="002D32D5">
    <w:pPr>
      <w:pStyle w:val="a3"/>
      <w:jc w:val="left"/>
      <w:rPr>
        <w:b/>
        <w:lang w:val="ru-RU"/>
      </w:rPr>
    </w:pPr>
    <w:r w:rsidRPr="00FF1CD8">
      <w:rPr>
        <w:b/>
        <w:lang w:val="ru-RU"/>
      </w:rPr>
      <w:t>СТ РК</w:t>
    </w:r>
  </w:p>
  <w:p w:rsidR="001118C5" w:rsidRDefault="00BE576D" w:rsidP="00433080">
    <w:pPr>
      <w:pStyle w:val="a3"/>
      <w:jc w:val="left"/>
    </w:pPr>
    <w:r w:rsidRPr="00FF1CD8">
      <w:rPr>
        <w:i/>
        <w:lang w:val="ru-RU"/>
      </w:rPr>
      <w:t>(проект, редакция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76D" w:rsidRPr="00FF1CD8" w:rsidRDefault="00BE576D" w:rsidP="00FF1CD8">
    <w:pPr>
      <w:pStyle w:val="a3"/>
      <w:jc w:val="right"/>
      <w:rPr>
        <w:b/>
        <w:lang w:val="ru-RU"/>
      </w:rPr>
    </w:pPr>
    <w:r w:rsidRPr="00FF1CD8">
      <w:rPr>
        <w:b/>
        <w:lang w:val="ru-RU"/>
      </w:rPr>
      <w:t>СТ РК</w:t>
    </w:r>
  </w:p>
  <w:p w:rsidR="001118C5" w:rsidRDefault="00BE576D" w:rsidP="00862D76">
    <w:pPr>
      <w:pStyle w:val="a3"/>
      <w:jc w:val="right"/>
    </w:pPr>
    <w:r w:rsidRPr="00FF1CD8">
      <w:rPr>
        <w:i/>
        <w:lang w:val="ru-RU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76D" w:rsidRPr="00536CB9" w:rsidRDefault="00BE576D" w:rsidP="00536CB9">
    <w:pPr>
      <w:pStyle w:val="a3"/>
      <w:jc w:val="right"/>
      <w:rPr>
        <w:lang w:val="ru-RU"/>
      </w:rPr>
    </w:pPr>
  </w:p>
  <w:p w:rsidR="001118C5" w:rsidRDefault="001118C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2D5" w:rsidRPr="00FF1CD8" w:rsidRDefault="002D32D5" w:rsidP="002D32D5">
    <w:pPr>
      <w:pStyle w:val="a3"/>
      <w:jc w:val="right"/>
      <w:rPr>
        <w:b/>
        <w:lang w:val="ru-RU"/>
      </w:rPr>
    </w:pPr>
    <w:r w:rsidRPr="00FF1CD8">
      <w:rPr>
        <w:b/>
        <w:lang w:val="ru-RU"/>
      </w:rPr>
      <w:t>СТ РК</w:t>
    </w:r>
  </w:p>
  <w:p w:rsidR="002D32D5" w:rsidRPr="00536CB9" w:rsidRDefault="002D32D5" w:rsidP="002D32D5">
    <w:pPr>
      <w:pStyle w:val="a3"/>
      <w:jc w:val="right"/>
      <w:rPr>
        <w:lang w:val="ru-RU"/>
      </w:rPr>
    </w:pPr>
    <w:r w:rsidRPr="00FF1CD8">
      <w:rPr>
        <w:i/>
        <w:lang w:val="ru-RU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66C"/>
    <w:multiLevelType w:val="singleLevel"/>
    <w:tmpl w:val="4FEC7484"/>
    <w:lvl w:ilvl="0">
      <w:start w:val="2"/>
      <w:numFmt w:val="decimal"/>
      <w:lvlText w:val="1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4E317A"/>
    <w:multiLevelType w:val="singleLevel"/>
    <w:tmpl w:val="389ABA5A"/>
    <w:lvl w:ilvl="0">
      <w:start w:val="1"/>
      <w:numFmt w:val="decimal"/>
      <w:lvlText w:val="1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431E66"/>
    <w:multiLevelType w:val="hybridMultilevel"/>
    <w:tmpl w:val="C816809A"/>
    <w:lvl w:ilvl="0" w:tplc="F4D67828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68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43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B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C8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60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8A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3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3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AE2F7B"/>
    <w:multiLevelType w:val="hybridMultilevel"/>
    <w:tmpl w:val="6FD0EFE8"/>
    <w:lvl w:ilvl="0" w:tplc="54269104">
      <w:start w:val="3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85F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4D7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22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7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C4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0DA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074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DE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293537"/>
    <w:multiLevelType w:val="hybridMultilevel"/>
    <w:tmpl w:val="82661470"/>
    <w:lvl w:ilvl="0" w:tplc="7CA8C7DE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B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0B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66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66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AB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4A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4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2C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C3669"/>
    <w:multiLevelType w:val="hybridMultilevel"/>
    <w:tmpl w:val="54B2A494"/>
    <w:lvl w:ilvl="0" w:tplc="2FCC03DA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46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A6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E2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0A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4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61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7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0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3632B"/>
    <w:multiLevelType w:val="hybridMultilevel"/>
    <w:tmpl w:val="1C542D06"/>
    <w:lvl w:ilvl="0" w:tplc="42A4F47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546641"/>
    <w:multiLevelType w:val="hybridMultilevel"/>
    <w:tmpl w:val="518A8018"/>
    <w:lvl w:ilvl="0" w:tplc="9E98D082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29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C1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C6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A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4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6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3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9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3354A6"/>
    <w:multiLevelType w:val="multilevel"/>
    <w:tmpl w:val="67244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445854982">
    <w:abstractNumId w:val="3"/>
  </w:num>
  <w:num w:numId="2" w16cid:durableId="1474761880">
    <w:abstractNumId w:val="5"/>
  </w:num>
  <w:num w:numId="3" w16cid:durableId="97062213">
    <w:abstractNumId w:val="2"/>
  </w:num>
  <w:num w:numId="4" w16cid:durableId="145362870">
    <w:abstractNumId w:val="4"/>
  </w:num>
  <w:num w:numId="5" w16cid:durableId="1250776519">
    <w:abstractNumId w:val="7"/>
  </w:num>
  <w:num w:numId="6" w16cid:durableId="1524711394">
    <w:abstractNumId w:val="8"/>
  </w:num>
  <w:num w:numId="7" w16cid:durableId="794100803">
    <w:abstractNumId w:val="6"/>
  </w:num>
  <w:num w:numId="8" w16cid:durableId="217909811">
    <w:abstractNumId w:val="1"/>
  </w:num>
  <w:num w:numId="9" w16cid:durableId="169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64"/>
    <w:rsid w:val="000219B1"/>
    <w:rsid w:val="000628A1"/>
    <w:rsid w:val="00072041"/>
    <w:rsid w:val="001118C5"/>
    <w:rsid w:val="00112952"/>
    <w:rsid w:val="00130064"/>
    <w:rsid w:val="00151B8B"/>
    <w:rsid w:val="001A20C5"/>
    <w:rsid w:val="001C5CA9"/>
    <w:rsid w:val="001E48AB"/>
    <w:rsid w:val="0025231C"/>
    <w:rsid w:val="00254ED3"/>
    <w:rsid w:val="00254FCC"/>
    <w:rsid w:val="002C2702"/>
    <w:rsid w:val="002D32D5"/>
    <w:rsid w:val="002F093E"/>
    <w:rsid w:val="00334C73"/>
    <w:rsid w:val="00361530"/>
    <w:rsid w:val="003D53DC"/>
    <w:rsid w:val="00433080"/>
    <w:rsid w:val="0049032D"/>
    <w:rsid w:val="0050350E"/>
    <w:rsid w:val="00536CB9"/>
    <w:rsid w:val="00537D14"/>
    <w:rsid w:val="00556116"/>
    <w:rsid w:val="005C4F78"/>
    <w:rsid w:val="00677ED7"/>
    <w:rsid w:val="00680F46"/>
    <w:rsid w:val="006827AC"/>
    <w:rsid w:val="006F06B3"/>
    <w:rsid w:val="00721E80"/>
    <w:rsid w:val="007771BA"/>
    <w:rsid w:val="00862D76"/>
    <w:rsid w:val="008A1704"/>
    <w:rsid w:val="008C7058"/>
    <w:rsid w:val="00923AE6"/>
    <w:rsid w:val="00943566"/>
    <w:rsid w:val="00A461DD"/>
    <w:rsid w:val="00A73159"/>
    <w:rsid w:val="00AA2FC0"/>
    <w:rsid w:val="00AA56AD"/>
    <w:rsid w:val="00AB7142"/>
    <w:rsid w:val="00AD0ADD"/>
    <w:rsid w:val="00AF419F"/>
    <w:rsid w:val="00BC5027"/>
    <w:rsid w:val="00BD6A40"/>
    <w:rsid w:val="00BE576D"/>
    <w:rsid w:val="00C16106"/>
    <w:rsid w:val="00C70CE7"/>
    <w:rsid w:val="00CA099E"/>
    <w:rsid w:val="00CC2DF6"/>
    <w:rsid w:val="00CE5718"/>
    <w:rsid w:val="00DB12B4"/>
    <w:rsid w:val="00DE6954"/>
    <w:rsid w:val="00F16206"/>
    <w:rsid w:val="00FC73A4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21D27"/>
  <w15:chartTrackingRefBased/>
  <w15:docId w15:val="{F2FB3EE2-D797-482A-8212-195946E1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B9"/>
    <w:pPr>
      <w:spacing w:after="121" w:line="271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536CB9"/>
    <w:pPr>
      <w:keepNext/>
      <w:keepLines/>
      <w:spacing w:after="138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536CB9"/>
    <w:pPr>
      <w:keepNext/>
      <w:keepLines/>
      <w:spacing w:after="182"/>
      <w:ind w:left="10" w:right="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536CB9"/>
    <w:pPr>
      <w:keepNext/>
      <w:keepLines/>
      <w:spacing w:after="182"/>
      <w:ind w:left="10" w:right="8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36CB9"/>
    <w:pPr>
      <w:widowControl w:val="0"/>
      <w:autoSpaceDE w:val="0"/>
      <w:autoSpaceDN w:val="0"/>
      <w:spacing w:after="0" w:line="240" w:lineRule="auto"/>
      <w:ind w:left="0" w:right="0" w:firstLine="0"/>
      <w:jc w:val="center"/>
    </w:pPr>
    <w:rPr>
      <w:color w:val="auto"/>
      <w:sz w:val="22"/>
      <w:lang w:val="ru-RU"/>
    </w:rPr>
  </w:style>
  <w:style w:type="paragraph" w:customStyle="1" w:styleId="CM15">
    <w:name w:val="CM15"/>
    <w:basedOn w:val="a"/>
    <w:next w:val="a"/>
    <w:uiPriority w:val="99"/>
    <w:rsid w:val="00536CB9"/>
    <w:pPr>
      <w:widowControl w:val="0"/>
      <w:autoSpaceDE w:val="0"/>
      <w:autoSpaceDN w:val="0"/>
      <w:adjustRightInd w:val="0"/>
      <w:spacing w:after="323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 Unicode MS" w:hAnsi="Calibri" w:cs="Arial Unicode MS"/>
      <w:color w:val="auto"/>
      <w:szCs w:val="24"/>
      <w:lang w:val="ru-RU" w:eastAsia="ru-RU"/>
    </w:rPr>
  </w:style>
  <w:style w:type="character" w:customStyle="1" w:styleId="FontStyle51">
    <w:name w:val="Font Style51"/>
    <w:uiPriority w:val="99"/>
    <w:rsid w:val="00536CB9"/>
    <w:rPr>
      <w:rFonts w:ascii="Arial Unicode MS" w:eastAsia="Times New Roman"/>
      <w:b/>
      <w:color w:val="000000"/>
      <w:sz w:val="28"/>
    </w:rPr>
  </w:style>
  <w:style w:type="paragraph" w:customStyle="1" w:styleId="Style16">
    <w:name w:val="Style16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Cs w:val="24"/>
      <w:lang w:val="ru-RU" w:eastAsia="ru-RU"/>
    </w:rPr>
  </w:style>
  <w:style w:type="character" w:customStyle="1" w:styleId="FontStyle59">
    <w:name w:val="Font Style59"/>
    <w:uiPriority w:val="99"/>
    <w:rsid w:val="00536CB9"/>
    <w:rPr>
      <w:rFonts w:ascii="Arial" w:hAnsi="Arial"/>
      <w:b/>
      <w:color w:val="000000"/>
      <w:sz w:val="26"/>
    </w:rPr>
  </w:style>
  <w:style w:type="character" w:customStyle="1" w:styleId="FontStyle74">
    <w:name w:val="Font Style74"/>
    <w:rsid w:val="00536CB9"/>
    <w:rPr>
      <w:rFonts w:ascii="Arial Unicode MS" w:eastAsia="Times New Roman"/>
      <w:color w:val="000000"/>
      <w:sz w:val="18"/>
    </w:rPr>
  </w:style>
  <w:style w:type="paragraph" w:styleId="a3">
    <w:name w:val="header"/>
    <w:basedOn w:val="a"/>
    <w:link w:val="a4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Normal (Web)"/>
    <w:basedOn w:val="a"/>
    <w:uiPriority w:val="99"/>
    <w:semiHidden/>
    <w:unhideWhenUsed/>
    <w:rsid w:val="00536CB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D53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0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7">
    <w:name w:val="Style17"/>
    <w:basedOn w:val="a"/>
    <w:uiPriority w:val="99"/>
    <w:rsid w:val="00CA099E"/>
    <w:pPr>
      <w:widowControl w:val="0"/>
      <w:autoSpaceDE w:val="0"/>
      <w:autoSpaceDN w:val="0"/>
      <w:adjustRightInd w:val="0"/>
      <w:spacing w:after="0" w:line="182" w:lineRule="exact"/>
      <w:ind w:left="0" w:right="0" w:firstLine="0"/>
      <w:jc w:val="center"/>
    </w:pPr>
    <w:rPr>
      <w:rFonts w:ascii="Arial" w:eastAsiaTheme="minorEastAsia" w:hAnsi="Arial" w:cs="Arial"/>
      <w:color w:val="auto"/>
      <w:szCs w:val="24"/>
      <w:lang w:val="ru-RU" w:eastAsia="ru-RU"/>
    </w:rPr>
  </w:style>
  <w:style w:type="character" w:customStyle="1" w:styleId="FontStyle37">
    <w:name w:val="Font Style37"/>
    <w:basedOn w:val="a0"/>
    <w:uiPriority w:val="99"/>
    <w:rsid w:val="00CA099E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9">
    <w:name w:val="Font Style39"/>
    <w:basedOn w:val="a0"/>
    <w:uiPriority w:val="99"/>
    <w:rsid w:val="00CA099E"/>
    <w:rPr>
      <w:rFonts w:ascii="Arial" w:hAnsi="Arial" w:cs="Arial"/>
      <w:color w:val="000000"/>
      <w:sz w:val="16"/>
      <w:szCs w:val="16"/>
    </w:rPr>
  </w:style>
  <w:style w:type="character" w:customStyle="1" w:styleId="FontStyle30">
    <w:name w:val="Font Style30"/>
    <w:uiPriority w:val="99"/>
    <w:rsid w:val="00CA099E"/>
    <w:rPr>
      <w:rFonts w:ascii="Franklin Gothic Book" w:hAnsi="Franklin Gothic Book"/>
      <w:b/>
      <w:color w:val="000000"/>
      <w:sz w:val="16"/>
    </w:rPr>
  </w:style>
  <w:style w:type="paragraph" w:customStyle="1" w:styleId="Style15">
    <w:name w:val="Style15"/>
    <w:basedOn w:val="a"/>
    <w:uiPriority w:val="99"/>
    <w:rsid w:val="00BD6A40"/>
    <w:pPr>
      <w:widowControl w:val="0"/>
      <w:autoSpaceDE w:val="0"/>
      <w:autoSpaceDN w:val="0"/>
      <w:adjustRightInd w:val="0"/>
      <w:spacing w:after="0" w:line="182" w:lineRule="exact"/>
      <w:ind w:left="0" w:right="0" w:hanging="432"/>
      <w:jc w:val="left"/>
    </w:pPr>
    <w:rPr>
      <w:rFonts w:ascii="Arial" w:hAnsi="Arial" w:cs="Arial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0709-0ECC-48B5-9E2C-4E4F6568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5862</Words>
  <Characters>33415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Abylay Imanberdiyev</cp:lastModifiedBy>
  <cp:revision>19</cp:revision>
  <dcterms:created xsi:type="dcterms:W3CDTF">2023-06-06T10:56:00Z</dcterms:created>
  <dcterms:modified xsi:type="dcterms:W3CDTF">2023-06-20T09:25:00Z</dcterms:modified>
</cp:coreProperties>
</file>