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6CB9" w:rsidRPr="00923AE6" w:rsidRDefault="00536CB9" w:rsidP="00536CB9">
      <w:pPr>
        <w:spacing w:after="0" w:line="240" w:lineRule="auto"/>
        <w:jc w:val="center"/>
        <w:rPr>
          <w:b/>
          <w:color w:val="auto"/>
          <w:szCs w:val="24"/>
          <w:lang w:val="ru-RU"/>
        </w:rPr>
      </w:pPr>
      <w:r w:rsidRPr="00923AE6">
        <w:rPr>
          <w:color w:val="auto"/>
          <w:szCs w:val="24"/>
          <w:lang w:val="kk-KZ"/>
        </w:rPr>
        <w:t>Изображение государственного Герба Республики Казахстан</w:t>
      </w:r>
    </w:p>
    <w:p w:rsidR="00536CB9" w:rsidRPr="00923AE6" w:rsidRDefault="00536CB9" w:rsidP="00536CB9">
      <w:pPr>
        <w:spacing w:after="0" w:line="240" w:lineRule="auto"/>
        <w:jc w:val="center"/>
        <w:rPr>
          <w:b/>
          <w:color w:val="auto"/>
          <w:szCs w:val="24"/>
          <w:lang w:val="ru-RU"/>
        </w:rPr>
      </w:pPr>
    </w:p>
    <w:p w:rsidR="00536CB9" w:rsidRPr="00923AE6" w:rsidRDefault="00536CB9" w:rsidP="00536CB9">
      <w:pPr>
        <w:pBdr>
          <w:bottom w:val="single" w:sz="4" w:space="1" w:color="auto"/>
        </w:pBdr>
        <w:spacing w:after="0" w:line="240" w:lineRule="auto"/>
        <w:jc w:val="center"/>
        <w:rPr>
          <w:b/>
          <w:color w:val="auto"/>
          <w:szCs w:val="24"/>
          <w:lang w:val="ru-RU"/>
        </w:rPr>
      </w:pPr>
      <w:r w:rsidRPr="00923AE6">
        <w:rPr>
          <w:b/>
          <w:color w:val="auto"/>
          <w:szCs w:val="24"/>
          <w:lang w:val="ru-RU"/>
        </w:rPr>
        <w:t>НАЦИОНАЛЬНЫЙ СТАНДАРТ РЕСПУБЛИКИ КАЗАХСТАН</w:t>
      </w:r>
    </w:p>
    <w:p w:rsidR="00536CB9" w:rsidRPr="00923AE6" w:rsidRDefault="00536CB9" w:rsidP="00536CB9">
      <w:pPr>
        <w:spacing w:after="0" w:line="240" w:lineRule="auto"/>
        <w:jc w:val="center"/>
        <w:rPr>
          <w:b/>
          <w:caps/>
          <w:color w:val="auto"/>
          <w:szCs w:val="24"/>
          <w:lang w:val="ru-RU"/>
        </w:rPr>
      </w:pPr>
    </w:p>
    <w:p w:rsidR="00536CB9" w:rsidRPr="00923AE6" w:rsidRDefault="00536CB9" w:rsidP="00536CB9">
      <w:pPr>
        <w:tabs>
          <w:tab w:val="left" w:pos="8640"/>
        </w:tabs>
        <w:spacing w:after="0" w:line="240" w:lineRule="auto"/>
        <w:jc w:val="center"/>
        <w:rPr>
          <w:b/>
          <w:caps/>
          <w:color w:val="auto"/>
          <w:szCs w:val="24"/>
          <w:lang w:val="ru-RU"/>
        </w:rPr>
      </w:pPr>
    </w:p>
    <w:p w:rsidR="00536CB9" w:rsidRPr="00923AE6" w:rsidRDefault="00536CB9" w:rsidP="00536CB9">
      <w:pPr>
        <w:tabs>
          <w:tab w:val="left" w:pos="8640"/>
        </w:tabs>
        <w:spacing w:after="0" w:line="240" w:lineRule="auto"/>
        <w:jc w:val="center"/>
        <w:rPr>
          <w:b/>
          <w:caps/>
          <w:color w:val="auto"/>
          <w:szCs w:val="24"/>
          <w:lang w:val="ru-RU"/>
        </w:rPr>
      </w:pPr>
    </w:p>
    <w:p w:rsidR="00536CB9" w:rsidRPr="00923AE6" w:rsidRDefault="00536CB9" w:rsidP="00536CB9">
      <w:pPr>
        <w:tabs>
          <w:tab w:val="left" w:pos="8640"/>
        </w:tabs>
        <w:spacing w:after="0" w:line="240" w:lineRule="auto"/>
        <w:jc w:val="center"/>
        <w:rPr>
          <w:b/>
          <w:caps/>
          <w:color w:val="auto"/>
          <w:szCs w:val="24"/>
          <w:lang w:val="ru-RU"/>
        </w:rPr>
      </w:pPr>
    </w:p>
    <w:p w:rsidR="00536CB9" w:rsidRPr="00923AE6" w:rsidRDefault="00536CB9" w:rsidP="00536CB9">
      <w:pPr>
        <w:spacing w:after="0" w:line="240" w:lineRule="auto"/>
        <w:rPr>
          <w:b/>
          <w:color w:val="auto"/>
          <w:szCs w:val="24"/>
          <w:lang w:val="ru-RU"/>
        </w:rPr>
      </w:pPr>
    </w:p>
    <w:p w:rsidR="00536CB9" w:rsidRPr="00923AE6" w:rsidRDefault="00536CB9" w:rsidP="00536CB9">
      <w:pPr>
        <w:spacing w:after="0" w:line="240" w:lineRule="auto"/>
        <w:rPr>
          <w:b/>
          <w:color w:val="auto"/>
          <w:szCs w:val="24"/>
          <w:lang w:val="ru-RU"/>
        </w:rPr>
      </w:pPr>
    </w:p>
    <w:p w:rsidR="00536CB9" w:rsidRPr="00923AE6" w:rsidRDefault="00536CB9" w:rsidP="00536CB9">
      <w:pPr>
        <w:spacing w:after="0" w:line="240" w:lineRule="auto"/>
        <w:rPr>
          <w:b/>
          <w:color w:val="auto"/>
          <w:szCs w:val="24"/>
          <w:lang w:val="ru-RU"/>
        </w:rPr>
      </w:pPr>
    </w:p>
    <w:p w:rsidR="00536CB9" w:rsidRPr="00923AE6" w:rsidRDefault="00536CB9" w:rsidP="00536CB9">
      <w:pPr>
        <w:pStyle w:val="Style14"/>
        <w:widowControl/>
        <w:ind w:left="10" w:hanging="10"/>
        <w:jc w:val="both"/>
        <w:rPr>
          <w:rStyle w:val="FontStyle51"/>
          <w:bCs/>
          <w:color w:val="auto"/>
          <w:szCs w:val="28"/>
          <w:lang w:eastAsia="en-US"/>
        </w:rPr>
      </w:pPr>
    </w:p>
    <w:p w:rsidR="00536CB9" w:rsidRPr="00923AE6" w:rsidRDefault="00536CB9" w:rsidP="00536CB9">
      <w:pPr>
        <w:pStyle w:val="Style14"/>
        <w:widowControl/>
        <w:ind w:left="10" w:hanging="10"/>
        <w:jc w:val="both"/>
        <w:rPr>
          <w:rStyle w:val="FontStyle51"/>
          <w:bCs/>
          <w:color w:val="auto"/>
          <w:szCs w:val="28"/>
          <w:lang w:eastAsia="en-US"/>
        </w:rPr>
      </w:pPr>
    </w:p>
    <w:p w:rsidR="00536CB9" w:rsidRPr="00923AE6" w:rsidRDefault="00536CB9" w:rsidP="00536CB9">
      <w:pPr>
        <w:pStyle w:val="Style14"/>
        <w:widowControl/>
        <w:ind w:left="10" w:hanging="10"/>
        <w:jc w:val="both"/>
        <w:rPr>
          <w:rStyle w:val="FontStyle51"/>
          <w:bCs/>
          <w:color w:val="auto"/>
          <w:szCs w:val="28"/>
          <w:lang w:eastAsia="en-US"/>
        </w:rPr>
      </w:pPr>
    </w:p>
    <w:p w:rsidR="00DB12B4" w:rsidRDefault="00DB12B4" w:rsidP="00556116">
      <w:pPr>
        <w:spacing w:after="0" w:line="240" w:lineRule="auto"/>
        <w:jc w:val="center"/>
        <w:rPr>
          <w:b/>
          <w:szCs w:val="24"/>
          <w:lang w:val="ru-RU" w:eastAsia="ru-RU"/>
        </w:rPr>
      </w:pPr>
      <w:bookmarkStart w:id="0" w:name="_Hlk137820883"/>
      <w:r w:rsidRPr="00DB12B4">
        <w:rPr>
          <w:b/>
          <w:szCs w:val="24"/>
          <w:lang w:val="ru-RU" w:eastAsia="ru-RU"/>
        </w:rPr>
        <w:t>Животные</w:t>
      </w:r>
    </w:p>
    <w:p w:rsidR="00DB12B4" w:rsidRDefault="00DB12B4" w:rsidP="00556116">
      <w:pPr>
        <w:spacing w:after="0" w:line="240" w:lineRule="auto"/>
        <w:jc w:val="center"/>
        <w:rPr>
          <w:b/>
          <w:szCs w:val="24"/>
          <w:lang w:val="ru-RU" w:eastAsia="ru-RU"/>
        </w:rPr>
      </w:pPr>
    </w:p>
    <w:p w:rsidR="00DB12B4" w:rsidRDefault="00DB12B4" w:rsidP="00556116">
      <w:pPr>
        <w:spacing w:after="0" w:line="240" w:lineRule="auto"/>
        <w:jc w:val="center"/>
        <w:rPr>
          <w:b/>
          <w:szCs w:val="24"/>
          <w:lang w:val="ru-RU" w:eastAsia="ru-RU"/>
        </w:rPr>
      </w:pPr>
      <w:bookmarkStart w:id="1" w:name="_Hlk138174548"/>
      <w:r w:rsidRPr="00DB12B4">
        <w:rPr>
          <w:b/>
          <w:szCs w:val="24"/>
          <w:lang w:val="ru-RU" w:eastAsia="ru-RU"/>
        </w:rPr>
        <w:t xml:space="preserve">ЛАБОРАТОРНАЯ ДИАГНОСТИКА </w:t>
      </w:r>
      <w:r w:rsidR="00650C95" w:rsidRPr="00650C95">
        <w:rPr>
          <w:b/>
          <w:szCs w:val="24"/>
          <w:lang w:val="ru-RU" w:eastAsia="ru-RU"/>
        </w:rPr>
        <w:t>ИНФЕКЦИОННОГО ЭПИДИДИМИТА БАРАНОВ</w:t>
      </w:r>
    </w:p>
    <w:bookmarkEnd w:id="1"/>
    <w:p w:rsidR="00DB12B4" w:rsidRDefault="00DB12B4" w:rsidP="00556116">
      <w:pPr>
        <w:spacing w:after="0" w:line="240" w:lineRule="auto"/>
        <w:jc w:val="center"/>
        <w:rPr>
          <w:b/>
          <w:szCs w:val="24"/>
          <w:lang w:val="ru-RU" w:eastAsia="ru-RU"/>
        </w:rPr>
      </w:pPr>
    </w:p>
    <w:p w:rsidR="00556116" w:rsidRPr="00556116" w:rsidRDefault="00DB12B4" w:rsidP="00556116">
      <w:pPr>
        <w:spacing w:after="0" w:line="240" w:lineRule="auto"/>
        <w:jc w:val="center"/>
        <w:rPr>
          <w:b/>
          <w:szCs w:val="24"/>
          <w:lang w:val="ru-RU" w:eastAsia="ru-RU"/>
        </w:rPr>
      </w:pPr>
      <w:r w:rsidRPr="00DB12B4">
        <w:rPr>
          <w:b/>
          <w:szCs w:val="24"/>
          <w:lang w:val="ru-RU" w:eastAsia="ru-RU"/>
        </w:rPr>
        <w:t xml:space="preserve"> Основные положения</w:t>
      </w:r>
    </w:p>
    <w:bookmarkEnd w:id="0"/>
    <w:p w:rsidR="00536CB9" w:rsidRPr="00923AE6" w:rsidRDefault="00536CB9" w:rsidP="00536CB9">
      <w:pPr>
        <w:spacing w:after="0" w:line="240" w:lineRule="auto"/>
        <w:jc w:val="center"/>
        <w:rPr>
          <w:rFonts w:eastAsia="Calibri"/>
          <w:b/>
          <w:color w:val="auto"/>
          <w:szCs w:val="24"/>
          <w:lang w:val="ru-RU"/>
        </w:rPr>
      </w:pPr>
    </w:p>
    <w:p w:rsidR="00536CB9" w:rsidRPr="00923AE6" w:rsidRDefault="00536CB9" w:rsidP="00536CB9">
      <w:pPr>
        <w:spacing w:after="0" w:line="240" w:lineRule="auto"/>
        <w:jc w:val="center"/>
        <w:rPr>
          <w:rFonts w:eastAsia="Calibri"/>
          <w:b/>
          <w:color w:val="auto"/>
          <w:szCs w:val="24"/>
          <w:lang w:val="ru-RU"/>
        </w:rPr>
      </w:pPr>
    </w:p>
    <w:p w:rsidR="00536CB9" w:rsidRPr="00923AE6" w:rsidRDefault="00536CB9" w:rsidP="00536CB9">
      <w:pPr>
        <w:spacing w:after="0" w:line="240" w:lineRule="auto"/>
        <w:jc w:val="center"/>
        <w:rPr>
          <w:b/>
          <w:color w:val="auto"/>
          <w:szCs w:val="24"/>
          <w:lang w:val="ru-RU"/>
        </w:rPr>
      </w:pPr>
      <w:r w:rsidRPr="00923AE6">
        <w:rPr>
          <w:b/>
          <w:bCs/>
          <w:color w:val="auto"/>
          <w:szCs w:val="24"/>
          <w:lang w:val="ru-RU"/>
        </w:rPr>
        <w:t xml:space="preserve">СТ РК </w:t>
      </w:r>
    </w:p>
    <w:p w:rsidR="00536CB9" w:rsidRPr="00923AE6" w:rsidRDefault="00536CB9" w:rsidP="00536CB9">
      <w:pPr>
        <w:spacing w:after="0" w:line="240" w:lineRule="auto"/>
        <w:jc w:val="center"/>
        <w:rPr>
          <w:b/>
          <w:color w:val="auto"/>
          <w:szCs w:val="24"/>
          <w:lang w:val="ru-RU"/>
        </w:rPr>
      </w:pPr>
    </w:p>
    <w:p w:rsidR="00536CB9" w:rsidRPr="00923AE6" w:rsidRDefault="00536CB9" w:rsidP="00536CB9">
      <w:pPr>
        <w:spacing w:after="0" w:line="240" w:lineRule="auto"/>
        <w:rPr>
          <w:i/>
          <w:color w:val="auto"/>
          <w:szCs w:val="24"/>
          <w:lang w:val="ru-RU"/>
        </w:rPr>
      </w:pPr>
    </w:p>
    <w:p w:rsidR="00536CB9" w:rsidRPr="00923AE6" w:rsidRDefault="00536CB9" w:rsidP="00536CB9">
      <w:pPr>
        <w:spacing w:after="0" w:line="240" w:lineRule="auto"/>
        <w:rPr>
          <w:rFonts w:eastAsia="Calibri"/>
          <w:i/>
          <w:color w:val="auto"/>
          <w:szCs w:val="24"/>
          <w:lang w:val="ru-RU"/>
        </w:rPr>
      </w:pPr>
    </w:p>
    <w:p w:rsidR="00536CB9" w:rsidRPr="00923AE6" w:rsidRDefault="00536CB9" w:rsidP="00536CB9">
      <w:pPr>
        <w:spacing w:after="0" w:line="240" w:lineRule="auto"/>
        <w:rPr>
          <w:rFonts w:eastAsia="Calibri"/>
          <w:color w:val="auto"/>
          <w:szCs w:val="24"/>
          <w:lang w:val="ru-RU"/>
        </w:rPr>
      </w:pPr>
    </w:p>
    <w:p w:rsidR="00536CB9" w:rsidRPr="00923AE6" w:rsidRDefault="00536CB9" w:rsidP="00536CB9">
      <w:pPr>
        <w:spacing w:after="0" w:line="240" w:lineRule="auto"/>
        <w:rPr>
          <w:b/>
          <w:color w:val="auto"/>
          <w:szCs w:val="24"/>
          <w:lang w:val="ru-RU"/>
        </w:rPr>
      </w:pPr>
    </w:p>
    <w:p w:rsidR="00536CB9" w:rsidRPr="00923AE6" w:rsidRDefault="00536CB9" w:rsidP="00536CB9">
      <w:pPr>
        <w:spacing w:after="0" w:line="240" w:lineRule="auto"/>
        <w:rPr>
          <w:b/>
          <w:color w:val="auto"/>
          <w:szCs w:val="24"/>
          <w:lang w:val="ru-RU"/>
        </w:rPr>
      </w:pPr>
    </w:p>
    <w:p w:rsidR="00536CB9" w:rsidRPr="00923AE6" w:rsidRDefault="00536CB9" w:rsidP="00536CB9">
      <w:pPr>
        <w:spacing w:after="0" w:line="240" w:lineRule="auto"/>
        <w:jc w:val="center"/>
        <w:rPr>
          <w:b/>
          <w:color w:val="auto"/>
          <w:szCs w:val="24"/>
          <w:lang w:val="ru-RU"/>
        </w:rPr>
      </w:pPr>
    </w:p>
    <w:p w:rsidR="00536CB9" w:rsidRPr="00923AE6" w:rsidRDefault="00536CB9" w:rsidP="00536CB9">
      <w:pPr>
        <w:spacing w:after="0" w:line="240" w:lineRule="auto"/>
        <w:jc w:val="center"/>
        <w:rPr>
          <w:b/>
          <w:color w:val="auto"/>
          <w:szCs w:val="24"/>
          <w:lang w:val="ru-RU"/>
        </w:rPr>
      </w:pPr>
    </w:p>
    <w:p w:rsidR="00536CB9" w:rsidRPr="00923AE6" w:rsidRDefault="00536CB9" w:rsidP="00536CB9">
      <w:pPr>
        <w:spacing w:after="0" w:line="240" w:lineRule="auto"/>
        <w:rPr>
          <w:b/>
          <w:color w:val="auto"/>
          <w:szCs w:val="24"/>
          <w:lang w:val="kk-KZ"/>
        </w:rPr>
      </w:pPr>
    </w:p>
    <w:p w:rsidR="00536CB9" w:rsidRPr="00923AE6" w:rsidRDefault="00536CB9" w:rsidP="00536CB9">
      <w:pPr>
        <w:spacing w:after="0" w:line="240" w:lineRule="auto"/>
        <w:jc w:val="center"/>
        <w:rPr>
          <w:b/>
          <w:color w:val="auto"/>
          <w:szCs w:val="24"/>
          <w:lang w:val="ru-RU"/>
        </w:rPr>
      </w:pPr>
      <w:r w:rsidRPr="00923AE6">
        <w:rPr>
          <w:i/>
          <w:color w:val="auto"/>
          <w:szCs w:val="24"/>
          <w:lang w:val="ru-RU"/>
        </w:rPr>
        <w:t>Настоящий проект стандарта не подлежит применению до его утверждения</w:t>
      </w:r>
    </w:p>
    <w:p w:rsidR="00536CB9" w:rsidRPr="00923AE6" w:rsidRDefault="00536CB9" w:rsidP="00536CB9">
      <w:pPr>
        <w:shd w:val="clear" w:color="auto" w:fill="FFFFFF"/>
        <w:spacing w:after="0" w:line="240" w:lineRule="auto"/>
        <w:jc w:val="center"/>
        <w:rPr>
          <w:b/>
          <w:color w:val="auto"/>
          <w:szCs w:val="24"/>
          <w:lang w:val="ru-RU"/>
        </w:rPr>
      </w:pPr>
    </w:p>
    <w:p w:rsidR="00536CB9" w:rsidRPr="00923AE6" w:rsidRDefault="00536CB9" w:rsidP="00536CB9">
      <w:pPr>
        <w:shd w:val="clear" w:color="auto" w:fill="FFFFFF"/>
        <w:spacing w:after="0" w:line="240" w:lineRule="auto"/>
        <w:jc w:val="center"/>
        <w:rPr>
          <w:b/>
          <w:color w:val="auto"/>
          <w:szCs w:val="24"/>
          <w:lang w:val="kk-KZ"/>
        </w:rPr>
      </w:pPr>
    </w:p>
    <w:p w:rsidR="00536CB9" w:rsidRPr="00923AE6" w:rsidRDefault="00536CB9" w:rsidP="00536CB9">
      <w:pPr>
        <w:shd w:val="clear" w:color="auto" w:fill="FFFFFF"/>
        <w:spacing w:after="0" w:line="240" w:lineRule="auto"/>
        <w:jc w:val="center"/>
        <w:rPr>
          <w:b/>
          <w:color w:val="auto"/>
          <w:szCs w:val="24"/>
          <w:lang w:val="kk-KZ"/>
        </w:rPr>
      </w:pPr>
    </w:p>
    <w:p w:rsidR="00536CB9" w:rsidRPr="00923AE6" w:rsidRDefault="00536CB9" w:rsidP="00536CB9">
      <w:pPr>
        <w:shd w:val="clear" w:color="auto" w:fill="FFFFFF"/>
        <w:spacing w:after="0" w:line="240" w:lineRule="auto"/>
        <w:jc w:val="center"/>
        <w:rPr>
          <w:b/>
          <w:color w:val="auto"/>
          <w:szCs w:val="24"/>
          <w:lang w:val="kk-KZ"/>
        </w:rPr>
      </w:pPr>
    </w:p>
    <w:p w:rsidR="00536CB9" w:rsidRPr="00923AE6" w:rsidRDefault="00536CB9" w:rsidP="00536CB9">
      <w:pPr>
        <w:shd w:val="clear" w:color="auto" w:fill="FFFFFF"/>
        <w:spacing w:after="0" w:line="240" w:lineRule="auto"/>
        <w:jc w:val="center"/>
        <w:rPr>
          <w:b/>
          <w:color w:val="auto"/>
          <w:szCs w:val="24"/>
          <w:lang w:val="kk-KZ"/>
        </w:rPr>
      </w:pPr>
    </w:p>
    <w:p w:rsidR="00536CB9" w:rsidRPr="00923AE6" w:rsidRDefault="00536CB9" w:rsidP="00536CB9">
      <w:pPr>
        <w:shd w:val="clear" w:color="auto" w:fill="FFFFFF"/>
        <w:spacing w:after="0" w:line="240" w:lineRule="auto"/>
        <w:jc w:val="center"/>
        <w:rPr>
          <w:b/>
          <w:color w:val="auto"/>
          <w:szCs w:val="24"/>
          <w:lang w:val="kk-KZ"/>
        </w:rPr>
      </w:pPr>
    </w:p>
    <w:p w:rsidR="00536CB9" w:rsidRDefault="00536CB9" w:rsidP="00536CB9">
      <w:pPr>
        <w:shd w:val="clear" w:color="auto" w:fill="FFFFFF"/>
        <w:spacing w:after="0" w:line="240" w:lineRule="auto"/>
        <w:jc w:val="center"/>
        <w:rPr>
          <w:b/>
          <w:color w:val="auto"/>
          <w:szCs w:val="24"/>
          <w:lang w:val="kk-KZ"/>
        </w:rPr>
      </w:pPr>
    </w:p>
    <w:p w:rsidR="00943566" w:rsidRPr="00CA099E" w:rsidRDefault="00943566" w:rsidP="00536CB9">
      <w:pPr>
        <w:shd w:val="clear" w:color="auto" w:fill="FFFFFF"/>
        <w:spacing w:after="0" w:line="240" w:lineRule="auto"/>
        <w:jc w:val="center"/>
        <w:rPr>
          <w:b/>
          <w:color w:val="auto"/>
          <w:szCs w:val="24"/>
          <w:lang w:val="ru-RU"/>
        </w:rPr>
      </w:pPr>
    </w:p>
    <w:p w:rsidR="00536CB9" w:rsidRPr="00923AE6" w:rsidRDefault="00536CB9" w:rsidP="00536CB9">
      <w:pPr>
        <w:shd w:val="clear" w:color="auto" w:fill="FFFFFF"/>
        <w:spacing w:after="0" w:line="240" w:lineRule="auto"/>
        <w:jc w:val="center"/>
        <w:rPr>
          <w:b/>
          <w:color w:val="auto"/>
          <w:szCs w:val="24"/>
          <w:lang w:val="kk-KZ"/>
        </w:rPr>
      </w:pPr>
    </w:p>
    <w:p w:rsidR="00536CB9" w:rsidRPr="00923AE6" w:rsidRDefault="00536CB9" w:rsidP="00536CB9">
      <w:pPr>
        <w:shd w:val="clear" w:color="auto" w:fill="FFFFFF"/>
        <w:spacing w:after="0" w:line="240" w:lineRule="auto"/>
        <w:jc w:val="center"/>
        <w:rPr>
          <w:b/>
          <w:color w:val="auto"/>
          <w:szCs w:val="24"/>
          <w:lang w:val="kk-KZ"/>
        </w:rPr>
      </w:pPr>
      <w:r w:rsidRPr="00923AE6">
        <w:rPr>
          <w:b/>
          <w:color w:val="auto"/>
          <w:szCs w:val="24"/>
          <w:lang w:val="kk-KZ"/>
        </w:rPr>
        <w:t>Комитет технического регулирования и метрологии</w:t>
      </w:r>
    </w:p>
    <w:p w:rsidR="00536CB9" w:rsidRPr="00923AE6" w:rsidRDefault="00536CB9" w:rsidP="00536CB9">
      <w:pPr>
        <w:shd w:val="clear" w:color="auto" w:fill="FFFFFF"/>
        <w:spacing w:after="0" w:line="240" w:lineRule="auto"/>
        <w:jc w:val="center"/>
        <w:rPr>
          <w:b/>
          <w:color w:val="auto"/>
          <w:szCs w:val="24"/>
          <w:lang w:val="kk-KZ"/>
        </w:rPr>
      </w:pPr>
      <w:r w:rsidRPr="00923AE6">
        <w:rPr>
          <w:b/>
          <w:color w:val="auto"/>
          <w:szCs w:val="24"/>
          <w:lang w:val="kk-KZ"/>
        </w:rPr>
        <w:t>Министерства торговли и интеграции Республики Казахстан</w:t>
      </w:r>
    </w:p>
    <w:p w:rsidR="00536CB9" w:rsidRPr="00923AE6" w:rsidRDefault="00536CB9" w:rsidP="00536CB9">
      <w:pPr>
        <w:shd w:val="clear" w:color="auto" w:fill="FFFFFF"/>
        <w:spacing w:after="0" w:line="240" w:lineRule="auto"/>
        <w:jc w:val="center"/>
        <w:rPr>
          <w:b/>
          <w:color w:val="auto"/>
          <w:szCs w:val="24"/>
          <w:lang w:val="kk-KZ"/>
        </w:rPr>
      </w:pPr>
      <w:r w:rsidRPr="00923AE6">
        <w:rPr>
          <w:b/>
          <w:color w:val="auto"/>
          <w:szCs w:val="24"/>
          <w:lang w:val="kk-KZ"/>
        </w:rPr>
        <w:t>(Госстандарт)</w:t>
      </w:r>
    </w:p>
    <w:p w:rsidR="00536CB9" w:rsidRPr="00923AE6" w:rsidRDefault="00536CB9" w:rsidP="00536CB9">
      <w:pPr>
        <w:shd w:val="clear" w:color="auto" w:fill="FFFFFF"/>
        <w:spacing w:after="0" w:line="240" w:lineRule="auto"/>
        <w:jc w:val="center"/>
        <w:rPr>
          <w:b/>
          <w:color w:val="auto"/>
          <w:szCs w:val="24"/>
          <w:lang w:val="kk-KZ"/>
        </w:rPr>
      </w:pPr>
    </w:p>
    <w:p w:rsidR="00536CB9" w:rsidRPr="00923AE6" w:rsidRDefault="00536CB9" w:rsidP="00536CB9">
      <w:pPr>
        <w:tabs>
          <w:tab w:val="center" w:pos="4677"/>
          <w:tab w:val="left" w:pos="7980"/>
        </w:tabs>
        <w:spacing w:after="0" w:line="240" w:lineRule="auto"/>
        <w:jc w:val="center"/>
        <w:rPr>
          <w:b/>
          <w:bCs/>
          <w:color w:val="auto"/>
          <w:spacing w:val="3"/>
          <w:szCs w:val="24"/>
          <w:lang w:val="ru-RU"/>
        </w:rPr>
      </w:pPr>
      <w:r w:rsidRPr="00923AE6">
        <w:rPr>
          <w:b/>
          <w:color w:val="auto"/>
          <w:szCs w:val="24"/>
          <w:lang w:val="kk-KZ"/>
        </w:rPr>
        <w:t>Астана</w:t>
      </w:r>
    </w:p>
    <w:p w:rsidR="00536CB9" w:rsidRPr="00923AE6" w:rsidRDefault="00536CB9" w:rsidP="00536CB9">
      <w:pPr>
        <w:tabs>
          <w:tab w:val="center" w:pos="4677"/>
          <w:tab w:val="left" w:pos="7980"/>
        </w:tabs>
        <w:spacing w:after="0" w:line="240" w:lineRule="auto"/>
        <w:ind w:firstLine="567"/>
        <w:jc w:val="center"/>
        <w:rPr>
          <w:b/>
          <w:bCs/>
          <w:color w:val="auto"/>
          <w:spacing w:val="3"/>
          <w:szCs w:val="24"/>
          <w:lang w:val="ru-RU"/>
        </w:rPr>
      </w:pPr>
      <w:r w:rsidRPr="002D32D5">
        <w:rPr>
          <w:szCs w:val="24"/>
          <w:lang w:val="ru-RU"/>
        </w:rPr>
        <w:br w:type="page"/>
      </w:r>
      <w:r w:rsidRPr="00923AE6">
        <w:rPr>
          <w:b/>
          <w:bCs/>
          <w:color w:val="auto"/>
          <w:spacing w:val="3"/>
          <w:szCs w:val="24"/>
          <w:lang w:val="ru-RU"/>
        </w:rPr>
        <w:lastRenderedPageBreak/>
        <w:t>Предисловие</w:t>
      </w:r>
    </w:p>
    <w:p w:rsidR="00536CB9" w:rsidRPr="00923AE6" w:rsidRDefault="00536CB9" w:rsidP="00536CB9">
      <w:pPr>
        <w:tabs>
          <w:tab w:val="center" w:pos="4677"/>
          <w:tab w:val="left" w:pos="7980"/>
        </w:tabs>
        <w:spacing w:after="0" w:line="240" w:lineRule="auto"/>
        <w:jc w:val="center"/>
        <w:rPr>
          <w:b/>
          <w:bCs/>
          <w:color w:val="auto"/>
          <w:spacing w:val="3"/>
          <w:szCs w:val="24"/>
          <w:lang w:val="ru-RU"/>
        </w:rPr>
      </w:pPr>
    </w:p>
    <w:p w:rsidR="00536CB9" w:rsidRPr="00923AE6" w:rsidRDefault="00536CB9" w:rsidP="00536CB9">
      <w:pPr>
        <w:pStyle w:val="CM15"/>
        <w:spacing w:after="0"/>
        <w:ind w:firstLine="567"/>
        <w:jc w:val="both"/>
      </w:pPr>
      <w:r w:rsidRPr="00923AE6">
        <w:rPr>
          <w:b/>
          <w:bCs/>
        </w:rPr>
        <w:t>1</w:t>
      </w:r>
      <w:r w:rsidRPr="00923AE6">
        <w:t xml:space="preserve"> </w:t>
      </w:r>
      <w:r w:rsidRPr="00923AE6">
        <w:rPr>
          <w:b/>
          <w:bCs/>
        </w:rPr>
        <w:t>РАЗРАБОТАН</w:t>
      </w:r>
      <w:r w:rsidRPr="00923AE6">
        <w:t xml:space="preserve"> </w:t>
      </w:r>
      <w:r w:rsidRPr="00923AE6">
        <w:rPr>
          <w:b/>
          <w:bCs/>
        </w:rPr>
        <w:t>И ВНЕСЕН</w:t>
      </w:r>
      <w:r w:rsidRPr="00923AE6">
        <w:t xml:space="preserve"> Республиканским государственным предприятием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rsidR="00536CB9" w:rsidRPr="00923AE6" w:rsidRDefault="00536CB9" w:rsidP="00536CB9">
      <w:pPr>
        <w:spacing w:after="0" w:line="240" w:lineRule="auto"/>
        <w:ind w:firstLine="567"/>
        <w:rPr>
          <w:color w:val="auto"/>
          <w:szCs w:val="24"/>
          <w:lang w:val="ru-RU"/>
        </w:rPr>
      </w:pPr>
    </w:p>
    <w:p w:rsidR="00536CB9" w:rsidRPr="00923AE6" w:rsidRDefault="00536CB9" w:rsidP="00536CB9">
      <w:pPr>
        <w:pStyle w:val="CM15"/>
        <w:spacing w:after="0"/>
        <w:ind w:firstLine="567"/>
        <w:jc w:val="both"/>
      </w:pPr>
      <w:r w:rsidRPr="00923AE6">
        <w:rPr>
          <w:b/>
          <w:bCs/>
        </w:rPr>
        <w:t xml:space="preserve">2 УТВЕРЖДЕН И ВВЕДЕН В ДЕЙСТВИЕ </w:t>
      </w:r>
      <w:r w:rsidRPr="00923AE6">
        <w:rPr>
          <w:bCs/>
        </w:rPr>
        <w:t>П</w:t>
      </w:r>
      <w:r w:rsidRPr="00923AE6">
        <w:t>риказом Председателя Комитета технического регулирования и метрологии Министерства торговли и интеграции Республики Казахстан _</w:t>
      </w:r>
      <w:proofErr w:type="gramStart"/>
      <w:r w:rsidRPr="00923AE6">
        <w:t>_._</w:t>
      </w:r>
      <w:proofErr w:type="gramEnd"/>
      <w:r w:rsidRPr="00923AE6">
        <w:t>__. 20__г №_________.</w:t>
      </w:r>
    </w:p>
    <w:p w:rsidR="00536CB9" w:rsidRPr="00923AE6" w:rsidRDefault="00536CB9" w:rsidP="00536CB9">
      <w:pPr>
        <w:spacing w:after="0" w:line="240" w:lineRule="auto"/>
        <w:ind w:firstLine="567"/>
        <w:rPr>
          <w:color w:val="auto"/>
          <w:szCs w:val="24"/>
          <w:lang w:val="ru-RU"/>
        </w:rPr>
      </w:pPr>
    </w:p>
    <w:p w:rsidR="00536CB9" w:rsidRPr="00923AE6" w:rsidRDefault="00536CB9" w:rsidP="00536CB9">
      <w:pPr>
        <w:spacing w:after="0" w:line="240" w:lineRule="auto"/>
        <w:ind w:firstLine="557"/>
        <w:rPr>
          <w:color w:val="auto"/>
          <w:szCs w:val="24"/>
          <w:lang w:val="ru-RU"/>
        </w:rPr>
      </w:pPr>
      <w:r w:rsidRPr="00923AE6">
        <w:rPr>
          <w:b/>
          <w:color w:val="auto"/>
          <w:szCs w:val="24"/>
          <w:lang w:val="ru-RU"/>
        </w:rPr>
        <w:t>3</w:t>
      </w:r>
      <w:r w:rsidRPr="00923AE6">
        <w:rPr>
          <w:color w:val="auto"/>
          <w:szCs w:val="24"/>
          <w:lang w:val="ru-RU"/>
        </w:rPr>
        <w:t xml:space="preserve"> В настоящем стандарте реализованы нормы Закона Республики Казахстан </w:t>
      </w:r>
      <w:r w:rsidRPr="00923AE6">
        <w:rPr>
          <w:color w:val="auto"/>
          <w:spacing w:val="2"/>
          <w:szCs w:val="24"/>
          <w:lang w:val="ru-RU"/>
        </w:rPr>
        <w:t xml:space="preserve">от 10 июля 2002 года </w:t>
      </w:r>
      <w:r w:rsidRPr="00923AE6">
        <w:rPr>
          <w:color w:val="auto"/>
          <w:spacing w:val="2"/>
          <w:szCs w:val="24"/>
        </w:rPr>
        <w:t>N</w:t>
      </w:r>
      <w:r w:rsidRPr="00923AE6">
        <w:rPr>
          <w:color w:val="auto"/>
          <w:spacing w:val="2"/>
          <w:szCs w:val="24"/>
          <w:lang w:val="ru-RU"/>
        </w:rPr>
        <w:t xml:space="preserve"> 339</w:t>
      </w:r>
      <w:r w:rsidRPr="00923AE6">
        <w:rPr>
          <w:color w:val="auto"/>
          <w:szCs w:val="24"/>
          <w:lang w:val="ru-RU"/>
        </w:rPr>
        <w:t xml:space="preserve"> «</w:t>
      </w:r>
      <w:r w:rsidRPr="00923AE6">
        <w:rPr>
          <w:bCs/>
          <w:color w:val="auto"/>
          <w:szCs w:val="24"/>
          <w:lang w:val="ru-RU"/>
        </w:rPr>
        <w:t xml:space="preserve">О ветеринарии», Закона Республики Казахстан </w:t>
      </w:r>
      <w:r w:rsidRPr="00923AE6">
        <w:rPr>
          <w:color w:val="auto"/>
          <w:spacing w:val="2"/>
          <w:szCs w:val="24"/>
          <w:lang w:val="ru-RU"/>
        </w:rPr>
        <w:t>от 5 октября 2018 года № 183-</w:t>
      </w:r>
      <w:r w:rsidRPr="00923AE6">
        <w:rPr>
          <w:color w:val="auto"/>
          <w:spacing w:val="2"/>
          <w:szCs w:val="24"/>
        </w:rPr>
        <w:t>V</w:t>
      </w:r>
      <w:r w:rsidRPr="00923AE6">
        <w:rPr>
          <w:color w:val="auto"/>
          <w:spacing w:val="2"/>
          <w:szCs w:val="24"/>
          <w:lang w:val="ru-RU"/>
        </w:rPr>
        <w:t>І</w:t>
      </w:r>
      <w:r w:rsidRPr="00923AE6">
        <w:rPr>
          <w:bCs/>
          <w:color w:val="auto"/>
          <w:szCs w:val="24"/>
          <w:lang w:val="ru-RU"/>
        </w:rPr>
        <w:t xml:space="preserve"> «О стандартизации».</w:t>
      </w:r>
    </w:p>
    <w:p w:rsidR="00536CB9" w:rsidRPr="00923AE6" w:rsidRDefault="00536CB9" w:rsidP="00536CB9">
      <w:pPr>
        <w:spacing w:after="0" w:line="240" w:lineRule="auto"/>
        <w:ind w:firstLine="567"/>
        <w:rPr>
          <w:color w:val="auto"/>
          <w:szCs w:val="24"/>
          <w:lang w:val="kk-KZ"/>
        </w:rPr>
      </w:pPr>
    </w:p>
    <w:p w:rsidR="00536CB9" w:rsidRPr="00923AE6" w:rsidRDefault="00536CB9" w:rsidP="00536CB9">
      <w:pPr>
        <w:spacing w:after="0" w:line="240" w:lineRule="auto"/>
        <w:ind w:firstLine="567"/>
        <w:rPr>
          <w:b/>
          <w:color w:val="auto"/>
          <w:szCs w:val="24"/>
          <w:lang w:val="ru-RU"/>
        </w:rPr>
      </w:pPr>
      <w:r w:rsidRPr="00923AE6">
        <w:rPr>
          <w:b/>
          <w:bCs/>
          <w:color w:val="auto"/>
          <w:szCs w:val="24"/>
          <w:lang w:val="ru-RU"/>
        </w:rPr>
        <w:t>4 ВВЕДЕН ВПЕРВЫЕ</w:t>
      </w: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eastAsia="en-US"/>
        </w:rPr>
      </w:pPr>
    </w:p>
    <w:p w:rsidR="00536CB9" w:rsidRPr="00923AE6" w:rsidRDefault="00536CB9" w:rsidP="00536CB9">
      <w:pPr>
        <w:pStyle w:val="Style16"/>
        <w:widowControl/>
        <w:rPr>
          <w:rStyle w:val="FontStyle59"/>
          <w:rFonts w:ascii="Times New Roman" w:hAnsi="Times New Roman" w:cs="Times New Roman"/>
          <w:bCs/>
          <w:color w:val="auto"/>
          <w:lang w:val="kk-KZ" w:eastAsia="en-US"/>
        </w:rPr>
      </w:pPr>
    </w:p>
    <w:p w:rsidR="00536CB9" w:rsidRPr="00923AE6" w:rsidRDefault="00536CB9" w:rsidP="00536CB9">
      <w:pPr>
        <w:pStyle w:val="Style16"/>
        <w:widowControl/>
        <w:ind w:firstLine="567"/>
        <w:rPr>
          <w:rStyle w:val="FontStyle59"/>
          <w:rFonts w:ascii="Times New Roman" w:hAnsi="Times New Roman" w:cs="Times New Roman"/>
          <w:bCs/>
          <w:color w:val="auto"/>
          <w:lang w:val="kk-KZ" w:eastAsia="en-US"/>
        </w:rPr>
      </w:pPr>
      <w:r w:rsidRPr="00923AE6">
        <w:rPr>
          <w:rFonts w:ascii="Times New Roman" w:hAnsi="Times New Roman" w:cs="Times New Roman"/>
          <w:i/>
          <w:iCs/>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периодически издаваемом информационном указателе «Национальные стандарты»</w:t>
      </w:r>
    </w:p>
    <w:p w:rsidR="00536CB9" w:rsidRPr="00923AE6" w:rsidRDefault="00536CB9" w:rsidP="00536CB9">
      <w:pPr>
        <w:pStyle w:val="Style16"/>
        <w:widowControl/>
        <w:rPr>
          <w:rStyle w:val="FontStyle59"/>
          <w:rFonts w:ascii="Times New Roman" w:hAnsi="Times New Roman" w:cs="Times New Roman"/>
          <w:bCs/>
          <w:color w:val="auto"/>
          <w:lang w:val="kk-KZ" w:eastAsia="en-US"/>
        </w:rPr>
      </w:pPr>
    </w:p>
    <w:p w:rsidR="00536CB9" w:rsidRPr="00923AE6" w:rsidRDefault="00536CB9" w:rsidP="00536CB9">
      <w:pPr>
        <w:pStyle w:val="Style16"/>
        <w:widowControl/>
        <w:ind w:firstLine="567"/>
        <w:rPr>
          <w:rFonts w:ascii="Times New Roman" w:hAnsi="Times New Roman" w:cs="Times New Roman"/>
        </w:rPr>
      </w:pPr>
    </w:p>
    <w:p w:rsidR="00536CB9" w:rsidRPr="00923AE6" w:rsidRDefault="00536CB9" w:rsidP="00536CB9">
      <w:pPr>
        <w:pStyle w:val="Style16"/>
        <w:widowControl/>
        <w:ind w:firstLine="567"/>
        <w:rPr>
          <w:rFonts w:ascii="Times New Roman" w:hAnsi="Times New Roman" w:cs="Times New Roman"/>
        </w:rPr>
      </w:pPr>
    </w:p>
    <w:p w:rsidR="00536CB9" w:rsidRPr="00923AE6" w:rsidRDefault="00536CB9" w:rsidP="00536CB9">
      <w:pPr>
        <w:pStyle w:val="Style16"/>
        <w:widowControl/>
        <w:ind w:firstLine="567"/>
        <w:rPr>
          <w:rFonts w:ascii="Times New Roman" w:hAnsi="Times New Roman" w:cs="Times New Roman"/>
        </w:rPr>
      </w:pPr>
    </w:p>
    <w:p w:rsidR="00536CB9" w:rsidRPr="00923AE6" w:rsidRDefault="00536CB9" w:rsidP="00536CB9">
      <w:pPr>
        <w:pStyle w:val="Style16"/>
        <w:widowControl/>
        <w:ind w:firstLine="567"/>
        <w:rPr>
          <w:rFonts w:ascii="Times New Roman" w:hAnsi="Times New Roman" w:cs="Times New Roman"/>
        </w:rPr>
      </w:pPr>
      <w:r w:rsidRPr="00923AE6">
        <w:rPr>
          <w:rFonts w:ascii="Times New Roman" w:hAnsi="Times New Roman" w:cs="Times New Roman"/>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p>
    <w:p w:rsidR="00FF1CD8" w:rsidRPr="00923AE6" w:rsidRDefault="00536CB9" w:rsidP="00862D76">
      <w:pPr>
        <w:spacing w:after="0" w:line="240" w:lineRule="auto"/>
        <w:ind w:left="0" w:right="0" w:firstLine="0"/>
        <w:jc w:val="center"/>
        <w:rPr>
          <w:b/>
          <w:color w:val="auto"/>
          <w:shd w:val="clear" w:color="auto" w:fill="FFFFFF"/>
          <w:lang w:val="ru-RU"/>
        </w:rPr>
      </w:pPr>
      <w:r w:rsidRPr="00923AE6">
        <w:rPr>
          <w:color w:val="auto"/>
          <w:shd w:val="clear" w:color="auto" w:fill="FFFFFF"/>
          <w:lang w:val="ru-RU"/>
        </w:rPr>
        <w:br w:type="page"/>
      </w:r>
      <w:r w:rsidR="00FF1CD8" w:rsidRPr="00923AE6">
        <w:rPr>
          <w:b/>
          <w:color w:val="auto"/>
          <w:shd w:val="clear" w:color="auto" w:fill="FFFFFF"/>
          <w:lang w:val="ru-RU"/>
        </w:rPr>
        <w:lastRenderedPageBreak/>
        <w:t>Введение</w:t>
      </w:r>
    </w:p>
    <w:p w:rsidR="00FF1CD8" w:rsidRPr="00923AE6" w:rsidRDefault="00FF1CD8" w:rsidP="00FF1CD8">
      <w:pPr>
        <w:spacing w:after="0" w:line="240" w:lineRule="auto"/>
        <w:ind w:left="0" w:right="0" w:firstLine="567"/>
        <w:rPr>
          <w:color w:val="auto"/>
          <w:shd w:val="clear" w:color="auto" w:fill="FFFFFF"/>
          <w:lang w:val="ru-RU"/>
        </w:rPr>
      </w:pPr>
    </w:p>
    <w:p w:rsidR="00650C95" w:rsidRPr="00650C95" w:rsidRDefault="00650C95" w:rsidP="00650C95">
      <w:pPr>
        <w:spacing w:after="0" w:line="240" w:lineRule="auto"/>
        <w:ind w:left="0" w:right="0" w:firstLine="709"/>
        <w:rPr>
          <w:color w:val="auto"/>
          <w:lang w:val="ru-RU"/>
        </w:rPr>
      </w:pPr>
      <w:r w:rsidRPr="00650C95">
        <w:rPr>
          <w:color w:val="auto"/>
          <w:lang w:val="ru-RU"/>
        </w:rPr>
        <w:t xml:space="preserve">Бактерии </w:t>
      </w:r>
      <w:proofErr w:type="spellStart"/>
      <w:r w:rsidRPr="00650C95">
        <w:rPr>
          <w:color w:val="auto"/>
          <w:lang w:val="ru-RU"/>
        </w:rPr>
        <w:t>Brucella</w:t>
      </w:r>
      <w:proofErr w:type="spellEnd"/>
      <w:r w:rsidRPr="00650C95">
        <w:rPr>
          <w:color w:val="auto"/>
          <w:lang w:val="ru-RU"/>
        </w:rPr>
        <w:t xml:space="preserve"> </w:t>
      </w:r>
      <w:proofErr w:type="spellStart"/>
      <w:r w:rsidRPr="00650C95">
        <w:rPr>
          <w:color w:val="auto"/>
          <w:lang w:val="ru-RU"/>
        </w:rPr>
        <w:t>ovis</w:t>
      </w:r>
      <w:proofErr w:type="spellEnd"/>
      <w:r w:rsidRPr="00650C95">
        <w:rPr>
          <w:color w:val="auto"/>
          <w:lang w:val="ru-RU"/>
        </w:rPr>
        <w:t xml:space="preserve"> являются возбудителями инфекционной болезни овец, клинически или бессимптомно протекающей, которая характеризуется поражением половых органов и снижением репродуктивной функции у баранов, воспалением плаценты и абортами у овцематок, перинатальной смертностью у ягнят. Болезнь зарегистрирована в странах Америки и Европы, а также в Австралии, Новой Зеландии и Южной Африке, и вероятно, встречается в большинстве овцеводческих стран.</w:t>
      </w:r>
    </w:p>
    <w:p w:rsidR="00650C95" w:rsidRPr="00650C95" w:rsidRDefault="00650C95" w:rsidP="00650C95">
      <w:pPr>
        <w:spacing w:after="0" w:line="240" w:lineRule="auto"/>
        <w:ind w:left="0" w:right="0" w:firstLine="709"/>
        <w:rPr>
          <w:color w:val="auto"/>
          <w:lang w:val="ru-RU"/>
        </w:rPr>
      </w:pPr>
      <w:r w:rsidRPr="00650C95">
        <w:rPr>
          <w:b/>
          <w:bCs/>
          <w:color w:val="auto"/>
          <w:lang w:val="ru-RU"/>
        </w:rPr>
        <w:t xml:space="preserve">Идентификация возбудителя: </w:t>
      </w:r>
      <w:r w:rsidRPr="00650C95">
        <w:rPr>
          <w:color w:val="auto"/>
          <w:lang w:val="ru-RU"/>
        </w:rPr>
        <w:t xml:space="preserve">Клинические признаки поражения (эпидидимит и </w:t>
      </w:r>
      <w:proofErr w:type="spellStart"/>
      <w:r w:rsidRPr="00650C95">
        <w:rPr>
          <w:color w:val="auto"/>
          <w:lang w:val="ru-RU"/>
        </w:rPr>
        <w:t>орхиэпидидимит</w:t>
      </w:r>
      <w:proofErr w:type="spellEnd"/>
      <w:r w:rsidRPr="00650C95">
        <w:rPr>
          <w:color w:val="auto"/>
          <w:lang w:val="ru-RU"/>
        </w:rPr>
        <w:t xml:space="preserve">) у баранов могут указывать на наличие инфекции, однако для подтверждения болезни следует проводить лабораторные исследования. Лабораторное подтверждение проводят прямыми или непрямыми методами. Прямую диагностику проводят путем бактериологического выделения культуры B. </w:t>
      </w:r>
      <w:proofErr w:type="spellStart"/>
      <w:r w:rsidRPr="00650C95">
        <w:rPr>
          <w:color w:val="auto"/>
          <w:lang w:val="ru-RU"/>
        </w:rPr>
        <w:t>ovis</w:t>
      </w:r>
      <w:proofErr w:type="spellEnd"/>
      <w:r w:rsidRPr="00650C95">
        <w:rPr>
          <w:color w:val="auto"/>
          <w:lang w:val="ru-RU"/>
        </w:rPr>
        <w:t xml:space="preserve"> из образцов спермы или тканей баранов, или из вагинальных выделений, молока и тканей овцематок, на соответствующей селективной питательной среде. Разработаны молекулярные методы для комплементарной идентификации на основе специфичных геномных последовательностей. Методы на основе полимеразной цепной реакции (ПЦР) могут служить дополнительным средством выявления болезни. Однако непрямые методы на основе серологических тестов предпочтительны для рутинной диагностики.</w:t>
      </w:r>
    </w:p>
    <w:p w:rsidR="00650C95" w:rsidRPr="00650C95" w:rsidRDefault="00650C95" w:rsidP="00650C95">
      <w:pPr>
        <w:spacing w:after="0" w:line="240" w:lineRule="auto"/>
        <w:ind w:left="0" w:right="0" w:firstLine="709"/>
        <w:rPr>
          <w:color w:val="auto"/>
          <w:lang w:val="ru-RU"/>
        </w:rPr>
      </w:pPr>
      <w:r w:rsidRPr="00650C95">
        <w:rPr>
          <w:b/>
          <w:bCs/>
          <w:color w:val="auto"/>
          <w:lang w:val="ru-RU"/>
        </w:rPr>
        <w:t>Серологические тесты</w:t>
      </w:r>
      <w:proofErr w:type="gramStart"/>
      <w:r w:rsidRPr="00650C95">
        <w:rPr>
          <w:b/>
          <w:bCs/>
          <w:color w:val="auto"/>
          <w:lang w:val="ru-RU"/>
        </w:rPr>
        <w:t>:</w:t>
      </w:r>
      <w:r w:rsidRPr="00650C95">
        <w:rPr>
          <w:color w:val="auto"/>
          <w:lang w:val="ru-RU"/>
        </w:rPr>
        <w:t xml:space="preserve"> Для</w:t>
      </w:r>
      <w:proofErr w:type="gramEnd"/>
      <w:r w:rsidRPr="00650C95">
        <w:rPr>
          <w:color w:val="auto"/>
          <w:lang w:val="ru-RU"/>
        </w:rPr>
        <w:t xml:space="preserve"> диагностики применяют следующие тесты: реакция связывания комплемента (РСК), реакция </w:t>
      </w:r>
      <w:proofErr w:type="spellStart"/>
      <w:r w:rsidRPr="00650C95">
        <w:rPr>
          <w:color w:val="auto"/>
          <w:lang w:val="ru-RU"/>
        </w:rPr>
        <w:t>иммунодиффузии</w:t>
      </w:r>
      <w:proofErr w:type="spellEnd"/>
      <w:r w:rsidRPr="00650C95">
        <w:rPr>
          <w:color w:val="auto"/>
          <w:lang w:val="ru-RU"/>
        </w:rPr>
        <w:t xml:space="preserve"> в агаровом геле (РИД) и непрямой твердофазный иммуноферментный анализ (н-ИФА) с использованием растворимых поверхностных антигенов, полученных из штамма REO 198 B. </w:t>
      </w:r>
      <w:proofErr w:type="spellStart"/>
      <w:r w:rsidRPr="00650C95">
        <w:rPr>
          <w:color w:val="auto"/>
          <w:lang w:val="ru-RU"/>
        </w:rPr>
        <w:t>ovis</w:t>
      </w:r>
      <w:proofErr w:type="spellEnd"/>
      <w:r w:rsidRPr="00650C95">
        <w:rPr>
          <w:color w:val="auto"/>
          <w:lang w:val="ru-RU"/>
        </w:rPr>
        <w:t xml:space="preserve">. Тесты РИД и н-ИФА имеют одинаковую чувствительность, которая превосходит чувствительность РСК. Наилучшие результаты в плане чувствительности могут быть получены при параллельном использовании РИД и н-ИФА, однако, по легкости и стоимости тестирование методом РИД является наиболее приемлемым для диагностирования B. </w:t>
      </w:r>
      <w:proofErr w:type="spellStart"/>
      <w:r w:rsidRPr="00650C95">
        <w:rPr>
          <w:color w:val="auto"/>
          <w:lang w:val="ru-RU"/>
        </w:rPr>
        <w:t>ovis</w:t>
      </w:r>
      <w:proofErr w:type="spellEnd"/>
      <w:r w:rsidRPr="00650C95">
        <w:rPr>
          <w:color w:val="auto"/>
          <w:lang w:val="ru-RU"/>
        </w:rPr>
        <w:t xml:space="preserve"> в неспециализированных лабораториях. Тем не менее, из-за отсутствия признанных на международном уровне стандартизированных методов для РИД и н-ИФА наиболее подходящим тестом для сертификации отдельных животных перед перемещением, в том числе в целях международной торговли, остается анализ методом РСК.</w:t>
      </w:r>
    </w:p>
    <w:p w:rsidR="00FF1CD8" w:rsidRPr="00923AE6" w:rsidRDefault="00650C95" w:rsidP="00650C95">
      <w:pPr>
        <w:spacing w:after="0" w:line="240" w:lineRule="auto"/>
        <w:ind w:left="0" w:right="0" w:firstLine="709"/>
        <w:rPr>
          <w:color w:val="auto"/>
          <w:shd w:val="clear" w:color="auto" w:fill="FFFFFF"/>
          <w:lang w:val="ru-RU"/>
        </w:rPr>
      </w:pPr>
      <w:r w:rsidRPr="00650C95">
        <w:rPr>
          <w:b/>
          <w:bCs/>
          <w:color w:val="auto"/>
          <w:lang w:val="ru-RU"/>
        </w:rPr>
        <w:t>Требования к вакцинам:</w:t>
      </w:r>
      <w:r w:rsidRPr="00650C95">
        <w:rPr>
          <w:color w:val="auto"/>
          <w:lang w:val="ru-RU"/>
        </w:rPr>
        <w:t xml:space="preserve"> Культуры для посева для производства вакцин следует получать в лабораториях, пользующихся международным признанием. Разовая стандартная доза (109 колониеобразующих единиц) живой вакцины из штамма Rev.1 B. </w:t>
      </w:r>
      <w:proofErr w:type="spellStart"/>
      <w:r w:rsidRPr="00650C95">
        <w:rPr>
          <w:color w:val="auto"/>
          <w:lang w:val="ru-RU"/>
        </w:rPr>
        <w:t>melitensis</w:t>
      </w:r>
      <w:proofErr w:type="spellEnd"/>
      <w:r w:rsidRPr="00650C95">
        <w:rPr>
          <w:color w:val="auto"/>
          <w:lang w:val="ru-RU"/>
        </w:rPr>
        <w:t xml:space="preserve">, вводимая подкожно, или лучше конъюнктивальным методом, может надежно и эффективно использоваться для защиты баранов от инфицирования B. </w:t>
      </w:r>
      <w:proofErr w:type="spellStart"/>
      <w:r w:rsidRPr="00650C95">
        <w:rPr>
          <w:color w:val="auto"/>
          <w:lang w:val="ru-RU"/>
        </w:rPr>
        <w:t>ovis</w:t>
      </w:r>
      <w:proofErr w:type="spellEnd"/>
      <w:r w:rsidRPr="00650C95">
        <w:rPr>
          <w:color w:val="auto"/>
          <w:lang w:val="ru-RU"/>
        </w:rPr>
        <w:t>. Данный вакцинный штамм должен соответствовать минимальным стандартам качества: безопасность для животного-хозяина, эффективная концентрация, отсутствие диссоциации, соответствующая остаточная вирулентность, наличие иммуногенности (эффективности действия) и отсутствие посторонних веществ (см. Главу 3.1.4 Бруцеллёз [</w:t>
      </w:r>
      <w:proofErr w:type="spellStart"/>
      <w:r w:rsidRPr="00650C95">
        <w:rPr>
          <w:color w:val="auto"/>
          <w:lang w:val="ru-RU"/>
        </w:rPr>
        <w:t>Brucella</w:t>
      </w:r>
      <w:proofErr w:type="spellEnd"/>
      <w:r w:rsidRPr="00650C95">
        <w:rPr>
          <w:color w:val="auto"/>
          <w:lang w:val="ru-RU"/>
        </w:rPr>
        <w:t xml:space="preserve"> </w:t>
      </w:r>
      <w:proofErr w:type="spellStart"/>
      <w:r w:rsidRPr="00650C95">
        <w:rPr>
          <w:color w:val="auto"/>
          <w:lang w:val="ru-RU"/>
        </w:rPr>
        <w:t>abortus</w:t>
      </w:r>
      <w:proofErr w:type="spellEnd"/>
      <w:r w:rsidRPr="00650C95">
        <w:rPr>
          <w:color w:val="auto"/>
          <w:lang w:val="ru-RU"/>
        </w:rPr>
        <w:t xml:space="preserve">, B. </w:t>
      </w:r>
      <w:proofErr w:type="spellStart"/>
      <w:r w:rsidRPr="00650C95">
        <w:rPr>
          <w:color w:val="auto"/>
          <w:lang w:val="ru-RU"/>
        </w:rPr>
        <w:t>melitensis</w:t>
      </w:r>
      <w:proofErr w:type="spellEnd"/>
      <w:r w:rsidRPr="00650C95">
        <w:rPr>
          <w:color w:val="auto"/>
          <w:lang w:val="ru-RU"/>
        </w:rPr>
        <w:t xml:space="preserve"> и B. </w:t>
      </w:r>
      <w:proofErr w:type="spellStart"/>
      <w:r w:rsidRPr="00650C95">
        <w:rPr>
          <w:color w:val="auto"/>
          <w:lang w:val="ru-RU"/>
        </w:rPr>
        <w:t>suis</w:t>
      </w:r>
      <w:proofErr w:type="spellEnd"/>
      <w:r w:rsidRPr="00650C95">
        <w:rPr>
          <w:color w:val="auto"/>
          <w:lang w:val="ru-RU"/>
        </w:rPr>
        <w:t>]).</w:t>
      </w:r>
    </w:p>
    <w:p w:rsidR="002D32D5" w:rsidRDefault="002D32D5" w:rsidP="00536CB9">
      <w:pPr>
        <w:spacing w:after="0" w:line="240" w:lineRule="auto"/>
        <w:ind w:left="0" w:right="0" w:firstLine="0"/>
        <w:jc w:val="left"/>
        <w:rPr>
          <w:color w:val="auto"/>
          <w:shd w:val="clear" w:color="auto" w:fill="FFFFFF"/>
          <w:lang w:val="ru-RU"/>
        </w:rPr>
        <w:sectPr w:rsidR="002D32D5" w:rsidSect="002D32D5">
          <w:headerReference w:type="even" r:id="rId8"/>
          <w:headerReference w:type="default" r:id="rId9"/>
          <w:footerReference w:type="even" r:id="rId10"/>
          <w:footerReference w:type="default" r:id="rId11"/>
          <w:headerReference w:type="first" r:id="rId12"/>
          <w:footerReference w:type="first" r:id="rId13"/>
          <w:pgSz w:w="11906" w:h="16838"/>
          <w:pgMar w:top="861" w:right="844" w:bottom="906" w:left="1702" w:header="1020" w:footer="1020" w:gutter="0"/>
          <w:pgNumType w:fmt="upperRoman" w:start="1"/>
          <w:cols w:space="720"/>
          <w:titlePg/>
          <w:docGrid w:linePitch="326"/>
        </w:sectPr>
      </w:pPr>
    </w:p>
    <w:p w:rsidR="00923AE6" w:rsidRPr="00923AE6" w:rsidRDefault="00923AE6" w:rsidP="00923AE6">
      <w:pPr>
        <w:pBdr>
          <w:bottom w:val="single" w:sz="4" w:space="1" w:color="auto"/>
        </w:pBdr>
        <w:spacing w:after="0" w:line="240" w:lineRule="auto"/>
        <w:jc w:val="center"/>
        <w:rPr>
          <w:b/>
          <w:color w:val="auto"/>
          <w:szCs w:val="24"/>
          <w:lang w:val="ru-RU"/>
        </w:rPr>
      </w:pPr>
      <w:r w:rsidRPr="00923AE6">
        <w:rPr>
          <w:b/>
          <w:color w:val="auto"/>
          <w:szCs w:val="24"/>
          <w:lang w:val="ru-RU"/>
        </w:rPr>
        <w:lastRenderedPageBreak/>
        <w:t>НАЦИОНАЛЬНЫЙ СТАНДАРТ РЕСПУБЛИКИ КАЗАХСТАН</w:t>
      </w:r>
    </w:p>
    <w:p w:rsidR="00FF1CD8" w:rsidRPr="00923AE6" w:rsidRDefault="00FF1CD8" w:rsidP="00536CB9">
      <w:pPr>
        <w:spacing w:after="0" w:line="240" w:lineRule="auto"/>
        <w:ind w:left="0" w:right="0" w:firstLine="0"/>
        <w:jc w:val="left"/>
        <w:rPr>
          <w:color w:val="auto"/>
          <w:shd w:val="clear" w:color="auto" w:fill="FFFFFF"/>
          <w:lang w:val="ru-RU"/>
        </w:rPr>
      </w:pPr>
    </w:p>
    <w:p w:rsidR="00862D76" w:rsidRPr="00862D76" w:rsidRDefault="00862D76" w:rsidP="00862D76">
      <w:pPr>
        <w:pBdr>
          <w:bottom w:val="single" w:sz="4" w:space="1" w:color="auto"/>
        </w:pBdr>
        <w:spacing w:after="0" w:line="240" w:lineRule="auto"/>
        <w:jc w:val="center"/>
        <w:rPr>
          <w:b/>
          <w:color w:val="auto"/>
          <w:shd w:val="clear" w:color="auto" w:fill="FFFFFF"/>
          <w:lang w:val="ru-RU"/>
        </w:rPr>
      </w:pPr>
      <w:r w:rsidRPr="00862D76">
        <w:rPr>
          <w:b/>
          <w:color w:val="auto"/>
          <w:shd w:val="clear" w:color="auto" w:fill="FFFFFF"/>
          <w:lang w:val="ru-RU"/>
        </w:rPr>
        <w:t>Животные</w:t>
      </w:r>
    </w:p>
    <w:p w:rsidR="00862D76" w:rsidRPr="00862D76" w:rsidRDefault="00862D76" w:rsidP="00862D76">
      <w:pPr>
        <w:pBdr>
          <w:bottom w:val="single" w:sz="4" w:space="1" w:color="auto"/>
        </w:pBdr>
        <w:spacing w:after="0" w:line="240" w:lineRule="auto"/>
        <w:jc w:val="center"/>
        <w:rPr>
          <w:b/>
          <w:color w:val="auto"/>
          <w:shd w:val="clear" w:color="auto" w:fill="FFFFFF"/>
          <w:lang w:val="ru-RU"/>
        </w:rPr>
      </w:pPr>
    </w:p>
    <w:p w:rsidR="002C3841" w:rsidRDefault="002C3841" w:rsidP="002C3841">
      <w:pPr>
        <w:pBdr>
          <w:bottom w:val="single" w:sz="4" w:space="1" w:color="auto"/>
        </w:pBdr>
        <w:spacing w:after="0" w:line="240" w:lineRule="auto"/>
        <w:jc w:val="center"/>
        <w:rPr>
          <w:b/>
          <w:szCs w:val="24"/>
          <w:lang w:val="ru-RU" w:eastAsia="ru-RU"/>
        </w:rPr>
      </w:pPr>
      <w:r w:rsidRPr="00DB12B4">
        <w:rPr>
          <w:b/>
          <w:szCs w:val="24"/>
          <w:lang w:val="ru-RU" w:eastAsia="ru-RU"/>
        </w:rPr>
        <w:t xml:space="preserve">ЛАБОРАТОРНАЯ ДИАГНОСТИКА </w:t>
      </w:r>
      <w:r w:rsidRPr="00650C95">
        <w:rPr>
          <w:b/>
          <w:szCs w:val="24"/>
          <w:lang w:val="ru-RU" w:eastAsia="ru-RU"/>
        </w:rPr>
        <w:t>ИНФЕКЦИОННОГО ЭПИДИДИМИТА БАРАНОВ</w:t>
      </w:r>
    </w:p>
    <w:p w:rsidR="00862D76" w:rsidRPr="00862D76" w:rsidRDefault="00862D76" w:rsidP="00862D76">
      <w:pPr>
        <w:pBdr>
          <w:bottom w:val="single" w:sz="4" w:space="1" w:color="auto"/>
        </w:pBdr>
        <w:spacing w:after="0" w:line="240" w:lineRule="auto"/>
        <w:jc w:val="center"/>
        <w:rPr>
          <w:b/>
          <w:color w:val="auto"/>
          <w:shd w:val="clear" w:color="auto" w:fill="FFFFFF"/>
          <w:lang w:val="ru-RU"/>
        </w:rPr>
      </w:pPr>
    </w:p>
    <w:p w:rsidR="00923AE6" w:rsidRPr="00923AE6" w:rsidRDefault="00DB12B4" w:rsidP="00DB12B4">
      <w:pPr>
        <w:pBdr>
          <w:bottom w:val="single" w:sz="4" w:space="1" w:color="auto"/>
        </w:pBdr>
        <w:spacing w:after="0" w:line="240" w:lineRule="auto"/>
        <w:jc w:val="center"/>
        <w:rPr>
          <w:b/>
          <w:color w:val="auto"/>
          <w:shd w:val="clear" w:color="auto" w:fill="FFFFFF"/>
          <w:lang w:val="ru-RU"/>
        </w:rPr>
      </w:pPr>
      <w:r w:rsidRPr="00DB12B4">
        <w:rPr>
          <w:b/>
          <w:color w:val="auto"/>
          <w:shd w:val="clear" w:color="auto" w:fill="FFFFFF"/>
          <w:lang w:val="ru-RU"/>
        </w:rPr>
        <w:t xml:space="preserve"> Основные положения</w:t>
      </w:r>
    </w:p>
    <w:p w:rsidR="00536CB9" w:rsidRPr="00923AE6" w:rsidRDefault="00923AE6" w:rsidP="00923AE6">
      <w:pPr>
        <w:spacing w:after="0" w:line="240" w:lineRule="auto"/>
        <w:ind w:left="0" w:right="0" w:firstLine="0"/>
        <w:jc w:val="right"/>
        <w:rPr>
          <w:b/>
          <w:color w:val="auto"/>
          <w:shd w:val="clear" w:color="auto" w:fill="FFFFFF"/>
          <w:lang w:val="ru-RU"/>
        </w:rPr>
      </w:pPr>
      <w:r w:rsidRPr="00923AE6">
        <w:rPr>
          <w:b/>
          <w:color w:val="auto"/>
          <w:shd w:val="clear" w:color="auto" w:fill="FFFFFF"/>
          <w:lang w:val="ru-RU"/>
        </w:rPr>
        <w:t>Дата введения</w:t>
      </w:r>
    </w:p>
    <w:p w:rsidR="00923AE6" w:rsidRPr="00923AE6" w:rsidRDefault="00923AE6" w:rsidP="00923AE6">
      <w:pPr>
        <w:spacing w:after="0" w:line="240" w:lineRule="auto"/>
        <w:ind w:left="0" w:right="0" w:firstLine="0"/>
        <w:jc w:val="left"/>
        <w:rPr>
          <w:color w:val="auto"/>
          <w:lang w:val="ru-RU"/>
        </w:rPr>
      </w:pPr>
    </w:p>
    <w:p w:rsidR="00536CB9" w:rsidRPr="00923AE6" w:rsidRDefault="00923AE6" w:rsidP="00923AE6">
      <w:pPr>
        <w:spacing w:after="0" w:line="240" w:lineRule="auto"/>
        <w:ind w:left="0" w:right="0" w:firstLine="567"/>
        <w:rPr>
          <w:b/>
          <w:color w:val="auto"/>
          <w:lang w:val="ru-RU"/>
        </w:rPr>
      </w:pPr>
      <w:r w:rsidRPr="00923AE6">
        <w:rPr>
          <w:b/>
          <w:color w:val="auto"/>
          <w:lang w:val="ru-RU"/>
        </w:rPr>
        <w:t>1 Область применения</w:t>
      </w:r>
    </w:p>
    <w:p w:rsidR="00536CB9" w:rsidRPr="00923AE6" w:rsidRDefault="00536CB9" w:rsidP="00923AE6">
      <w:pPr>
        <w:spacing w:after="0" w:line="240" w:lineRule="auto"/>
        <w:ind w:left="0" w:right="0" w:firstLine="567"/>
        <w:rPr>
          <w:color w:val="auto"/>
          <w:lang w:val="ru-RU"/>
        </w:rPr>
      </w:pPr>
    </w:p>
    <w:p w:rsidR="002C3841" w:rsidRDefault="00923AE6" w:rsidP="00923AE6">
      <w:pPr>
        <w:spacing w:after="0" w:line="240" w:lineRule="auto"/>
        <w:ind w:left="0" w:right="0" w:firstLine="567"/>
        <w:rPr>
          <w:color w:val="auto"/>
          <w:lang w:val="ru-RU"/>
        </w:rPr>
      </w:pPr>
      <w:r>
        <w:rPr>
          <w:color w:val="auto"/>
          <w:lang w:val="ru-RU"/>
        </w:rPr>
        <w:t xml:space="preserve">Настоящий проект стандарта устанавливает основные положения по лабораторной диагностике </w:t>
      </w:r>
      <w:r w:rsidR="002C3841">
        <w:rPr>
          <w:color w:val="auto"/>
          <w:lang w:val="ru-RU"/>
        </w:rPr>
        <w:t xml:space="preserve">инфекционного эпидидимита баранов. </w:t>
      </w:r>
      <w:proofErr w:type="spellStart"/>
      <w:r w:rsidR="002C3841" w:rsidRPr="002C3841">
        <w:rPr>
          <w:color w:val="auto"/>
          <w:lang w:val="ru-RU"/>
        </w:rPr>
        <w:t>Brucella</w:t>
      </w:r>
      <w:proofErr w:type="spellEnd"/>
      <w:r w:rsidR="002C3841" w:rsidRPr="002C3841">
        <w:rPr>
          <w:color w:val="auto"/>
          <w:lang w:val="ru-RU"/>
        </w:rPr>
        <w:t xml:space="preserve"> </w:t>
      </w:r>
      <w:proofErr w:type="spellStart"/>
      <w:r w:rsidR="002C3841" w:rsidRPr="002C3841">
        <w:rPr>
          <w:color w:val="auto"/>
          <w:lang w:val="ru-RU"/>
        </w:rPr>
        <w:t>ovis</w:t>
      </w:r>
      <w:proofErr w:type="spellEnd"/>
      <w:r w:rsidR="002C3841" w:rsidRPr="002C3841">
        <w:rPr>
          <w:color w:val="auto"/>
          <w:lang w:val="ru-RU"/>
        </w:rPr>
        <w:t xml:space="preserve"> вызывает болезнь только у овец, является наиболее частой причиной эпидидимита у баранов и, в редких случаях, бесплодия и абортов у овцематок, а также ранней смертности у ягнят.</w:t>
      </w:r>
    </w:p>
    <w:p w:rsidR="002C3841" w:rsidRPr="002C3841" w:rsidRDefault="002C3841" w:rsidP="002C3841">
      <w:pPr>
        <w:spacing w:after="0" w:line="240" w:lineRule="auto"/>
        <w:rPr>
          <w:b/>
          <w:bCs/>
          <w:color w:val="auto"/>
          <w:lang w:val="ru-RU"/>
        </w:rPr>
      </w:pPr>
    </w:p>
    <w:p w:rsidR="002C3841" w:rsidRDefault="002C3841" w:rsidP="002C3841">
      <w:pPr>
        <w:spacing w:after="0" w:line="240" w:lineRule="auto"/>
        <w:ind w:firstLine="557"/>
        <w:rPr>
          <w:b/>
          <w:bCs/>
          <w:color w:val="auto"/>
          <w:lang w:val="ru-RU"/>
        </w:rPr>
      </w:pPr>
      <w:r w:rsidRPr="002C3841">
        <w:rPr>
          <w:b/>
          <w:bCs/>
          <w:color w:val="auto"/>
          <w:lang w:val="ru-RU"/>
        </w:rPr>
        <w:t>2</w:t>
      </w:r>
      <w:r>
        <w:rPr>
          <w:b/>
          <w:bCs/>
          <w:color w:val="auto"/>
          <w:lang w:val="ru-RU"/>
        </w:rPr>
        <w:t xml:space="preserve"> </w:t>
      </w:r>
      <w:r w:rsidRPr="002C3841">
        <w:rPr>
          <w:b/>
          <w:bCs/>
          <w:color w:val="auto"/>
          <w:lang w:val="ru-RU"/>
        </w:rPr>
        <w:t>Возбудитель болезни</w:t>
      </w:r>
    </w:p>
    <w:p w:rsidR="002C3841" w:rsidRPr="002C3841" w:rsidRDefault="002C3841" w:rsidP="002C3841">
      <w:pPr>
        <w:spacing w:after="0" w:line="240" w:lineRule="auto"/>
        <w:ind w:firstLine="557"/>
        <w:rPr>
          <w:b/>
          <w:bCs/>
          <w:color w:val="auto"/>
          <w:lang w:val="ru-RU"/>
        </w:rPr>
      </w:pPr>
    </w:p>
    <w:p w:rsidR="002C3841" w:rsidRPr="002C3841" w:rsidRDefault="002C3841" w:rsidP="002C3841">
      <w:pPr>
        <w:spacing w:after="0" w:line="240" w:lineRule="auto"/>
        <w:ind w:firstLine="557"/>
        <w:rPr>
          <w:color w:val="auto"/>
          <w:lang w:val="ru-RU"/>
        </w:rPr>
      </w:pP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и B. canis два известных в настоящее время вида бактерий рода </w:t>
      </w:r>
      <w:proofErr w:type="spellStart"/>
      <w:r w:rsidRPr="002C3841">
        <w:rPr>
          <w:color w:val="auto"/>
          <w:lang w:val="ru-RU"/>
        </w:rPr>
        <w:t>Brucella</w:t>
      </w:r>
      <w:proofErr w:type="spellEnd"/>
      <w:r w:rsidRPr="002C3841">
        <w:rPr>
          <w:color w:val="auto"/>
          <w:lang w:val="ru-RU"/>
        </w:rPr>
        <w:t xml:space="preserve"> в шероховатой фазе. </w:t>
      </w: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имеет сходство с другими видами </w:t>
      </w:r>
      <w:proofErr w:type="spellStart"/>
      <w:r w:rsidRPr="002C3841">
        <w:rPr>
          <w:color w:val="auto"/>
          <w:lang w:val="ru-RU"/>
        </w:rPr>
        <w:t>Brucella</w:t>
      </w:r>
      <w:proofErr w:type="spellEnd"/>
      <w:r w:rsidRPr="002C3841">
        <w:rPr>
          <w:color w:val="auto"/>
          <w:lang w:val="ru-RU"/>
        </w:rPr>
        <w:t xml:space="preserve"> по морфологии, окрашиваемости и </w:t>
      </w:r>
      <w:proofErr w:type="spellStart"/>
      <w:r w:rsidRPr="002C3841">
        <w:rPr>
          <w:color w:val="auto"/>
          <w:lang w:val="ru-RU"/>
        </w:rPr>
        <w:t>культуральным</w:t>
      </w:r>
      <w:proofErr w:type="spellEnd"/>
      <w:r w:rsidRPr="002C3841">
        <w:rPr>
          <w:color w:val="auto"/>
          <w:lang w:val="ru-RU"/>
        </w:rPr>
        <w:t xml:space="preserve"> свойствам, за исключением того, что она дает отрицательные реакции на </w:t>
      </w:r>
      <w:proofErr w:type="spellStart"/>
      <w:r w:rsidRPr="002C3841">
        <w:rPr>
          <w:color w:val="auto"/>
          <w:lang w:val="ru-RU"/>
        </w:rPr>
        <w:t>оксидазные</w:t>
      </w:r>
      <w:proofErr w:type="spellEnd"/>
      <w:r w:rsidRPr="002C3841">
        <w:rPr>
          <w:color w:val="auto"/>
          <w:lang w:val="ru-RU"/>
        </w:rPr>
        <w:t xml:space="preserve"> и </w:t>
      </w:r>
      <w:proofErr w:type="spellStart"/>
      <w:r w:rsidRPr="002C3841">
        <w:rPr>
          <w:color w:val="auto"/>
          <w:lang w:val="ru-RU"/>
        </w:rPr>
        <w:t>уреазные</w:t>
      </w:r>
      <w:proofErr w:type="spellEnd"/>
      <w:r w:rsidRPr="002C3841">
        <w:rPr>
          <w:color w:val="auto"/>
          <w:lang w:val="ru-RU"/>
        </w:rPr>
        <w:t xml:space="preserve"> тесты. Микробиологические и серологические свойства всех видов и </w:t>
      </w:r>
      <w:proofErr w:type="spellStart"/>
      <w:r w:rsidRPr="002C3841">
        <w:rPr>
          <w:color w:val="auto"/>
          <w:lang w:val="ru-RU"/>
        </w:rPr>
        <w:t>биоваров</w:t>
      </w:r>
      <w:proofErr w:type="spellEnd"/>
      <w:r w:rsidRPr="002C3841">
        <w:rPr>
          <w:color w:val="auto"/>
          <w:lang w:val="ru-RU"/>
        </w:rPr>
        <w:t xml:space="preserve"> </w:t>
      </w:r>
      <w:proofErr w:type="spellStart"/>
      <w:r w:rsidRPr="002C3841">
        <w:rPr>
          <w:color w:val="auto"/>
          <w:lang w:val="ru-RU"/>
        </w:rPr>
        <w:t>Brucella</w:t>
      </w:r>
      <w:proofErr w:type="spellEnd"/>
      <w:r w:rsidRPr="002C3841">
        <w:rPr>
          <w:color w:val="auto"/>
          <w:lang w:val="ru-RU"/>
        </w:rPr>
        <w:t xml:space="preserve"> подробно описаны в Главе 3.1.4 </w:t>
      </w:r>
      <w:proofErr w:type="spellStart"/>
      <w:r w:rsidRPr="002C3841">
        <w:rPr>
          <w:color w:val="auto"/>
          <w:lang w:val="ru-RU"/>
        </w:rPr>
        <w:t>Brucellosis</w:t>
      </w:r>
      <w:proofErr w:type="spellEnd"/>
      <w:r w:rsidRPr="002C3841">
        <w:rPr>
          <w:color w:val="auto"/>
          <w:lang w:val="ru-RU"/>
        </w:rPr>
        <w:t xml:space="preserve"> (</w:t>
      </w: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abortus</w:t>
      </w:r>
      <w:proofErr w:type="spellEnd"/>
      <w:r w:rsidRPr="002C3841">
        <w:rPr>
          <w:color w:val="auto"/>
          <w:lang w:val="ru-RU"/>
        </w:rPr>
        <w:t xml:space="preserve">, B. </w:t>
      </w:r>
      <w:proofErr w:type="spellStart"/>
      <w:r w:rsidRPr="002C3841">
        <w:rPr>
          <w:color w:val="auto"/>
          <w:lang w:val="ru-RU"/>
        </w:rPr>
        <w:t>melitensis</w:t>
      </w:r>
      <w:proofErr w:type="spellEnd"/>
      <w:r w:rsidRPr="002C3841">
        <w:rPr>
          <w:color w:val="auto"/>
          <w:lang w:val="ru-RU"/>
        </w:rPr>
        <w:t xml:space="preserve"> и B. </w:t>
      </w:r>
      <w:proofErr w:type="spellStart"/>
      <w:r w:rsidRPr="002C3841">
        <w:rPr>
          <w:color w:val="auto"/>
          <w:lang w:val="ru-RU"/>
        </w:rPr>
        <w:t>suis</w:t>
      </w:r>
      <w:proofErr w:type="spellEnd"/>
      <w:r w:rsidRPr="002C3841">
        <w:rPr>
          <w:color w:val="auto"/>
          <w:lang w:val="ru-RU"/>
        </w:rPr>
        <w:t>).</w:t>
      </w:r>
    </w:p>
    <w:p w:rsidR="002C3841" w:rsidRPr="002C3841" w:rsidRDefault="002C3841" w:rsidP="002C3841">
      <w:pPr>
        <w:spacing w:after="0" w:line="240" w:lineRule="auto"/>
        <w:ind w:firstLine="557"/>
        <w:rPr>
          <w:color w:val="auto"/>
          <w:lang w:val="ru-RU"/>
        </w:rPr>
      </w:pPr>
      <w:r w:rsidRPr="002C3841">
        <w:rPr>
          <w:color w:val="auto"/>
          <w:lang w:val="ru-RU"/>
        </w:rPr>
        <w:t xml:space="preserve"> </w:t>
      </w:r>
    </w:p>
    <w:p w:rsidR="002C3841" w:rsidRDefault="002C3841" w:rsidP="002C3841">
      <w:pPr>
        <w:spacing w:after="0" w:line="240" w:lineRule="auto"/>
        <w:ind w:firstLine="557"/>
        <w:rPr>
          <w:b/>
          <w:bCs/>
          <w:color w:val="auto"/>
          <w:lang w:val="ru-RU"/>
        </w:rPr>
      </w:pPr>
      <w:r w:rsidRPr="002C3841">
        <w:rPr>
          <w:b/>
          <w:bCs/>
          <w:color w:val="auto"/>
          <w:lang w:val="ru-RU"/>
        </w:rPr>
        <w:t>3 Описание болезни</w:t>
      </w:r>
    </w:p>
    <w:p w:rsidR="002C3841" w:rsidRPr="002C3841" w:rsidRDefault="002C3841" w:rsidP="002C3841">
      <w:pPr>
        <w:spacing w:after="0" w:line="240" w:lineRule="auto"/>
        <w:ind w:firstLine="557"/>
        <w:rPr>
          <w:b/>
          <w:bCs/>
          <w:color w:val="auto"/>
          <w:lang w:val="ru-RU"/>
        </w:rPr>
      </w:pPr>
    </w:p>
    <w:p w:rsidR="002C3841" w:rsidRPr="002C3841" w:rsidRDefault="002C3841" w:rsidP="002C3841">
      <w:pPr>
        <w:spacing w:after="0" w:line="240" w:lineRule="auto"/>
        <w:ind w:firstLine="557"/>
        <w:rPr>
          <w:color w:val="auto"/>
          <w:lang w:val="ru-RU"/>
        </w:rPr>
      </w:pPr>
      <w:r w:rsidRPr="002C3841">
        <w:rPr>
          <w:color w:val="auto"/>
          <w:lang w:val="ru-RU"/>
        </w:rPr>
        <w:t xml:space="preserve">Инфекционная болезнь, вызываемая бактериями </w:t>
      </w: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проявляется поражением половых органов (эпидидимит и </w:t>
      </w:r>
      <w:proofErr w:type="spellStart"/>
      <w:r w:rsidRPr="002C3841">
        <w:rPr>
          <w:color w:val="auto"/>
          <w:lang w:val="ru-RU"/>
        </w:rPr>
        <w:t>орхиэпидидимит</w:t>
      </w:r>
      <w:proofErr w:type="spellEnd"/>
      <w:r w:rsidRPr="002C3841">
        <w:rPr>
          <w:color w:val="auto"/>
          <w:lang w:val="ru-RU"/>
        </w:rPr>
        <w:t xml:space="preserve">) и бесплодием у баранов, воспалением плаценты, абортами и бесплодием у овцематок, перинатальной смертностью у ягнят. </w:t>
      </w: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обычно выделяется со спермой инфицированных баранов. Передача возбудителя осуществляется, в основном, половым путем при осеменении овцематок, однако, так же часто встречается </w:t>
      </w:r>
      <w:proofErr w:type="spellStart"/>
      <w:r w:rsidRPr="002C3841">
        <w:rPr>
          <w:color w:val="auto"/>
          <w:lang w:val="ru-RU"/>
        </w:rPr>
        <w:t>перезаражение</w:t>
      </w:r>
      <w:proofErr w:type="spellEnd"/>
      <w:r w:rsidRPr="002C3841">
        <w:rPr>
          <w:color w:val="auto"/>
          <w:lang w:val="ru-RU"/>
        </w:rPr>
        <w:t xml:space="preserve"> баранов. В условиях </w:t>
      </w:r>
      <w:proofErr w:type="spellStart"/>
      <w:r w:rsidRPr="002C3841">
        <w:rPr>
          <w:color w:val="auto"/>
          <w:lang w:val="ru-RU"/>
        </w:rPr>
        <w:t>полуэкстенсивных</w:t>
      </w:r>
      <w:proofErr w:type="spellEnd"/>
      <w:r w:rsidRPr="002C3841">
        <w:rPr>
          <w:color w:val="auto"/>
          <w:lang w:val="ru-RU"/>
        </w:rPr>
        <w:t xml:space="preserve"> производственных систем (наиболее распространенных в европейских средиземноморских странах) баранов обычно содержат вместе. Таким образом, прямое </w:t>
      </w:r>
      <w:proofErr w:type="spellStart"/>
      <w:r w:rsidRPr="002C3841">
        <w:rPr>
          <w:color w:val="auto"/>
          <w:lang w:val="ru-RU"/>
        </w:rPr>
        <w:t>перезаражение</w:t>
      </w:r>
      <w:proofErr w:type="spellEnd"/>
      <w:r w:rsidRPr="002C3841">
        <w:rPr>
          <w:color w:val="auto"/>
          <w:lang w:val="ru-RU"/>
        </w:rPr>
        <w:t xml:space="preserve"> баранов в периоды </w:t>
      </w:r>
      <w:proofErr w:type="spellStart"/>
      <w:r w:rsidRPr="002C3841">
        <w:rPr>
          <w:color w:val="auto"/>
          <w:lang w:val="ru-RU"/>
        </w:rPr>
        <w:t>анэструса</w:t>
      </w:r>
      <w:proofErr w:type="spellEnd"/>
      <w:r w:rsidRPr="002C3841">
        <w:rPr>
          <w:color w:val="auto"/>
          <w:lang w:val="ru-RU"/>
        </w:rPr>
        <w:t xml:space="preserve"> происходит довольно часто и, предположительно, возникает несколькими способами, в частности, при совокуплении через задний проход и, чаще, через орально генитальный контакт (препуциальное </w:t>
      </w:r>
      <w:proofErr w:type="spellStart"/>
      <w:r w:rsidRPr="002C3841">
        <w:rPr>
          <w:color w:val="auto"/>
          <w:lang w:val="ru-RU"/>
        </w:rPr>
        <w:t>вылизывание</w:t>
      </w:r>
      <w:proofErr w:type="spellEnd"/>
      <w:r w:rsidRPr="002C3841">
        <w:rPr>
          <w:color w:val="auto"/>
          <w:lang w:val="ru-RU"/>
        </w:rPr>
        <w:t>).</w:t>
      </w:r>
    </w:p>
    <w:p w:rsidR="002C3841" w:rsidRPr="002C3841" w:rsidRDefault="002C3841" w:rsidP="002C3841">
      <w:pPr>
        <w:spacing w:after="0" w:line="240" w:lineRule="auto"/>
        <w:ind w:firstLine="557"/>
        <w:rPr>
          <w:color w:val="auto"/>
          <w:lang w:val="ru-RU"/>
        </w:rPr>
      </w:pPr>
      <w:r w:rsidRPr="002C3841">
        <w:rPr>
          <w:color w:val="auto"/>
          <w:lang w:val="ru-RU"/>
        </w:rPr>
        <w:t xml:space="preserve">Кроме того, инфицированные овцематки могут выделять B. </w:t>
      </w:r>
      <w:proofErr w:type="spellStart"/>
      <w:r w:rsidRPr="002C3841">
        <w:rPr>
          <w:color w:val="auto"/>
          <w:lang w:val="ru-RU"/>
        </w:rPr>
        <w:t>ovis</w:t>
      </w:r>
      <w:proofErr w:type="spellEnd"/>
      <w:r w:rsidRPr="002C3841">
        <w:rPr>
          <w:color w:val="auto"/>
          <w:lang w:val="ru-RU"/>
        </w:rPr>
        <w:t xml:space="preserve"> с вагинальными выделениями и молоком, и, соответственно, передача возбудителя от овцы барану, от </w:t>
      </w:r>
      <w:proofErr w:type="spellStart"/>
      <w:r w:rsidRPr="002C3841">
        <w:rPr>
          <w:color w:val="auto"/>
          <w:lang w:val="ru-RU"/>
        </w:rPr>
        <w:t>лактирующей</w:t>
      </w:r>
      <w:proofErr w:type="spellEnd"/>
      <w:r w:rsidRPr="002C3841">
        <w:rPr>
          <w:color w:val="auto"/>
          <w:lang w:val="ru-RU"/>
        </w:rPr>
        <w:t xml:space="preserve"> овцематки ягненку также может быть обусловливающим механизмом передачи инфекции. Соответственно, овцематок следует считать релевантными в эпидемиологии инфекции, и это должно учитываться для эффективного искоренения B. </w:t>
      </w:r>
      <w:proofErr w:type="spellStart"/>
      <w:r w:rsidRPr="002C3841">
        <w:rPr>
          <w:color w:val="auto"/>
          <w:lang w:val="ru-RU"/>
        </w:rPr>
        <w:t>ovis</w:t>
      </w:r>
      <w:proofErr w:type="spellEnd"/>
      <w:r w:rsidRPr="002C3841">
        <w:rPr>
          <w:color w:val="auto"/>
          <w:lang w:val="ru-RU"/>
        </w:rPr>
        <w:t xml:space="preserve"> в инфицированных стадах.</w:t>
      </w:r>
    </w:p>
    <w:p w:rsidR="002C3841" w:rsidRDefault="002C3841" w:rsidP="002C3841">
      <w:pPr>
        <w:spacing w:after="0" w:line="240" w:lineRule="auto"/>
        <w:ind w:firstLine="557"/>
        <w:rPr>
          <w:color w:val="auto"/>
          <w:lang w:val="ru-RU"/>
        </w:rPr>
      </w:pPr>
    </w:p>
    <w:p w:rsidR="002C3841" w:rsidRDefault="002C3841" w:rsidP="002C3841">
      <w:pPr>
        <w:spacing w:after="0" w:line="240" w:lineRule="auto"/>
        <w:ind w:firstLine="557"/>
        <w:rPr>
          <w:color w:val="auto"/>
          <w:lang w:val="ru-RU"/>
        </w:rPr>
      </w:pPr>
    </w:p>
    <w:p w:rsidR="002C3841" w:rsidRDefault="002C3841" w:rsidP="002C3841">
      <w:pPr>
        <w:spacing w:after="0" w:line="240" w:lineRule="auto"/>
        <w:rPr>
          <w:color w:val="auto"/>
          <w:lang w:val="ru-RU"/>
        </w:rPr>
      </w:pPr>
    </w:p>
    <w:p w:rsidR="002C3841" w:rsidRPr="006827AC" w:rsidRDefault="002C3841" w:rsidP="002C3841">
      <w:pPr>
        <w:pBdr>
          <w:top w:val="single" w:sz="4" w:space="1" w:color="auto"/>
        </w:pBdr>
        <w:spacing w:after="0" w:line="240" w:lineRule="auto"/>
        <w:ind w:firstLine="557"/>
        <w:rPr>
          <w:b/>
          <w:color w:val="auto"/>
          <w:lang w:val="ru-RU"/>
        </w:rPr>
      </w:pPr>
      <w:r w:rsidRPr="006827AC">
        <w:rPr>
          <w:b/>
          <w:color w:val="auto"/>
          <w:lang w:val="ru-RU"/>
        </w:rPr>
        <w:t>Проект, 1 редакция</w:t>
      </w:r>
    </w:p>
    <w:p w:rsidR="002C3841" w:rsidRDefault="002C3841" w:rsidP="002C3841">
      <w:pPr>
        <w:spacing w:after="0" w:line="240" w:lineRule="auto"/>
        <w:ind w:firstLine="557"/>
        <w:rPr>
          <w:color w:val="auto"/>
          <w:lang w:val="ru-RU"/>
        </w:rPr>
      </w:pPr>
    </w:p>
    <w:p w:rsidR="002C3841" w:rsidRPr="002C3841" w:rsidRDefault="002C3841" w:rsidP="002C3841">
      <w:pPr>
        <w:spacing w:after="0" w:line="240" w:lineRule="auto"/>
        <w:ind w:firstLine="557"/>
        <w:rPr>
          <w:color w:val="auto"/>
          <w:lang w:val="ru-RU"/>
        </w:rPr>
      </w:pPr>
      <w:r w:rsidRPr="002C3841">
        <w:rPr>
          <w:color w:val="auto"/>
          <w:lang w:val="ru-RU"/>
        </w:rPr>
        <w:lastRenderedPageBreak/>
        <w:t>Болезнь зарегистрирована в странах Америки и Европы, а также в Австралии, Новой Зеландии и Южной Африке, и вероятно, встречается в большинстве овцеводческих стран.</w:t>
      </w:r>
    </w:p>
    <w:p w:rsidR="002C3841" w:rsidRPr="002C3841" w:rsidRDefault="002C3841" w:rsidP="002C3841">
      <w:pPr>
        <w:spacing w:after="0" w:line="240" w:lineRule="auto"/>
        <w:ind w:firstLine="557"/>
        <w:rPr>
          <w:color w:val="auto"/>
          <w:lang w:val="ru-RU"/>
        </w:rPr>
      </w:pPr>
      <w:r w:rsidRPr="002C3841">
        <w:rPr>
          <w:color w:val="auto"/>
          <w:lang w:val="ru-RU"/>
        </w:rPr>
        <w:t xml:space="preserve">Выявление поражений половых органов (односторонний или двусторонний эпидидимит и </w:t>
      </w:r>
      <w:proofErr w:type="spellStart"/>
      <w:r w:rsidRPr="002C3841">
        <w:rPr>
          <w:color w:val="auto"/>
          <w:lang w:val="ru-RU"/>
        </w:rPr>
        <w:t>орхиэпидидимит</w:t>
      </w:r>
      <w:proofErr w:type="spellEnd"/>
      <w:r w:rsidRPr="002C3841">
        <w:rPr>
          <w:color w:val="auto"/>
          <w:lang w:val="ru-RU"/>
        </w:rPr>
        <w:t xml:space="preserve">) при пальпации семенников баранов может свидетельствовать о наличии данной инфекции в стаде. Однако клиническая диагностика лишена чувствительности, поскольку не у всех баранов, инфицированных B. </w:t>
      </w:r>
      <w:proofErr w:type="spellStart"/>
      <w:r w:rsidRPr="002C3841">
        <w:rPr>
          <w:color w:val="auto"/>
          <w:lang w:val="ru-RU"/>
        </w:rPr>
        <w:t>ovis</w:t>
      </w:r>
      <w:proofErr w:type="spellEnd"/>
      <w:r w:rsidRPr="002C3841">
        <w:rPr>
          <w:color w:val="auto"/>
          <w:lang w:val="ru-RU"/>
        </w:rPr>
        <w:t>, пальпируются поражения половых органов (</w:t>
      </w:r>
      <w:proofErr w:type="spellStart"/>
      <w:r w:rsidRPr="002C3841">
        <w:rPr>
          <w:color w:val="auto"/>
          <w:lang w:val="ru-RU"/>
        </w:rPr>
        <w:t>Бласко</w:t>
      </w:r>
      <w:proofErr w:type="spellEnd"/>
      <w:r w:rsidRPr="002C3841">
        <w:rPr>
          <w:color w:val="auto"/>
          <w:lang w:val="ru-RU"/>
        </w:rPr>
        <w:t xml:space="preserve">, 1990). Кроме того, клиническая диагностика лишена специфичности, так как многие другие бактерии могут вызывать поражения половых органов у баранов. Наиболее часто встречающиеся патогены, вызывающие такие поражения у баранов: </w:t>
      </w:r>
      <w:proofErr w:type="spellStart"/>
      <w:r w:rsidRPr="002C3841">
        <w:rPr>
          <w:color w:val="auto"/>
          <w:lang w:val="ru-RU"/>
        </w:rPr>
        <w:t>Actinobacillus</w:t>
      </w:r>
      <w:proofErr w:type="spellEnd"/>
      <w:r w:rsidRPr="002C3841">
        <w:rPr>
          <w:color w:val="auto"/>
          <w:lang w:val="ru-RU"/>
        </w:rPr>
        <w:t xml:space="preserve"> </w:t>
      </w:r>
      <w:proofErr w:type="spellStart"/>
      <w:r w:rsidRPr="002C3841">
        <w:rPr>
          <w:color w:val="auto"/>
          <w:lang w:val="ru-RU"/>
        </w:rPr>
        <w:t>seminis</w:t>
      </w:r>
      <w:proofErr w:type="spellEnd"/>
      <w:r w:rsidRPr="002C3841">
        <w:rPr>
          <w:color w:val="auto"/>
          <w:lang w:val="ru-RU"/>
        </w:rPr>
        <w:t xml:space="preserve">, A. </w:t>
      </w:r>
      <w:proofErr w:type="spellStart"/>
      <w:r w:rsidRPr="002C3841">
        <w:rPr>
          <w:color w:val="auto"/>
          <w:lang w:val="ru-RU"/>
        </w:rPr>
        <w:t>actinomycetemcomitans</w:t>
      </w:r>
      <w:proofErr w:type="spellEnd"/>
      <w:r w:rsidRPr="002C3841">
        <w:rPr>
          <w:color w:val="auto"/>
          <w:lang w:val="ru-RU"/>
        </w:rPr>
        <w:t xml:space="preserve">, </w:t>
      </w:r>
      <w:proofErr w:type="spellStart"/>
      <w:r w:rsidRPr="002C3841">
        <w:rPr>
          <w:color w:val="auto"/>
          <w:lang w:val="ru-RU"/>
        </w:rPr>
        <w:t>Histophilus</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w:t>
      </w:r>
      <w:proofErr w:type="spellStart"/>
      <w:r w:rsidRPr="002C3841">
        <w:rPr>
          <w:color w:val="auto"/>
          <w:lang w:val="ru-RU"/>
        </w:rPr>
        <w:t>Haemophilus</w:t>
      </w:r>
      <w:proofErr w:type="spellEnd"/>
      <w:r w:rsidRPr="002C3841">
        <w:rPr>
          <w:color w:val="auto"/>
          <w:lang w:val="ru-RU"/>
        </w:rPr>
        <w:t xml:space="preserve"> </w:t>
      </w:r>
      <w:proofErr w:type="spellStart"/>
      <w:r w:rsidRPr="002C3841">
        <w:rPr>
          <w:color w:val="auto"/>
          <w:lang w:val="ru-RU"/>
        </w:rPr>
        <w:t>spp</w:t>
      </w:r>
      <w:proofErr w:type="spellEnd"/>
      <w:r w:rsidRPr="002C3841">
        <w:rPr>
          <w:color w:val="auto"/>
          <w:lang w:val="ru-RU"/>
        </w:rPr>
        <w:t xml:space="preserve">., </w:t>
      </w:r>
      <w:proofErr w:type="spellStart"/>
      <w:r w:rsidRPr="002C3841">
        <w:rPr>
          <w:color w:val="auto"/>
          <w:lang w:val="ru-RU"/>
        </w:rPr>
        <w:t>Corynebacterium</w:t>
      </w:r>
      <w:proofErr w:type="spellEnd"/>
      <w:r w:rsidRPr="002C3841">
        <w:rPr>
          <w:color w:val="auto"/>
          <w:lang w:val="ru-RU"/>
        </w:rPr>
        <w:t xml:space="preserve"> </w:t>
      </w:r>
      <w:proofErr w:type="spellStart"/>
      <w:r w:rsidRPr="002C3841">
        <w:rPr>
          <w:color w:val="auto"/>
          <w:lang w:val="ru-RU"/>
        </w:rPr>
        <w:t>pseudotuberculosis</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B. </w:t>
      </w:r>
      <w:proofErr w:type="spellStart"/>
      <w:r w:rsidRPr="002C3841">
        <w:rPr>
          <w:color w:val="auto"/>
          <w:lang w:val="ru-RU"/>
        </w:rPr>
        <w:t>melitensis</w:t>
      </w:r>
      <w:proofErr w:type="spellEnd"/>
      <w:r w:rsidRPr="002C3841">
        <w:rPr>
          <w:color w:val="auto"/>
          <w:lang w:val="ru-RU"/>
        </w:rPr>
        <w:t xml:space="preserve">, </w:t>
      </w:r>
      <w:proofErr w:type="spellStart"/>
      <w:r w:rsidRPr="002C3841">
        <w:rPr>
          <w:color w:val="auto"/>
          <w:lang w:val="ru-RU"/>
        </w:rPr>
        <w:t>Chlamydia</w:t>
      </w:r>
      <w:proofErr w:type="spellEnd"/>
      <w:r w:rsidRPr="002C3841">
        <w:rPr>
          <w:color w:val="auto"/>
          <w:lang w:val="ru-RU"/>
        </w:rPr>
        <w:t xml:space="preserve"> </w:t>
      </w:r>
      <w:proofErr w:type="spellStart"/>
      <w:r w:rsidRPr="002C3841">
        <w:rPr>
          <w:color w:val="auto"/>
          <w:lang w:val="ru-RU"/>
        </w:rPr>
        <w:t>abortus</w:t>
      </w:r>
      <w:proofErr w:type="spellEnd"/>
      <w:r w:rsidRPr="002C3841">
        <w:rPr>
          <w:color w:val="auto"/>
          <w:lang w:val="ru-RU"/>
        </w:rPr>
        <w:t xml:space="preserve"> и </w:t>
      </w:r>
      <w:proofErr w:type="spellStart"/>
      <w:r w:rsidRPr="002C3841">
        <w:rPr>
          <w:color w:val="auto"/>
          <w:lang w:val="ru-RU"/>
        </w:rPr>
        <w:t>Pasteurella</w:t>
      </w:r>
      <w:proofErr w:type="spellEnd"/>
      <w:r w:rsidRPr="002C3841">
        <w:rPr>
          <w:color w:val="auto"/>
          <w:lang w:val="ru-RU"/>
        </w:rPr>
        <w:t xml:space="preserve"> </w:t>
      </w:r>
      <w:proofErr w:type="spellStart"/>
      <w:r w:rsidRPr="002C3841">
        <w:rPr>
          <w:color w:val="auto"/>
          <w:lang w:val="ru-RU"/>
        </w:rPr>
        <w:t>spp</w:t>
      </w:r>
      <w:proofErr w:type="spellEnd"/>
      <w:r w:rsidRPr="002C3841">
        <w:rPr>
          <w:color w:val="auto"/>
          <w:lang w:val="ru-RU"/>
        </w:rPr>
        <w:t>. (</w:t>
      </w:r>
      <w:proofErr w:type="spellStart"/>
      <w:r w:rsidRPr="002C3841">
        <w:rPr>
          <w:color w:val="auto"/>
          <w:lang w:val="ru-RU"/>
        </w:rPr>
        <w:t>Балгин</w:t>
      </w:r>
      <w:proofErr w:type="spellEnd"/>
      <w:r w:rsidRPr="002C3841">
        <w:rPr>
          <w:color w:val="auto"/>
          <w:lang w:val="ru-RU"/>
        </w:rPr>
        <w:t xml:space="preserve"> и Андерсон, 1983; Гарсия-Пастор и </w:t>
      </w:r>
      <w:proofErr w:type="spellStart"/>
      <w:r w:rsidRPr="002C3841">
        <w:rPr>
          <w:color w:val="auto"/>
          <w:lang w:val="ru-RU"/>
        </w:rPr>
        <w:t>соавт</w:t>
      </w:r>
      <w:proofErr w:type="spellEnd"/>
      <w:r w:rsidRPr="002C3841">
        <w:rPr>
          <w:color w:val="auto"/>
          <w:lang w:val="ru-RU"/>
        </w:rPr>
        <w:t xml:space="preserve">., 2009; </w:t>
      </w:r>
      <w:proofErr w:type="spellStart"/>
      <w:r w:rsidRPr="002C3841">
        <w:rPr>
          <w:color w:val="auto"/>
          <w:lang w:val="ru-RU"/>
        </w:rPr>
        <w:t>Ливингстоун</w:t>
      </w:r>
      <w:proofErr w:type="spellEnd"/>
      <w:r w:rsidRPr="002C3841">
        <w:rPr>
          <w:color w:val="auto"/>
          <w:lang w:val="ru-RU"/>
        </w:rPr>
        <w:t xml:space="preserve"> и Харди, 1964). Более того, необходимо подчеркнуть, что многие пальпируемые поражения семенников у баранов – это проявление стерильной </w:t>
      </w:r>
      <w:proofErr w:type="spellStart"/>
      <w:r w:rsidRPr="002C3841">
        <w:rPr>
          <w:color w:val="auto"/>
          <w:lang w:val="ru-RU"/>
        </w:rPr>
        <w:t>сперматогенной</w:t>
      </w:r>
      <w:proofErr w:type="spellEnd"/>
      <w:r w:rsidRPr="002C3841">
        <w:rPr>
          <w:color w:val="auto"/>
          <w:lang w:val="ru-RU"/>
        </w:rPr>
        <w:t xml:space="preserve"> гранулемы, вызванной травмой.</w:t>
      </w:r>
    </w:p>
    <w:p w:rsidR="002C3841" w:rsidRPr="002C3841" w:rsidRDefault="002C3841" w:rsidP="002C3841">
      <w:pPr>
        <w:spacing w:after="0" w:line="240" w:lineRule="auto"/>
        <w:ind w:firstLine="557"/>
        <w:rPr>
          <w:color w:val="auto"/>
          <w:lang w:val="ru-RU"/>
        </w:rPr>
      </w:pPr>
      <w:r w:rsidRPr="002C3841">
        <w:rPr>
          <w:color w:val="auto"/>
          <w:lang w:val="ru-RU"/>
        </w:rPr>
        <w:t xml:space="preserve">Несмотря на экспериментальное доказательство восприимчивости к B. </w:t>
      </w:r>
      <w:proofErr w:type="spellStart"/>
      <w:r w:rsidRPr="002C3841">
        <w:rPr>
          <w:color w:val="auto"/>
          <w:lang w:val="ru-RU"/>
        </w:rPr>
        <w:t>ovis</w:t>
      </w:r>
      <w:proofErr w:type="spellEnd"/>
      <w:r w:rsidRPr="002C3841">
        <w:rPr>
          <w:color w:val="auto"/>
          <w:lang w:val="ru-RU"/>
        </w:rPr>
        <w:t xml:space="preserve"> у крупного рогатого скота, коз и оленей при искусственном переносе, случаи заболевания в естественной среде зарегистрированы только у благородных оленей, разводимых в тесном контакте с инфицированными баранами (</w:t>
      </w:r>
      <w:proofErr w:type="spellStart"/>
      <w:r w:rsidRPr="002C3841">
        <w:rPr>
          <w:color w:val="auto"/>
          <w:lang w:val="ru-RU"/>
        </w:rPr>
        <w:t>Ридлер</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2012).</w:t>
      </w:r>
    </w:p>
    <w:p w:rsidR="002C3841" w:rsidRDefault="002C3841" w:rsidP="002C3841">
      <w:pPr>
        <w:spacing w:after="0" w:line="240" w:lineRule="auto"/>
        <w:ind w:firstLine="557"/>
        <w:rPr>
          <w:color w:val="auto"/>
          <w:lang w:val="ru-RU"/>
        </w:rPr>
      </w:pPr>
    </w:p>
    <w:p w:rsidR="002C3841" w:rsidRDefault="002C3841" w:rsidP="002C3841">
      <w:pPr>
        <w:spacing w:after="0" w:line="240" w:lineRule="auto"/>
        <w:ind w:firstLine="557"/>
        <w:rPr>
          <w:b/>
          <w:bCs/>
          <w:color w:val="auto"/>
          <w:lang w:val="ru-RU"/>
        </w:rPr>
      </w:pPr>
      <w:r w:rsidRPr="002C3841">
        <w:rPr>
          <w:b/>
          <w:bCs/>
          <w:color w:val="auto"/>
          <w:lang w:val="ru-RU"/>
        </w:rPr>
        <w:t>4 Зоонозный риск и требования к биобезопасности</w:t>
      </w:r>
    </w:p>
    <w:p w:rsidR="002C3841" w:rsidRPr="002C3841" w:rsidRDefault="002C3841" w:rsidP="002C3841">
      <w:pPr>
        <w:spacing w:after="0" w:line="240" w:lineRule="auto"/>
        <w:ind w:firstLine="557"/>
        <w:rPr>
          <w:b/>
          <w:bCs/>
          <w:color w:val="auto"/>
          <w:lang w:val="ru-RU"/>
        </w:rPr>
      </w:pPr>
    </w:p>
    <w:p w:rsidR="002C3841" w:rsidRPr="002C3841" w:rsidRDefault="002C3841" w:rsidP="002C3841">
      <w:pPr>
        <w:spacing w:after="0" w:line="240" w:lineRule="auto"/>
        <w:ind w:firstLine="557"/>
        <w:rPr>
          <w:color w:val="auto"/>
          <w:sz w:val="20"/>
          <w:szCs w:val="20"/>
          <w:lang w:val="ru-RU"/>
        </w:rPr>
      </w:pPr>
      <w:r w:rsidRPr="002C3841">
        <w:rPr>
          <w:color w:val="auto"/>
          <w:lang w:val="ru-RU"/>
        </w:rPr>
        <w:t xml:space="preserve">На сегодняшний день не зарегистрировано случаев заболевания среди людей, и B. </w:t>
      </w:r>
      <w:proofErr w:type="spellStart"/>
      <w:r w:rsidRPr="002C3841">
        <w:rPr>
          <w:color w:val="auto"/>
          <w:lang w:val="ru-RU"/>
        </w:rPr>
        <w:t>ovis</w:t>
      </w:r>
      <w:proofErr w:type="spellEnd"/>
      <w:r w:rsidRPr="002C3841">
        <w:rPr>
          <w:color w:val="auto"/>
          <w:lang w:val="ru-RU"/>
        </w:rPr>
        <w:t xml:space="preserve"> считается </w:t>
      </w:r>
      <w:proofErr w:type="spellStart"/>
      <w:r w:rsidRPr="002C3841">
        <w:rPr>
          <w:color w:val="auto"/>
          <w:lang w:val="ru-RU"/>
        </w:rPr>
        <w:t>незоонозной</w:t>
      </w:r>
      <w:proofErr w:type="spellEnd"/>
      <w:r w:rsidRPr="002C3841">
        <w:rPr>
          <w:color w:val="auto"/>
          <w:lang w:val="ru-RU"/>
        </w:rPr>
        <w:t xml:space="preserve"> инфекцией. Однако в регионах, одновременно неблагополучных по B. </w:t>
      </w:r>
      <w:proofErr w:type="spellStart"/>
      <w:r w:rsidRPr="002C3841">
        <w:rPr>
          <w:color w:val="auto"/>
          <w:lang w:val="ru-RU"/>
        </w:rPr>
        <w:t>melitensis</w:t>
      </w:r>
      <w:proofErr w:type="spellEnd"/>
      <w:r w:rsidRPr="002C3841">
        <w:rPr>
          <w:color w:val="auto"/>
          <w:lang w:val="ru-RU"/>
        </w:rPr>
        <w:t xml:space="preserve"> и B. </w:t>
      </w:r>
      <w:proofErr w:type="spellStart"/>
      <w:r w:rsidRPr="002C3841">
        <w:rPr>
          <w:color w:val="auto"/>
          <w:lang w:val="ru-RU"/>
        </w:rPr>
        <w:t>ovis</w:t>
      </w:r>
      <w:proofErr w:type="spellEnd"/>
      <w:r w:rsidRPr="002C3841">
        <w:rPr>
          <w:color w:val="auto"/>
          <w:lang w:val="ru-RU"/>
        </w:rPr>
        <w:t xml:space="preserve">, требуется особая осторожность при обращении с пробами, которые должны доставлять в лабораторию в герметичных контейнерах (подробнее см. Главу 3.1.4 </w:t>
      </w:r>
      <w:proofErr w:type="spellStart"/>
      <w:r w:rsidRPr="002C3841">
        <w:rPr>
          <w:color w:val="auto"/>
          <w:lang w:val="ru-RU"/>
        </w:rPr>
        <w:t>Brucellosis</w:t>
      </w:r>
      <w:proofErr w:type="spellEnd"/>
      <w:r w:rsidRPr="002C3841">
        <w:rPr>
          <w:color w:val="auto"/>
          <w:lang w:val="ru-RU"/>
        </w:rPr>
        <w:t xml:space="preserve"> (</w:t>
      </w: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abortus</w:t>
      </w:r>
      <w:proofErr w:type="spellEnd"/>
      <w:r w:rsidRPr="002C3841">
        <w:rPr>
          <w:color w:val="auto"/>
          <w:lang w:val="ru-RU"/>
        </w:rPr>
        <w:t xml:space="preserve">, B. </w:t>
      </w:r>
      <w:proofErr w:type="spellStart"/>
      <w:r w:rsidRPr="002C3841">
        <w:rPr>
          <w:color w:val="auto"/>
          <w:lang w:val="ru-RU"/>
        </w:rPr>
        <w:t>melitensis</w:t>
      </w:r>
      <w:proofErr w:type="spellEnd"/>
      <w:r w:rsidRPr="002C3841">
        <w:rPr>
          <w:color w:val="auto"/>
          <w:lang w:val="ru-RU"/>
        </w:rPr>
        <w:t xml:space="preserve"> и B. </w:t>
      </w:r>
      <w:proofErr w:type="spellStart"/>
      <w:r w:rsidRPr="002C3841">
        <w:rPr>
          <w:color w:val="auto"/>
          <w:lang w:val="ru-RU"/>
        </w:rPr>
        <w:t>suis</w:t>
      </w:r>
      <w:proofErr w:type="spellEnd"/>
      <w:r w:rsidRPr="002C3841">
        <w:rPr>
          <w:color w:val="auto"/>
          <w:lang w:val="ru-RU"/>
        </w:rPr>
        <w:t xml:space="preserve">) и Главу 1.1.3 Транспортировка биологического материала). Все процедуры, проводимые в лаборатории с живыми культурами или потенциально зараженным/инфицированным материалом, должны проводиться на соответствующем уровне биологической безопасности и защиты, определяемом анализом </w:t>
      </w:r>
      <w:proofErr w:type="spellStart"/>
      <w:r w:rsidRPr="002C3841">
        <w:rPr>
          <w:color w:val="auto"/>
          <w:lang w:val="ru-RU"/>
        </w:rPr>
        <w:t>биориска</w:t>
      </w:r>
      <w:proofErr w:type="spellEnd"/>
      <w:r w:rsidRPr="002C3841">
        <w:rPr>
          <w:color w:val="auto"/>
          <w:lang w:val="ru-RU"/>
        </w:rPr>
        <w:t xml:space="preserve"> (Глава 1.1.4 Биобезопасность и биозащита: Стандарт для управления </w:t>
      </w:r>
      <w:r w:rsidRPr="002C3841">
        <w:rPr>
          <w:color w:val="auto"/>
          <w:szCs w:val="24"/>
          <w:lang w:val="ru-RU"/>
        </w:rPr>
        <w:t>биологическим риском в ветеринарной лаборатории и виварии).</w:t>
      </w:r>
    </w:p>
    <w:p w:rsidR="006827AC" w:rsidRPr="002C3841" w:rsidRDefault="006827AC" w:rsidP="002C3841">
      <w:pPr>
        <w:spacing w:after="0" w:line="240" w:lineRule="auto"/>
        <w:ind w:firstLine="557"/>
        <w:rPr>
          <w:color w:val="auto"/>
          <w:sz w:val="20"/>
          <w:szCs w:val="20"/>
          <w:lang w:val="ru-RU"/>
        </w:rPr>
      </w:pPr>
    </w:p>
    <w:tbl>
      <w:tblPr>
        <w:tblStyle w:val="TableGrid"/>
        <w:tblW w:w="9214" w:type="dxa"/>
        <w:tblInd w:w="-5" w:type="dxa"/>
        <w:tblCellMar>
          <w:top w:w="12" w:type="dxa"/>
          <w:left w:w="106" w:type="dxa"/>
          <w:right w:w="62" w:type="dxa"/>
        </w:tblCellMar>
        <w:tblLook w:val="04A0" w:firstRow="1" w:lastRow="0" w:firstColumn="1" w:lastColumn="0" w:noHBand="0" w:noVBand="1"/>
      </w:tblPr>
      <w:tblGrid>
        <w:gridCol w:w="1723"/>
        <w:gridCol w:w="544"/>
        <w:gridCol w:w="187"/>
        <w:gridCol w:w="1200"/>
        <w:gridCol w:w="1281"/>
        <w:gridCol w:w="1448"/>
        <w:gridCol w:w="1500"/>
        <w:gridCol w:w="1472"/>
      </w:tblGrid>
      <w:tr w:rsidR="002C3841" w:rsidRPr="002C3841" w:rsidTr="002C3841">
        <w:trPr>
          <w:trHeight w:val="218"/>
        </w:trPr>
        <w:tc>
          <w:tcPr>
            <w:tcW w:w="1807" w:type="dxa"/>
            <w:vMerge w:val="restart"/>
            <w:tcBorders>
              <w:top w:val="single" w:sz="4" w:space="0" w:color="000000"/>
              <w:left w:val="single" w:sz="4" w:space="0" w:color="000000"/>
              <w:bottom w:val="single" w:sz="4" w:space="0" w:color="000000"/>
              <w:right w:val="single" w:sz="4" w:space="0" w:color="000000"/>
            </w:tcBorders>
            <w:vAlign w:val="center"/>
          </w:tcPr>
          <w:p w:rsidR="002C3841" w:rsidRPr="002C3841" w:rsidRDefault="002C3841" w:rsidP="002C3841">
            <w:pPr>
              <w:widowControl w:val="0"/>
              <w:autoSpaceDE w:val="0"/>
              <w:autoSpaceDN w:val="0"/>
              <w:adjustRightInd w:val="0"/>
              <w:spacing w:after="0" w:line="259" w:lineRule="auto"/>
              <w:ind w:left="0" w:right="46" w:firstLine="0"/>
              <w:jc w:val="center"/>
              <w:rPr>
                <w:color w:val="auto"/>
                <w:sz w:val="20"/>
                <w:szCs w:val="20"/>
                <w:lang w:val="ru-RU" w:eastAsia="ru-RU"/>
              </w:rPr>
            </w:pPr>
            <w:r w:rsidRPr="002C3841">
              <w:rPr>
                <w:b/>
                <w:color w:val="auto"/>
                <w:sz w:val="20"/>
                <w:szCs w:val="20"/>
                <w:lang w:val="ru-RU" w:eastAsia="ru-RU"/>
              </w:rPr>
              <w:t>Метод</w:t>
            </w:r>
            <w:r w:rsidRPr="002C3841">
              <w:rPr>
                <w:color w:val="auto"/>
                <w:sz w:val="20"/>
                <w:szCs w:val="20"/>
                <w:lang w:val="ru-RU" w:eastAsia="ru-RU"/>
              </w:rPr>
              <w:t xml:space="preserve"> </w:t>
            </w:r>
          </w:p>
        </w:tc>
        <w:tc>
          <w:tcPr>
            <w:tcW w:w="564" w:type="dxa"/>
            <w:tcBorders>
              <w:top w:val="single" w:sz="4" w:space="0" w:color="000000"/>
              <w:left w:val="single" w:sz="4" w:space="0" w:color="000000"/>
              <w:bottom w:val="single" w:sz="4" w:space="0" w:color="000000"/>
              <w:right w:val="nil"/>
            </w:tcBorders>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4302" w:type="dxa"/>
            <w:gridSpan w:val="4"/>
            <w:tcBorders>
              <w:top w:val="single" w:sz="4" w:space="0" w:color="000000"/>
              <w:left w:val="nil"/>
              <w:bottom w:val="single" w:sz="4" w:space="0" w:color="000000"/>
              <w:right w:val="nil"/>
            </w:tcBorders>
          </w:tcPr>
          <w:p w:rsidR="002C3841" w:rsidRPr="002C3841" w:rsidRDefault="002C3841" w:rsidP="002C3841">
            <w:pPr>
              <w:widowControl w:val="0"/>
              <w:autoSpaceDE w:val="0"/>
              <w:autoSpaceDN w:val="0"/>
              <w:adjustRightInd w:val="0"/>
              <w:spacing w:after="0" w:line="259" w:lineRule="auto"/>
              <w:ind w:left="1707" w:right="0" w:firstLine="0"/>
              <w:jc w:val="center"/>
              <w:rPr>
                <w:color w:val="auto"/>
                <w:sz w:val="20"/>
                <w:szCs w:val="20"/>
                <w:lang w:val="ru-RU" w:eastAsia="ru-RU"/>
              </w:rPr>
            </w:pPr>
            <w:r w:rsidRPr="002C3841">
              <w:rPr>
                <w:b/>
                <w:color w:val="auto"/>
                <w:sz w:val="20"/>
                <w:szCs w:val="20"/>
                <w:lang w:val="ru-RU" w:eastAsia="ru-RU"/>
              </w:rPr>
              <w:t>Цель</w:t>
            </w:r>
            <w:r w:rsidRPr="002C3841">
              <w:rPr>
                <w:color w:val="auto"/>
                <w:sz w:val="20"/>
                <w:szCs w:val="20"/>
                <w:lang w:val="ru-RU" w:eastAsia="ru-RU"/>
              </w:rPr>
              <w:t xml:space="preserve"> </w:t>
            </w:r>
          </w:p>
        </w:tc>
        <w:tc>
          <w:tcPr>
            <w:tcW w:w="1572" w:type="dxa"/>
            <w:tcBorders>
              <w:top w:val="single" w:sz="4" w:space="0" w:color="000000"/>
              <w:left w:val="nil"/>
              <w:bottom w:val="single" w:sz="4" w:space="0" w:color="000000"/>
              <w:right w:val="nil"/>
            </w:tcBorders>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969" w:type="dxa"/>
            <w:tcBorders>
              <w:top w:val="single" w:sz="4" w:space="0" w:color="000000"/>
              <w:left w:val="nil"/>
              <w:bottom w:val="single" w:sz="4" w:space="0" w:color="000000"/>
              <w:right w:val="single" w:sz="4" w:space="0" w:color="000000"/>
            </w:tcBorders>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r>
      <w:tr w:rsidR="002C3841" w:rsidRPr="00EB5E03" w:rsidTr="002C3841">
        <w:trPr>
          <w:trHeight w:val="1045"/>
        </w:trPr>
        <w:tc>
          <w:tcPr>
            <w:tcW w:w="1807" w:type="dxa"/>
            <w:vMerge/>
            <w:tcBorders>
              <w:top w:val="nil"/>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564" w:type="dxa"/>
            <w:tcBorders>
              <w:top w:val="single" w:sz="4" w:space="0" w:color="000000"/>
              <w:left w:val="single" w:sz="4" w:space="0" w:color="000000"/>
              <w:bottom w:val="single" w:sz="4" w:space="0" w:color="000000"/>
              <w:right w:val="single" w:sz="4" w:space="0" w:color="000000"/>
            </w:tcBorders>
            <w:vAlign w:val="center"/>
          </w:tcPr>
          <w:p w:rsidR="002C3841" w:rsidRPr="002C3841" w:rsidRDefault="002C3841" w:rsidP="002C3841">
            <w:pPr>
              <w:widowControl w:val="0"/>
              <w:autoSpaceDE w:val="0"/>
              <w:autoSpaceDN w:val="0"/>
              <w:adjustRightInd w:val="0"/>
              <w:spacing w:after="0" w:line="259" w:lineRule="auto"/>
              <w:ind w:left="0" w:right="0" w:firstLine="0"/>
              <w:jc w:val="center"/>
              <w:rPr>
                <w:color w:val="auto"/>
                <w:sz w:val="20"/>
                <w:szCs w:val="20"/>
                <w:lang w:val="ru-RU" w:eastAsia="ru-RU"/>
              </w:rPr>
            </w:pPr>
          </w:p>
        </w:tc>
        <w:tc>
          <w:tcPr>
            <w:tcW w:w="1444" w:type="dxa"/>
            <w:gridSpan w:val="2"/>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7" w:lineRule="auto"/>
              <w:ind w:left="163" w:right="0" w:firstLine="12"/>
              <w:jc w:val="left"/>
              <w:rPr>
                <w:color w:val="auto"/>
                <w:sz w:val="20"/>
                <w:szCs w:val="20"/>
                <w:lang w:val="ru-RU" w:eastAsia="ru-RU"/>
              </w:rPr>
            </w:pPr>
            <w:r w:rsidRPr="002C3841">
              <w:rPr>
                <w:color w:val="auto"/>
                <w:sz w:val="20"/>
                <w:szCs w:val="20"/>
                <w:lang w:val="ru-RU" w:eastAsia="ru-RU"/>
              </w:rPr>
              <w:t xml:space="preserve">Отсутствие инфекции у отдельных </w:t>
            </w:r>
          </w:p>
          <w:p w:rsidR="002C3841" w:rsidRPr="002C3841" w:rsidRDefault="002C3841" w:rsidP="002C3841">
            <w:pPr>
              <w:widowControl w:val="0"/>
              <w:autoSpaceDE w:val="0"/>
              <w:autoSpaceDN w:val="0"/>
              <w:adjustRightInd w:val="0"/>
              <w:spacing w:after="0" w:line="259" w:lineRule="auto"/>
              <w:ind w:left="69" w:right="0" w:firstLine="38"/>
              <w:jc w:val="left"/>
              <w:rPr>
                <w:color w:val="auto"/>
                <w:sz w:val="20"/>
                <w:szCs w:val="20"/>
                <w:lang w:val="ru-RU" w:eastAsia="ru-RU"/>
              </w:rPr>
            </w:pPr>
            <w:r w:rsidRPr="002C3841">
              <w:rPr>
                <w:color w:val="auto"/>
                <w:sz w:val="20"/>
                <w:szCs w:val="20"/>
                <w:lang w:val="ru-RU" w:eastAsia="ru-RU"/>
              </w:rPr>
              <w:t xml:space="preserve">животных до </w:t>
            </w:r>
            <w:proofErr w:type="spellStart"/>
            <w:r w:rsidRPr="002C3841">
              <w:rPr>
                <w:color w:val="auto"/>
                <w:sz w:val="20"/>
                <w:szCs w:val="20"/>
                <w:lang w:val="ru-RU" w:eastAsia="ru-RU"/>
              </w:rPr>
              <w:t>перемещения</w:t>
            </w:r>
            <w:r w:rsidRPr="002C3841">
              <w:rPr>
                <w:color w:val="auto"/>
                <w:sz w:val="20"/>
                <w:szCs w:val="20"/>
                <w:vertAlign w:val="superscript"/>
                <w:lang w:val="ru-RU" w:eastAsia="ru-RU"/>
              </w:rPr>
              <w:t>a</w:t>
            </w:r>
            <w:proofErr w:type="spellEnd"/>
            <w:r w:rsidRPr="002C3841">
              <w:rPr>
                <w:color w:val="auto"/>
                <w:sz w:val="20"/>
                <w:szCs w:val="20"/>
                <w:lang w:val="ru-RU" w:eastAsia="ru-RU"/>
              </w:rPr>
              <w:t xml:space="preserve"> </w:t>
            </w:r>
          </w:p>
        </w:tc>
        <w:tc>
          <w:tcPr>
            <w:tcW w:w="1341" w:type="dxa"/>
            <w:tcBorders>
              <w:top w:val="single" w:sz="4" w:space="0" w:color="000000"/>
              <w:left w:val="single" w:sz="4" w:space="0" w:color="000000"/>
              <w:bottom w:val="single" w:sz="4" w:space="0" w:color="000000"/>
              <w:right w:val="single" w:sz="4" w:space="0" w:color="000000"/>
            </w:tcBorders>
            <w:vAlign w:val="center"/>
          </w:tcPr>
          <w:p w:rsidR="002C3841" w:rsidRPr="002C3841" w:rsidRDefault="002C3841" w:rsidP="002C3841">
            <w:pPr>
              <w:widowControl w:val="0"/>
              <w:autoSpaceDE w:val="0"/>
              <w:autoSpaceDN w:val="0"/>
              <w:adjustRightInd w:val="0"/>
              <w:spacing w:after="0" w:line="259" w:lineRule="auto"/>
              <w:ind w:left="24" w:right="0" w:firstLine="74"/>
              <w:jc w:val="left"/>
              <w:rPr>
                <w:color w:val="auto"/>
                <w:sz w:val="20"/>
                <w:szCs w:val="20"/>
                <w:lang w:val="ru-RU" w:eastAsia="ru-RU"/>
              </w:rPr>
            </w:pPr>
            <w:r w:rsidRPr="002C3841">
              <w:rPr>
                <w:color w:val="auto"/>
                <w:sz w:val="20"/>
                <w:szCs w:val="20"/>
                <w:lang w:val="ru-RU" w:eastAsia="ru-RU"/>
              </w:rPr>
              <w:t xml:space="preserve">Содействие политике </w:t>
            </w:r>
            <w:proofErr w:type="spellStart"/>
            <w:r w:rsidRPr="002C3841">
              <w:rPr>
                <w:color w:val="auto"/>
                <w:sz w:val="20"/>
                <w:szCs w:val="20"/>
                <w:lang w:val="ru-RU" w:eastAsia="ru-RU"/>
              </w:rPr>
              <w:t>искоренения</w:t>
            </w:r>
            <w:r w:rsidRPr="002C3841">
              <w:rPr>
                <w:color w:val="auto"/>
                <w:sz w:val="20"/>
                <w:szCs w:val="20"/>
                <w:vertAlign w:val="superscript"/>
                <w:lang w:val="ru-RU" w:eastAsia="ru-RU"/>
              </w:rPr>
              <w:t>b</w:t>
            </w:r>
            <w:proofErr w:type="spellEnd"/>
            <w:r w:rsidRPr="002C3841">
              <w:rPr>
                <w:color w:val="auto"/>
                <w:sz w:val="20"/>
                <w:szCs w:val="20"/>
                <w:lang w:val="ru-RU" w:eastAsia="ru-RU"/>
              </w:rPr>
              <w:t xml:space="preserve"> </w:t>
            </w:r>
          </w:p>
        </w:tc>
        <w:tc>
          <w:tcPr>
            <w:tcW w:w="1517" w:type="dxa"/>
            <w:tcBorders>
              <w:top w:val="single" w:sz="4" w:space="0" w:color="000000"/>
              <w:left w:val="single" w:sz="4" w:space="0" w:color="000000"/>
              <w:bottom w:val="single" w:sz="4" w:space="0" w:color="000000"/>
              <w:right w:val="single" w:sz="4" w:space="0" w:color="000000"/>
            </w:tcBorders>
            <w:vAlign w:val="center"/>
          </w:tcPr>
          <w:p w:rsidR="002C3841" w:rsidRPr="002C3841" w:rsidRDefault="002C3841" w:rsidP="002C3841">
            <w:pPr>
              <w:widowControl w:val="0"/>
              <w:autoSpaceDE w:val="0"/>
              <w:autoSpaceDN w:val="0"/>
              <w:adjustRightInd w:val="0"/>
              <w:spacing w:after="0" w:line="259" w:lineRule="auto"/>
              <w:ind w:left="0" w:right="0" w:firstLine="0"/>
              <w:jc w:val="center"/>
              <w:rPr>
                <w:color w:val="auto"/>
                <w:sz w:val="20"/>
                <w:szCs w:val="20"/>
                <w:lang w:val="ru-RU" w:eastAsia="ru-RU"/>
              </w:rPr>
            </w:pPr>
            <w:r w:rsidRPr="002C3841">
              <w:rPr>
                <w:color w:val="auto"/>
                <w:sz w:val="20"/>
                <w:szCs w:val="20"/>
                <w:lang w:val="ru-RU" w:eastAsia="ru-RU"/>
              </w:rPr>
              <w:t xml:space="preserve">Подтверждение клинических </w:t>
            </w:r>
            <w:proofErr w:type="spellStart"/>
            <w:r w:rsidRPr="002C3841">
              <w:rPr>
                <w:color w:val="auto"/>
                <w:sz w:val="20"/>
                <w:szCs w:val="20"/>
                <w:lang w:val="ru-RU" w:eastAsia="ru-RU"/>
              </w:rPr>
              <w:t>случаев</w:t>
            </w:r>
            <w:r w:rsidRPr="002C3841">
              <w:rPr>
                <w:color w:val="auto"/>
                <w:sz w:val="20"/>
                <w:szCs w:val="20"/>
                <w:vertAlign w:val="superscript"/>
                <w:lang w:val="ru-RU" w:eastAsia="ru-RU"/>
              </w:rPr>
              <w:t>c</w:t>
            </w:r>
            <w:proofErr w:type="spellEnd"/>
            <w:r w:rsidRPr="002C3841">
              <w:rPr>
                <w:color w:val="auto"/>
                <w:sz w:val="20"/>
                <w:szCs w:val="20"/>
                <w:lang w:val="ru-RU" w:eastAsia="ru-RU"/>
              </w:rP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rsidR="002C3841" w:rsidRPr="002C3841" w:rsidRDefault="002C3841" w:rsidP="002C3841">
            <w:pPr>
              <w:widowControl w:val="0"/>
              <w:autoSpaceDE w:val="0"/>
              <w:autoSpaceDN w:val="0"/>
              <w:adjustRightInd w:val="0"/>
              <w:spacing w:after="0" w:line="259" w:lineRule="auto"/>
              <w:ind w:left="0" w:right="0" w:firstLine="0"/>
              <w:jc w:val="center"/>
              <w:rPr>
                <w:color w:val="auto"/>
                <w:sz w:val="20"/>
                <w:szCs w:val="20"/>
                <w:lang w:val="ru-RU" w:eastAsia="ru-RU"/>
              </w:rPr>
            </w:pPr>
            <w:r w:rsidRPr="002C3841">
              <w:rPr>
                <w:color w:val="auto"/>
                <w:sz w:val="20"/>
                <w:szCs w:val="20"/>
                <w:lang w:val="ru-RU" w:eastAsia="ru-RU"/>
              </w:rPr>
              <w:t xml:space="preserve">Подтверждение подозрительных </w:t>
            </w:r>
            <w:proofErr w:type="spellStart"/>
            <w:r w:rsidRPr="002C3841">
              <w:rPr>
                <w:color w:val="auto"/>
                <w:sz w:val="20"/>
                <w:szCs w:val="20"/>
                <w:lang w:val="ru-RU" w:eastAsia="ru-RU"/>
              </w:rPr>
              <w:t>случаев</w:t>
            </w:r>
            <w:r w:rsidRPr="002C3841">
              <w:rPr>
                <w:color w:val="auto"/>
                <w:sz w:val="20"/>
                <w:szCs w:val="20"/>
                <w:vertAlign w:val="superscript"/>
                <w:lang w:val="ru-RU" w:eastAsia="ru-RU"/>
              </w:rPr>
              <w:t>d</w:t>
            </w:r>
            <w:proofErr w:type="spellEnd"/>
            <w:r w:rsidRPr="002C3841">
              <w:rPr>
                <w:color w:val="auto"/>
                <w:sz w:val="20"/>
                <w:szCs w:val="20"/>
                <w:lang w:val="ru-RU" w:eastAsia="ru-RU"/>
              </w:rPr>
              <w:t xml:space="preserve"> </w:t>
            </w:r>
          </w:p>
        </w:tc>
        <w:tc>
          <w:tcPr>
            <w:tcW w:w="969" w:type="dxa"/>
            <w:tcBorders>
              <w:top w:val="single" w:sz="4" w:space="0" w:color="000000"/>
              <w:left w:val="single" w:sz="4" w:space="0" w:color="000000"/>
              <w:bottom w:val="single" w:sz="4" w:space="0" w:color="000000"/>
              <w:right w:val="single" w:sz="4" w:space="0" w:color="000000"/>
            </w:tcBorders>
            <w:vAlign w:val="center"/>
          </w:tcPr>
          <w:p w:rsidR="002C3841" w:rsidRPr="002C3841" w:rsidRDefault="002C3841" w:rsidP="002C3841">
            <w:pPr>
              <w:widowControl w:val="0"/>
              <w:autoSpaceDE w:val="0"/>
              <w:autoSpaceDN w:val="0"/>
              <w:adjustRightInd w:val="0"/>
              <w:spacing w:after="0" w:line="259" w:lineRule="auto"/>
              <w:ind w:left="0" w:right="0" w:firstLine="0"/>
              <w:jc w:val="center"/>
              <w:rPr>
                <w:color w:val="auto"/>
                <w:sz w:val="20"/>
                <w:szCs w:val="20"/>
                <w:lang w:val="ru-RU" w:eastAsia="ru-RU"/>
              </w:rPr>
            </w:pPr>
            <w:proofErr w:type="spellStart"/>
            <w:r w:rsidRPr="002C3841">
              <w:rPr>
                <w:color w:val="auto"/>
                <w:sz w:val="20"/>
                <w:szCs w:val="20"/>
                <w:lang w:val="ru-RU" w:eastAsia="ru-RU"/>
              </w:rPr>
              <w:t>Превалентность</w:t>
            </w:r>
            <w:proofErr w:type="spellEnd"/>
            <w:r w:rsidRPr="002C3841">
              <w:rPr>
                <w:color w:val="auto"/>
                <w:sz w:val="20"/>
                <w:szCs w:val="20"/>
                <w:lang w:val="ru-RU" w:eastAsia="ru-RU"/>
              </w:rPr>
              <w:t xml:space="preserve"> инфекции в стаде – Надзор </w:t>
            </w:r>
          </w:p>
        </w:tc>
      </w:tr>
      <w:tr w:rsidR="002C3841" w:rsidRPr="002C3841" w:rsidTr="002C3841">
        <w:trPr>
          <w:trHeight w:val="214"/>
        </w:trPr>
        <w:tc>
          <w:tcPr>
            <w:tcW w:w="1807" w:type="dxa"/>
            <w:tcBorders>
              <w:top w:val="single" w:sz="4" w:space="0" w:color="000000"/>
              <w:left w:val="single" w:sz="4" w:space="0" w:color="000000"/>
              <w:bottom w:val="single" w:sz="4" w:space="0" w:color="000000"/>
              <w:right w:val="nil"/>
            </w:tcBorders>
            <w:shd w:val="clear" w:color="auto" w:fill="D9D9D9"/>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564" w:type="dxa"/>
            <w:tcBorders>
              <w:top w:val="single" w:sz="4" w:space="0" w:color="000000"/>
              <w:left w:val="nil"/>
              <w:bottom w:val="single" w:sz="4" w:space="0" w:color="000000"/>
              <w:right w:val="nil"/>
            </w:tcBorders>
            <w:shd w:val="clear" w:color="auto" w:fill="D9D9D9"/>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4302" w:type="dxa"/>
            <w:gridSpan w:val="4"/>
            <w:tcBorders>
              <w:top w:val="single" w:sz="4" w:space="0" w:color="000000"/>
              <w:left w:val="nil"/>
              <w:bottom w:val="single" w:sz="4" w:space="0" w:color="000000"/>
              <w:right w:val="nil"/>
            </w:tcBorders>
            <w:shd w:val="clear" w:color="auto" w:fill="D9D9D9"/>
          </w:tcPr>
          <w:p w:rsidR="002C3841" w:rsidRPr="002C3841" w:rsidRDefault="002C3841" w:rsidP="002C3841">
            <w:pPr>
              <w:widowControl w:val="0"/>
              <w:autoSpaceDE w:val="0"/>
              <w:autoSpaceDN w:val="0"/>
              <w:adjustRightInd w:val="0"/>
              <w:spacing w:after="0" w:line="259" w:lineRule="auto"/>
              <w:ind w:left="13" w:right="0" w:firstLine="0"/>
              <w:jc w:val="center"/>
              <w:rPr>
                <w:color w:val="auto"/>
                <w:sz w:val="20"/>
                <w:szCs w:val="20"/>
                <w:lang w:val="ru-RU" w:eastAsia="ru-RU"/>
              </w:rPr>
            </w:pPr>
            <w:r w:rsidRPr="002C3841">
              <w:rPr>
                <w:b/>
                <w:color w:val="auto"/>
                <w:sz w:val="20"/>
                <w:szCs w:val="20"/>
                <w:lang w:val="ru-RU" w:eastAsia="ru-RU"/>
              </w:rPr>
              <w:t>Идентификация возбудителя</w:t>
            </w:r>
            <w:r w:rsidRPr="002C3841">
              <w:rPr>
                <w:color w:val="auto"/>
                <w:sz w:val="20"/>
                <w:szCs w:val="20"/>
                <w:vertAlign w:val="superscript"/>
                <w:lang w:val="ru-RU" w:eastAsia="ru-RU"/>
              </w:rPr>
              <w:footnoteReference w:id="1"/>
            </w:r>
            <w:r w:rsidRPr="002C3841">
              <w:rPr>
                <w:color w:val="auto"/>
                <w:sz w:val="20"/>
                <w:szCs w:val="20"/>
                <w:lang w:val="ru-RU" w:eastAsia="ru-RU"/>
              </w:rPr>
              <w:t xml:space="preserve"> </w:t>
            </w:r>
          </w:p>
        </w:tc>
        <w:tc>
          <w:tcPr>
            <w:tcW w:w="1572" w:type="dxa"/>
            <w:tcBorders>
              <w:top w:val="single" w:sz="4" w:space="0" w:color="000000"/>
              <w:left w:val="nil"/>
              <w:bottom w:val="single" w:sz="4" w:space="0" w:color="000000"/>
              <w:right w:val="nil"/>
            </w:tcBorders>
            <w:shd w:val="clear" w:color="auto" w:fill="D9D9D9"/>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969" w:type="dxa"/>
            <w:tcBorders>
              <w:top w:val="single" w:sz="4" w:space="0" w:color="000000"/>
              <w:left w:val="nil"/>
              <w:bottom w:val="single" w:sz="4" w:space="0" w:color="000000"/>
              <w:right w:val="single" w:sz="4" w:space="0" w:color="000000"/>
            </w:tcBorders>
            <w:shd w:val="clear" w:color="auto" w:fill="D9D9D9"/>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r>
      <w:tr w:rsidR="002C3841" w:rsidRPr="002C3841" w:rsidTr="002C3841">
        <w:trPr>
          <w:trHeight w:val="426"/>
        </w:trPr>
        <w:tc>
          <w:tcPr>
            <w:tcW w:w="1807"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0" w:firstLine="0"/>
              <w:jc w:val="center"/>
              <w:rPr>
                <w:color w:val="auto"/>
                <w:sz w:val="20"/>
                <w:szCs w:val="20"/>
                <w:lang w:val="ru-RU" w:eastAsia="ru-RU"/>
              </w:rPr>
            </w:pPr>
            <w:r w:rsidRPr="002C3841">
              <w:rPr>
                <w:b/>
                <w:color w:val="auto"/>
                <w:sz w:val="20"/>
                <w:szCs w:val="20"/>
                <w:lang w:val="ru-RU" w:eastAsia="ru-RU"/>
              </w:rPr>
              <w:t>Методы окрашивания</w:t>
            </w:r>
            <w:r w:rsidRPr="002C3841">
              <w:rPr>
                <w:color w:val="auto"/>
                <w:sz w:val="20"/>
                <w:szCs w:val="20"/>
                <w:lang w:val="ru-RU" w:eastAsia="ru-RU"/>
              </w:rPr>
              <w:t xml:space="preserve"> </w:t>
            </w:r>
          </w:p>
        </w:tc>
        <w:tc>
          <w:tcPr>
            <w:tcW w:w="564" w:type="dxa"/>
            <w:tcBorders>
              <w:top w:val="single" w:sz="4" w:space="0" w:color="000000"/>
              <w:left w:val="single" w:sz="4" w:space="0" w:color="000000"/>
              <w:bottom w:val="single" w:sz="4" w:space="0" w:color="000000"/>
              <w:right w:val="nil"/>
            </w:tcBorders>
          </w:tcPr>
          <w:p w:rsidR="002C3841" w:rsidRPr="002C3841" w:rsidRDefault="002C3841" w:rsidP="002C3841">
            <w:pPr>
              <w:widowControl w:val="0"/>
              <w:autoSpaceDE w:val="0"/>
              <w:autoSpaceDN w:val="0"/>
              <w:adjustRightInd w:val="0"/>
              <w:spacing w:after="0" w:line="259" w:lineRule="auto"/>
              <w:ind w:left="55" w:right="0" w:firstLine="0"/>
              <w:jc w:val="center"/>
              <w:rPr>
                <w:color w:val="auto"/>
                <w:sz w:val="20"/>
                <w:szCs w:val="20"/>
                <w:lang w:val="ru-RU" w:eastAsia="ru-RU"/>
              </w:rPr>
            </w:pPr>
            <w:r w:rsidRPr="002C3841">
              <w:rPr>
                <w:color w:val="auto"/>
                <w:sz w:val="20"/>
                <w:szCs w:val="20"/>
                <w:lang w:val="ru-RU" w:eastAsia="ru-RU"/>
              </w:rPr>
              <w:t xml:space="preserve">– </w:t>
            </w:r>
          </w:p>
        </w:tc>
        <w:tc>
          <w:tcPr>
            <w:tcW w:w="188" w:type="dxa"/>
            <w:tcBorders>
              <w:top w:val="single" w:sz="4" w:space="0" w:color="000000"/>
              <w:left w:val="nil"/>
              <w:bottom w:val="single" w:sz="4" w:space="0" w:color="000000"/>
              <w:right w:val="single" w:sz="4" w:space="0" w:color="000000"/>
            </w:tcBorders>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1256"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21" w:firstLine="0"/>
              <w:jc w:val="center"/>
              <w:rPr>
                <w:color w:val="auto"/>
                <w:sz w:val="20"/>
                <w:szCs w:val="20"/>
                <w:lang w:val="ru-RU" w:eastAsia="ru-RU"/>
              </w:rPr>
            </w:pPr>
            <w:r w:rsidRPr="002C3841">
              <w:rPr>
                <w:color w:val="auto"/>
                <w:sz w:val="20"/>
                <w:szCs w:val="20"/>
                <w:lang w:val="ru-RU" w:eastAsia="ru-RU"/>
              </w:rPr>
              <w:t xml:space="preserve">– </w:t>
            </w:r>
          </w:p>
        </w:tc>
        <w:tc>
          <w:tcPr>
            <w:tcW w:w="1341" w:type="dxa"/>
            <w:tcBorders>
              <w:top w:val="single" w:sz="4" w:space="0" w:color="000000"/>
              <w:left w:val="single" w:sz="4" w:space="0" w:color="000000"/>
              <w:bottom w:val="single" w:sz="4" w:space="0" w:color="000000"/>
              <w:right w:val="single" w:sz="6" w:space="0" w:color="000000"/>
            </w:tcBorders>
          </w:tcPr>
          <w:p w:rsidR="002C3841" w:rsidRPr="002C3841" w:rsidRDefault="002C3841" w:rsidP="002C3841">
            <w:pPr>
              <w:widowControl w:val="0"/>
              <w:autoSpaceDE w:val="0"/>
              <w:autoSpaceDN w:val="0"/>
              <w:adjustRightInd w:val="0"/>
              <w:spacing w:after="0" w:line="259" w:lineRule="auto"/>
              <w:ind w:left="0" w:right="27" w:firstLine="0"/>
              <w:jc w:val="center"/>
              <w:rPr>
                <w:color w:val="auto"/>
                <w:sz w:val="20"/>
                <w:szCs w:val="20"/>
                <w:lang w:val="ru-RU" w:eastAsia="ru-RU"/>
              </w:rPr>
            </w:pPr>
            <w:r w:rsidRPr="002C3841">
              <w:rPr>
                <w:color w:val="auto"/>
                <w:sz w:val="20"/>
                <w:szCs w:val="20"/>
                <w:lang w:val="ru-RU" w:eastAsia="ru-RU"/>
              </w:rPr>
              <w:t xml:space="preserve">– </w:t>
            </w:r>
          </w:p>
        </w:tc>
        <w:tc>
          <w:tcPr>
            <w:tcW w:w="1517" w:type="dxa"/>
            <w:tcBorders>
              <w:top w:val="single" w:sz="4" w:space="0" w:color="000000"/>
              <w:left w:val="single" w:sz="6"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50" w:firstLine="0"/>
              <w:jc w:val="center"/>
              <w:rPr>
                <w:color w:val="auto"/>
                <w:sz w:val="20"/>
                <w:szCs w:val="20"/>
                <w:lang w:val="ru-RU" w:eastAsia="ru-RU"/>
              </w:rPr>
            </w:pPr>
            <w:r w:rsidRPr="002C3841">
              <w:rPr>
                <w:color w:val="auto"/>
                <w:sz w:val="20"/>
                <w:szCs w:val="20"/>
                <w:lang w:val="ru-RU" w:eastAsia="ru-RU"/>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5" w:firstLine="0"/>
              <w:jc w:val="center"/>
              <w:rPr>
                <w:color w:val="auto"/>
                <w:sz w:val="20"/>
                <w:szCs w:val="20"/>
                <w:lang w:val="ru-RU" w:eastAsia="ru-RU"/>
              </w:rPr>
            </w:pPr>
            <w:r w:rsidRPr="002C3841">
              <w:rPr>
                <w:color w:val="auto"/>
                <w:sz w:val="20"/>
                <w:szCs w:val="20"/>
                <w:lang w:val="ru-RU" w:eastAsia="ru-RU"/>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5" w:firstLine="0"/>
              <w:jc w:val="center"/>
              <w:rPr>
                <w:color w:val="auto"/>
                <w:sz w:val="20"/>
                <w:szCs w:val="20"/>
                <w:lang w:val="ru-RU" w:eastAsia="ru-RU"/>
              </w:rPr>
            </w:pPr>
            <w:r w:rsidRPr="002C3841">
              <w:rPr>
                <w:color w:val="auto"/>
                <w:sz w:val="20"/>
                <w:szCs w:val="20"/>
                <w:lang w:val="ru-RU" w:eastAsia="ru-RU"/>
              </w:rPr>
              <w:t xml:space="preserve">– </w:t>
            </w:r>
          </w:p>
        </w:tc>
      </w:tr>
      <w:tr w:rsidR="002C3841" w:rsidRPr="002C3841" w:rsidTr="002C3841">
        <w:trPr>
          <w:trHeight w:val="216"/>
        </w:trPr>
        <w:tc>
          <w:tcPr>
            <w:tcW w:w="1807"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0" w:firstLine="0"/>
              <w:jc w:val="left"/>
              <w:rPr>
                <w:color w:val="auto"/>
                <w:sz w:val="20"/>
                <w:szCs w:val="20"/>
                <w:lang w:val="ru-RU" w:eastAsia="ru-RU"/>
              </w:rPr>
            </w:pPr>
            <w:r w:rsidRPr="002C3841">
              <w:rPr>
                <w:b/>
                <w:color w:val="auto"/>
                <w:sz w:val="20"/>
                <w:szCs w:val="20"/>
                <w:lang w:val="ru-RU" w:eastAsia="ru-RU"/>
              </w:rPr>
              <w:t>Культивирование</w:t>
            </w:r>
            <w:r w:rsidRPr="002C3841">
              <w:rPr>
                <w:color w:val="auto"/>
                <w:sz w:val="20"/>
                <w:szCs w:val="20"/>
                <w:lang w:val="ru-RU" w:eastAsia="ru-RU"/>
              </w:rPr>
              <w:t xml:space="preserve"> </w:t>
            </w:r>
          </w:p>
        </w:tc>
        <w:tc>
          <w:tcPr>
            <w:tcW w:w="564" w:type="dxa"/>
            <w:tcBorders>
              <w:top w:val="single" w:sz="4" w:space="0" w:color="000000"/>
              <w:left w:val="single" w:sz="4" w:space="0" w:color="000000"/>
              <w:bottom w:val="single" w:sz="4" w:space="0" w:color="000000"/>
              <w:right w:val="nil"/>
            </w:tcBorders>
          </w:tcPr>
          <w:p w:rsidR="002C3841" w:rsidRPr="002C3841" w:rsidRDefault="002C3841" w:rsidP="002C3841">
            <w:pPr>
              <w:widowControl w:val="0"/>
              <w:autoSpaceDE w:val="0"/>
              <w:autoSpaceDN w:val="0"/>
              <w:adjustRightInd w:val="0"/>
              <w:spacing w:after="0" w:line="259" w:lineRule="auto"/>
              <w:ind w:left="55" w:right="0" w:firstLine="0"/>
              <w:jc w:val="center"/>
              <w:rPr>
                <w:color w:val="auto"/>
                <w:sz w:val="20"/>
                <w:szCs w:val="20"/>
                <w:lang w:val="ru-RU" w:eastAsia="ru-RU"/>
              </w:rPr>
            </w:pPr>
            <w:r w:rsidRPr="002C3841">
              <w:rPr>
                <w:color w:val="auto"/>
                <w:sz w:val="20"/>
                <w:szCs w:val="20"/>
                <w:lang w:val="ru-RU" w:eastAsia="ru-RU"/>
              </w:rPr>
              <w:t xml:space="preserve">– </w:t>
            </w:r>
          </w:p>
        </w:tc>
        <w:tc>
          <w:tcPr>
            <w:tcW w:w="188" w:type="dxa"/>
            <w:tcBorders>
              <w:top w:val="single" w:sz="4" w:space="0" w:color="000000"/>
              <w:left w:val="nil"/>
              <w:bottom w:val="single" w:sz="4" w:space="0" w:color="000000"/>
              <w:right w:val="single" w:sz="4" w:space="0" w:color="000000"/>
            </w:tcBorders>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1256"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21" w:firstLine="0"/>
              <w:jc w:val="center"/>
              <w:rPr>
                <w:color w:val="auto"/>
                <w:sz w:val="20"/>
                <w:szCs w:val="20"/>
                <w:lang w:val="ru-RU" w:eastAsia="ru-RU"/>
              </w:rPr>
            </w:pPr>
            <w:r w:rsidRPr="002C3841">
              <w:rPr>
                <w:color w:val="auto"/>
                <w:sz w:val="20"/>
                <w:szCs w:val="20"/>
                <w:lang w:val="ru-RU" w:eastAsia="ru-RU"/>
              </w:rPr>
              <w:t xml:space="preserve">– </w:t>
            </w:r>
          </w:p>
        </w:tc>
        <w:tc>
          <w:tcPr>
            <w:tcW w:w="1341" w:type="dxa"/>
            <w:tcBorders>
              <w:top w:val="single" w:sz="4" w:space="0" w:color="000000"/>
              <w:left w:val="single" w:sz="4" w:space="0" w:color="000000"/>
              <w:bottom w:val="single" w:sz="4" w:space="0" w:color="000000"/>
              <w:right w:val="single" w:sz="6" w:space="0" w:color="000000"/>
            </w:tcBorders>
          </w:tcPr>
          <w:p w:rsidR="002C3841" w:rsidRPr="002C3841" w:rsidRDefault="002C3841" w:rsidP="002C3841">
            <w:pPr>
              <w:widowControl w:val="0"/>
              <w:autoSpaceDE w:val="0"/>
              <w:autoSpaceDN w:val="0"/>
              <w:adjustRightInd w:val="0"/>
              <w:spacing w:after="0" w:line="259" w:lineRule="auto"/>
              <w:ind w:left="0" w:right="17" w:firstLine="0"/>
              <w:jc w:val="center"/>
              <w:rPr>
                <w:color w:val="auto"/>
                <w:sz w:val="20"/>
                <w:szCs w:val="20"/>
                <w:lang w:val="ru-RU" w:eastAsia="ru-RU"/>
              </w:rPr>
            </w:pPr>
            <w:r w:rsidRPr="002C3841">
              <w:rPr>
                <w:color w:val="auto"/>
                <w:sz w:val="20"/>
                <w:szCs w:val="20"/>
                <w:lang w:val="ru-RU" w:eastAsia="ru-RU"/>
              </w:rPr>
              <w:t xml:space="preserve">– </w:t>
            </w:r>
          </w:p>
        </w:tc>
        <w:tc>
          <w:tcPr>
            <w:tcW w:w="1517" w:type="dxa"/>
            <w:tcBorders>
              <w:top w:val="single" w:sz="4" w:space="0" w:color="000000"/>
              <w:left w:val="single" w:sz="6"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5" w:firstLine="0"/>
              <w:jc w:val="center"/>
              <w:rPr>
                <w:color w:val="auto"/>
                <w:sz w:val="20"/>
                <w:szCs w:val="20"/>
                <w:lang w:val="ru-RU" w:eastAsia="ru-RU"/>
              </w:rPr>
            </w:pPr>
            <w:r w:rsidRPr="002C3841">
              <w:rPr>
                <w:color w:val="auto"/>
                <w:sz w:val="20"/>
                <w:szCs w:val="20"/>
                <w:lang w:val="ru-RU" w:eastAsia="ru-RU"/>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4" w:firstLine="0"/>
              <w:jc w:val="center"/>
              <w:rPr>
                <w:color w:val="auto"/>
                <w:sz w:val="20"/>
                <w:szCs w:val="20"/>
                <w:lang w:val="ru-RU" w:eastAsia="ru-RU"/>
              </w:rPr>
            </w:pPr>
            <w:r w:rsidRPr="002C3841">
              <w:rPr>
                <w:color w:val="auto"/>
                <w:sz w:val="20"/>
                <w:szCs w:val="20"/>
                <w:lang w:val="ru-RU" w:eastAsia="ru-RU"/>
              </w:rPr>
              <w:t>+/++</w:t>
            </w:r>
            <w:r w:rsidRPr="002C3841">
              <w:rPr>
                <w:color w:val="auto"/>
                <w:sz w:val="20"/>
                <w:szCs w:val="20"/>
                <w:vertAlign w:val="superscript"/>
                <w:lang w:val="ru-RU" w:eastAsia="ru-RU"/>
              </w:rPr>
              <w:t>d</w:t>
            </w:r>
            <w:r w:rsidRPr="002C3841">
              <w:rPr>
                <w:color w:val="auto"/>
                <w:sz w:val="20"/>
                <w:szCs w:val="20"/>
                <w:lang w:val="ru-RU" w:eastAsia="ru-RU"/>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5" w:firstLine="0"/>
              <w:jc w:val="center"/>
              <w:rPr>
                <w:color w:val="auto"/>
                <w:sz w:val="20"/>
                <w:szCs w:val="20"/>
                <w:lang w:val="ru-RU" w:eastAsia="ru-RU"/>
              </w:rPr>
            </w:pPr>
            <w:r w:rsidRPr="002C3841">
              <w:rPr>
                <w:color w:val="auto"/>
                <w:sz w:val="20"/>
                <w:szCs w:val="20"/>
                <w:lang w:val="ru-RU" w:eastAsia="ru-RU"/>
              </w:rPr>
              <w:t xml:space="preserve">– </w:t>
            </w:r>
          </w:p>
        </w:tc>
      </w:tr>
      <w:tr w:rsidR="002C3841" w:rsidRPr="002C3841" w:rsidTr="002C3841">
        <w:trPr>
          <w:trHeight w:val="220"/>
        </w:trPr>
        <w:tc>
          <w:tcPr>
            <w:tcW w:w="1807"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8" w:firstLine="0"/>
              <w:jc w:val="center"/>
              <w:rPr>
                <w:color w:val="auto"/>
                <w:sz w:val="20"/>
                <w:szCs w:val="20"/>
                <w:lang w:val="ru-RU" w:eastAsia="ru-RU"/>
              </w:rPr>
            </w:pPr>
            <w:proofErr w:type="spellStart"/>
            <w:r w:rsidRPr="002C3841">
              <w:rPr>
                <w:b/>
                <w:color w:val="auto"/>
                <w:sz w:val="20"/>
                <w:szCs w:val="20"/>
                <w:lang w:val="ru-RU" w:eastAsia="ru-RU"/>
              </w:rPr>
              <w:lastRenderedPageBreak/>
              <w:t>ПЦР</w:t>
            </w:r>
            <w:r w:rsidRPr="002C3841">
              <w:rPr>
                <w:b/>
                <w:color w:val="auto"/>
                <w:sz w:val="20"/>
                <w:szCs w:val="20"/>
                <w:vertAlign w:val="superscript"/>
                <w:lang w:val="ru-RU" w:eastAsia="ru-RU"/>
              </w:rPr>
              <w:t>e</w:t>
            </w:r>
            <w:proofErr w:type="spellEnd"/>
            <w:r w:rsidRPr="002C3841">
              <w:rPr>
                <w:color w:val="auto"/>
                <w:sz w:val="20"/>
                <w:szCs w:val="20"/>
                <w:lang w:val="ru-RU" w:eastAsia="ru-RU"/>
              </w:rPr>
              <w:t xml:space="preserve"> </w:t>
            </w:r>
          </w:p>
        </w:tc>
        <w:tc>
          <w:tcPr>
            <w:tcW w:w="564" w:type="dxa"/>
            <w:tcBorders>
              <w:top w:val="single" w:sz="4" w:space="0" w:color="000000"/>
              <w:left w:val="single" w:sz="4" w:space="0" w:color="000000"/>
              <w:bottom w:val="single" w:sz="4" w:space="0" w:color="000000"/>
              <w:right w:val="nil"/>
            </w:tcBorders>
          </w:tcPr>
          <w:p w:rsidR="002C3841" w:rsidRPr="002C3841" w:rsidRDefault="002C3841" w:rsidP="002C3841">
            <w:pPr>
              <w:widowControl w:val="0"/>
              <w:autoSpaceDE w:val="0"/>
              <w:autoSpaceDN w:val="0"/>
              <w:adjustRightInd w:val="0"/>
              <w:spacing w:after="0" w:line="259" w:lineRule="auto"/>
              <w:ind w:left="55" w:right="0" w:firstLine="0"/>
              <w:jc w:val="center"/>
              <w:rPr>
                <w:color w:val="auto"/>
                <w:sz w:val="20"/>
                <w:szCs w:val="20"/>
                <w:lang w:val="ru-RU" w:eastAsia="ru-RU"/>
              </w:rPr>
            </w:pPr>
            <w:r w:rsidRPr="002C3841">
              <w:rPr>
                <w:color w:val="auto"/>
                <w:sz w:val="20"/>
                <w:szCs w:val="20"/>
                <w:lang w:val="ru-RU" w:eastAsia="ru-RU"/>
              </w:rPr>
              <w:t xml:space="preserve">– </w:t>
            </w:r>
          </w:p>
        </w:tc>
        <w:tc>
          <w:tcPr>
            <w:tcW w:w="188" w:type="dxa"/>
            <w:tcBorders>
              <w:top w:val="single" w:sz="4" w:space="0" w:color="000000"/>
              <w:left w:val="nil"/>
              <w:bottom w:val="single" w:sz="4" w:space="0" w:color="000000"/>
              <w:right w:val="single" w:sz="4" w:space="0" w:color="000000"/>
            </w:tcBorders>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1256"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21" w:firstLine="0"/>
              <w:jc w:val="center"/>
              <w:rPr>
                <w:color w:val="auto"/>
                <w:sz w:val="20"/>
                <w:szCs w:val="20"/>
                <w:lang w:val="ru-RU" w:eastAsia="ru-RU"/>
              </w:rPr>
            </w:pPr>
            <w:r w:rsidRPr="002C3841">
              <w:rPr>
                <w:color w:val="auto"/>
                <w:sz w:val="20"/>
                <w:szCs w:val="20"/>
                <w:lang w:val="ru-RU" w:eastAsia="ru-RU"/>
              </w:rPr>
              <w:t xml:space="preserve">– </w:t>
            </w:r>
          </w:p>
        </w:tc>
        <w:tc>
          <w:tcPr>
            <w:tcW w:w="1341" w:type="dxa"/>
            <w:tcBorders>
              <w:top w:val="single" w:sz="4" w:space="0" w:color="000000"/>
              <w:left w:val="single" w:sz="4" w:space="0" w:color="000000"/>
              <w:bottom w:val="single" w:sz="4" w:space="0" w:color="000000"/>
              <w:right w:val="single" w:sz="6" w:space="0" w:color="000000"/>
            </w:tcBorders>
          </w:tcPr>
          <w:p w:rsidR="002C3841" w:rsidRPr="002C3841" w:rsidRDefault="002C3841" w:rsidP="002C3841">
            <w:pPr>
              <w:widowControl w:val="0"/>
              <w:autoSpaceDE w:val="0"/>
              <w:autoSpaceDN w:val="0"/>
              <w:adjustRightInd w:val="0"/>
              <w:spacing w:after="0" w:line="259" w:lineRule="auto"/>
              <w:ind w:left="0" w:right="17" w:firstLine="0"/>
              <w:jc w:val="center"/>
              <w:rPr>
                <w:color w:val="auto"/>
                <w:sz w:val="20"/>
                <w:szCs w:val="20"/>
                <w:lang w:val="ru-RU" w:eastAsia="ru-RU"/>
              </w:rPr>
            </w:pPr>
            <w:r w:rsidRPr="002C3841">
              <w:rPr>
                <w:color w:val="auto"/>
                <w:sz w:val="20"/>
                <w:szCs w:val="20"/>
                <w:lang w:val="ru-RU" w:eastAsia="ru-RU"/>
              </w:rPr>
              <w:t xml:space="preserve">– </w:t>
            </w:r>
          </w:p>
        </w:tc>
        <w:tc>
          <w:tcPr>
            <w:tcW w:w="1517" w:type="dxa"/>
            <w:tcBorders>
              <w:top w:val="single" w:sz="4" w:space="0" w:color="000000"/>
              <w:left w:val="single" w:sz="6"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2" w:firstLine="0"/>
              <w:jc w:val="center"/>
              <w:rPr>
                <w:color w:val="auto"/>
                <w:sz w:val="20"/>
                <w:szCs w:val="20"/>
                <w:lang w:val="ru-RU" w:eastAsia="ru-RU"/>
              </w:rPr>
            </w:pPr>
            <w:r w:rsidRPr="002C3841">
              <w:rPr>
                <w:color w:val="auto"/>
                <w:sz w:val="20"/>
                <w:szCs w:val="20"/>
                <w:lang w:val="ru-RU" w:eastAsia="ru-RU"/>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5" w:firstLine="0"/>
              <w:jc w:val="center"/>
              <w:rPr>
                <w:color w:val="auto"/>
                <w:sz w:val="20"/>
                <w:szCs w:val="20"/>
                <w:lang w:val="ru-RU" w:eastAsia="ru-RU"/>
              </w:rPr>
            </w:pPr>
            <w:r w:rsidRPr="002C3841">
              <w:rPr>
                <w:color w:val="auto"/>
                <w:sz w:val="20"/>
                <w:szCs w:val="20"/>
                <w:lang w:val="ru-RU" w:eastAsia="ru-RU"/>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5" w:firstLine="0"/>
              <w:jc w:val="center"/>
              <w:rPr>
                <w:color w:val="auto"/>
                <w:sz w:val="20"/>
                <w:szCs w:val="20"/>
                <w:lang w:val="ru-RU" w:eastAsia="ru-RU"/>
              </w:rPr>
            </w:pPr>
            <w:r w:rsidRPr="002C3841">
              <w:rPr>
                <w:color w:val="auto"/>
                <w:sz w:val="20"/>
                <w:szCs w:val="20"/>
                <w:lang w:val="ru-RU" w:eastAsia="ru-RU"/>
              </w:rPr>
              <w:t xml:space="preserve">– </w:t>
            </w:r>
          </w:p>
        </w:tc>
      </w:tr>
      <w:tr w:rsidR="002C3841" w:rsidRPr="002C3841" w:rsidTr="002C3841">
        <w:trPr>
          <w:trHeight w:val="422"/>
        </w:trPr>
        <w:tc>
          <w:tcPr>
            <w:tcW w:w="1807" w:type="dxa"/>
            <w:tcBorders>
              <w:top w:val="single" w:sz="4" w:space="0" w:color="000000"/>
              <w:left w:val="single" w:sz="4" w:space="0" w:color="000000"/>
              <w:bottom w:val="single" w:sz="4" w:space="0" w:color="000000"/>
              <w:right w:val="nil"/>
            </w:tcBorders>
            <w:shd w:val="clear" w:color="auto" w:fill="D9D9D9"/>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564" w:type="dxa"/>
            <w:tcBorders>
              <w:top w:val="single" w:sz="4" w:space="0" w:color="000000"/>
              <w:left w:val="nil"/>
              <w:bottom w:val="single" w:sz="4" w:space="0" w:color="000000"/>
              <w:right w:val="nil"/>
            </w:tcBorders>
            <w:shd w:val="clear" w:color="auto" w:fill="D9D9D9"/>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4302" w:type="dxa"/>
            <w:gridSpan w:val="4"/>
            <w:tcBorders>
              <w:top w:val="single" w:sz="4" w:space="0" w:color="000000"/>
              <w:left w:val="nil"/>
              <w:bottom w:val="single" w:sz="4" w:space="0" w:color="000000"/>
              <w:right w:val="nil"/>
            </w:tcBorders>
            <w:shd w:val="clear" w:color="auto" w:fill="D9D9D9"/>
          </w:tcPr>
          <w:p w:rsidR="002C3841" w:rsidRPr="002C3841" w:rsidRDefault="002C3841" w:rsidP="002C3841">
            <w:pPr>
              <w:widowControl w:val="0"/>
              <w:autoSpaceDE w:val="0"/>
              <w:autoSpaceDN w:val="0"/>
              <w:adjustRightInd w:val="0"/>
              <w:spacing w:after="0" w:line="259" w:lineRule="auto"/>
              <w:ind w:left="2091" w:right="688" w:hanging="1299"/>
              <w:jc w:val="left"/>
              <w:rPr>
                <w:color w:val="auto"/>
                <w:sz w:val="20"/>
                <w:szCs w:val="20"/>
                <w:lang w:val="ru-RU" w:eastAsia="ru-RU"/>
              </w:rPr>
            </w:pPr>
            <w:r w:rsidRPr="002C3841">
              <w:rPr>
                <w:b/>
                <w:color w:val="auto"/>
                <w:sz w:val="20"/>
                <w:szCs w:val="20"/>
                <w:lang w:val="ru-RU" w:eastAsia="ru-RU"/>
              </w:rPr>
              <w:t xml:space="preserve">Определение иммунного ответа </w:t>
            </w:r>
            <w:r w:rsidRPr="002C3841">
              <w:rPr>
                <w:color w:val="auto"/>
                <w:sz w:val="20"/>
                <w:szCs w:val="20"/>
                <w:lang w:val="ru-RU" w:eastAsia="ru-RU"/>
              </w:rPr>
              <w:t xml:space="preserve">  </w:t>
            </w:r>
          </w:p>
        </w:tc>
        <w:tc>
          <w:tcPr>
            <w:tcW w:w="1572" w:type="dxa"/>
            <w:tcBorders>
              <w:top w:val="single" w:sz="4" w:space="0" w:color="000000"/>
              <w:left w:val="nil"/>
              <w:bottom w:val="single" w:sz="4" w:space="0" w:color="000000"/>
              <w:right w:val="nil"/>
            </w:tcBorders>
            <w:shd w:val="clear" w:color="auto" w:fill="D9D9D9"/>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969" w:type="dxa"/>
            <w:tcBorders>
              <w:top w:val="single" w:sz="4" w:space="0" w:color="000000"/>
              <w:left w:val="nil"/>
              <w:bottom w:val="single" w:sz="4" w:space="0" w:color="000000"/>
              <w:right w:val="single" w:sz="4" w:space="0" w:color="000000"/>
            </w:tcBorders>
            <w:shd w:val="clear" w:color="auto" w:fill="D9D9D9"/>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r>
      <w:tr w:rsidR="002C3841" w:rsidRPr="002C3841" w:rsidTr="002C3841">
        <w:trPr>
          <w:trHeight w:val="217"/>
        </w:trPr>
        <w:tc>
          <w:tcPr>
            <w:tcW w:w="1807"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8" w:firstLine="0"/>
              <w:jc w:val="center"/>
              <w:rPr>
                <w:color w:val="auto"/>
                <w:sz w:val="20"/>
                <w:szCs w:val="20"/>
                <w:lang w:val="ru-RU" w:eastAsia="ru-RU"/>
              </w:rPr>
            </w:pPr>
            <w:r w:rsidRPr="002C3841">
              <w:rPr>
                <w:b/>
                <w:color w:val="auto"/>
                <w:sz w:val="20"/>
                <w:szCs w:val="20"/>
                <w:lang w:val="ru-RU" w:eastAsia="ru-RU"/>
              </w:rPr>
              <w:t>РСК</w:t>
            </w:r>
            <w:r w:rsidRPr="002C3841">
              <w:rPr>
                <w:color w:val="auto"/>
                <w:sz w:val="20"/>
                <w:szCs w:val="20"/>
                <w:lang w:val="ru-RU" w:eastAsia="ru-RU"/>
              </w:rPr>
              <w:t xml:space="preserve"> </w:t>
            </w:r>
          </w:p>
        </w:tc>
        <w:tc>
          <w:tcPr>
            <w:tcW w:w="564" w:type="dxa"/>
            <w:tcBorders>
              <w:top w:val="single" w:sz="4" w:space="0" w:color="000000"/>
              <w:left w:val="single" w:sz="4" w:space="0" w:color="000000"/>
              <w:bottom w:val="single" w:sz="4" w:space="0" w:color="000000"/>
              <w:right w:val="nil"/>
            </w:tcBorders>
          </w:tcPr>
          <w:p w:rsidR="002C3841" w:rsidRPr="002C3841" w:rsidRDefault="002C3841" w:rsidP="002C3841">
            <w:pPr>
              <w:widowControl w:val="0"/>
              <w:autoSpaceDE w:val="0"/>
              <w:autoSpaceDN w:val="0"/>
              <w:adjustRightInd w:val="0"/>
              <w:spacing w:after="0" w:line="259" w:lineRule="auto"/>
              <w:ind w:left="57" w:right="0" w:firstLine="0"/>
              <w:jc w:val="center"/>
              <w:rPr>
                <w:color w:val="auto"/>
                <w:sz w:val="20"/>
                <w:szCs w:val="20"/>
                <w:lang w:val="ru-RU" w:eastAsia="ru-RU"/>
              </w:rPr>
            </w:pPr>
            <w:r w:rsidRPr="002C3841">
              <w:rPr>
                <w:color w:val="auto"/>
                <w:sz w:val="20"/>
                <w:szCs w:val="20"/>
                <w:lang w:val="ru-RU" w:eastAsia="ru-RU"/>
              </w:rPr>
              <w:t xml:space="preserve">+++ </w:t>
            </w:r>
          </w:p>
        </w:tc>
        <w:tc>
          <w:tcPr>
            <w:tcW w:w="188" w:type="dxa"/>
            <w:tcBorders>
              <w:top w:val="single" w:sz="4" w:space="0" w:color="000000"/>
              <w:left w:val="nil"/>
              <w:bottom w:val="single" w:sz="4" w:space="0" w:color="000000"/>
              <w:right w:val="single" w:sz="4" w:space="0" w:color="000000"/>
            </w:tcBorders>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1256"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24" w:firstLine="0"/>
              <w:jc w:val="center"/>
              <w:rPr>
                <w:color w:val="auto"/>
                <w:sz w:val="20"/>
                <w:szCs w:val="20"/>
                <w:lang w:val="ru-RU" w:eastAsia="ru-RU"/>
              </w:rPr>
            </w:pPr>
            <w:r w:rsidRPr="002C3841">
              <w:rPr>
                <w:color w:val="auto"/>
                <w:sz w:val="20"/>
                <w:szCs w:val="20"/>
                <w:lang w:val="ru-RU" w:eastAsia="ru-RU"/>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20" w:firstLine="0"/>
              <w:jc w:val="center"/>
              <w:rPr>
                <w:color w:val="auto"/>
                <w:sz w:val="20"/>
                <w:szCs w:val="20"/>
                <w:lang w:val="ru-RU" w:eastAsia="ru-RU"/>
              </w:rPr>
            </w:pPr>
            <w:r w:rsidRPr="002C3841">
              <w:rPr>
                <w:color w:val="auto"/>
                <w:sz w:val="20"/>
                <w:szCs w:val="20"/>
                <w:lang w:val="ru-RU" w:eastAsia="ru-RU"/>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5" w:firstLine="0"/>
              <w:jc w:val="center"/>
              <w:rPr>
                <w:color w:val="auto"/>
                <w:sz w:val="20"/>
                <w:szCs w:val="20"/>
                <w:lang w:val="ru-RU" w:eastAsia="ru-RU"/>
              </w:rPr>
            </w:pPr>
            <w:r w:rsidRPr="002C3841">
              <w:rPr>
                <w:color w:val="auto"/>
                <w:sz w:val="20"/>
                <w:szCs w:val="20"/>
                <w:lang w:val="ru-RU" w:eastAsia="ru-RU"/>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3" w:firstLine="0"/>
              <w:jc w:val="center"/>
              <w:rPr>
                <w:color w:val="auto"/>
                <w:sz w:val="20"/>
                <w:szCs w:val="20"/>
                <w:lang w:val="ru-RU" w:eastAsia="ru-RU"/>
              </w:rPr>
            </w:pPr>
            <w:r w:rsidRPr="002C3841">
              <w:rPr>
                <w:color w:val="auto"/>
                <w:sz w:val="20"/>
                <w:szCs w:val="20"/>
                <w:lang w:val="ru-RU" w:eastAsia="ru-RU"/>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3" w:firstLine="0"/>
              <w:jc w:val="center"/>
              <w:rPr>
                <w:color w:val="auto"/>
                <w:sz w:val="20"/>
                <w:szCs w:val="20"/>
                <w:lang w:val="ru-RU" w:eastAsia="ru-RU"/>
              </w:rPr>
            </w:pPr>
            <w:r w:rsidRPr="002C3841">
              <w:rPr>
                <w:color w:val="auto"/>
                <w:sz w:val="20"/>
                <w:szCs w:val="20"/>
                <w:lang w:val="ru-RU" w:eastAsia="ru-RU"/>
              </w:rPr>
              <w:t xml:space="preserve">++ </w:t>
            </w:r>
          </w:p>
        </w:tc>
      </w:tr>
      <w:tr w:rsidR="002C3841" w:rsidRPr="002C3841" w:rsidTr="002C3841">
        <w:trPr>
          <w:trHeight w:val="216"/>
        </w:trPr>
        <w:tc>
          <w:tcPr>
            <w:tcW w:w="1807"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8" w:firstLine="0"/>
              <w:jc w:val="center"/>
              <w:rPr>
                <w:color w:val="auto"/>
                <w:sz w:val="20"/>
                <w:szCs w:val="20"/>
                <w:lang w:val="ru-RU" w:eastAsia="ru-RU"/>
              </w:rPr>
            </w:pPr>
            <w:r w:rsidRPr="002C3841">
              <w:rPr>
                <w:b/>
                <w:color w:val="auto"/>
                <w:sz w:val="20"/>
                <w:szCs w:val="20"/>
                <w:lang w:val="ru-RU" w:eastAsia="ru-RU"/>
              </w:rPr>
              <w:t>н-ИФА</w:t>
            </w:r>
            <w:r w:rsidRPr="002C3841">
              <w:rPr>
                <w:color w:val="auto"/>
                <w:sz w:val="20"/>
                <w:szCs w:val="20"/>
                <w:lang w:val="ru-RU" w:eastAsia="ru-RU"/>
              </w:rPr>
              <w:t xml:space="preserve"> </w:t>
            </w:r>
          </w:p>
        </w:tc>
        <w:tc>
          <w:tcPr>
            <w:tcW w:w="564" w:type="dxa"/>
            <w:tcBorders>
              <w:top w:val="single" w:sz="4" w:space="0" w:color="000000"/>
              <w:left w:val="single" w:sz="4" w:space="0" w:color="000000"/>
              <w:bottom w:val="single" w:sz="4" w:space="0" w:color="000000"/>
              <w:right w:val="nil"/>
            </w:tcBorders>
          </w:tcPr>
          <w:p w:rsidR="002C3841" w:rsidRPr="002C3841" w:rsidRDefault="002C3841" w:rsidP="002C3841">
            <w:pPr>
              <w:widowControl w:val="0"/>
              <w:autoSpaceDE w:val="0"/>
              <w:autoSpaceDN w:val="0"/>
              <w:adjustRightInd w:val="0"/>
              <w:spacing w:after="0" w:line="259" w:lineRule="auto"/>
              <w:ind w:left="57" w:right="0" w:firstLine="0"/>
              <w:jc w:val="center"/>
              <w:rPr>
                <w:color w:val="auto"/>
                <w:sz w:val="20"/>
                <w:szCs w:val="20"/>
                <w:lang w:val="ru-RU" w:eastAsia="ru-RU"/>
              </w:rPr>
            </w:pPr>
            <w:r w:rsidRPr="002C3841">
              <w:rPr>
                <w:color w:val="auto"/>
                <w:sz w:val="20"/>
                <w:szCs w:val="20"/>
                <w:lang w:val="ru-RU" w:eastAsia="ru-RU"/>
              </w:rPr>
              <w:t xml:space="preserve">+++ </w:t>
            </w:r>
          </w:p>
        </w:tc>
        <w:tc>
          <w:tcPr>
            <w:tcW w:w="188" w:type="dxa"/>
            <w:tcBorders>
              <w:top w:val="single" w:sz="4" w:space="0" w:color="000000"/>
              <w:left w:val="nil"/>
              <w:bottom w:val="single" w:sz="4" w:space="0" w:color="000000"/>
              <w:right w:val="single" w:sz="4" w:space="0" w:color="000000"/>
            </w:tcBorders>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1256"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24" w:firstLine="0"/>
              <w:jc w:val="center"/>
              <w:rPr>
                <w:color w:val="auto"/>
                <w:sz w:val="20"/>
                <w:szCs w:val="20"/>
                <w:lang w:val="ru-RU" w:eastAsia="ru-RU"/>
              </w:rPr>
            </w:pPr>
            <w:r w:rsidRPr="002C3841">
              <w:rPr>
                <w:color w:val="auto"/>
                <w:sz w:val="20"/>
                <w:szCs w:val="20"/>
                <w:lang w:val="ru-RU" w:eastAsia="ru-RU"/>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20" w:firstLine="0"/>
              <w:jc w:val="center"/>
              <w:rPr>
                <w:color w:val="auto"/>
                <w:sz w:val="20"/>
                <w:szCs w:val="20"/>
                <w:lang w:val="ru-RU" w:eastAsia="ru-RU"/>
              </w:rPr>
            </w:pPr>
            <w:r w:rsidRPr="002C3841">
              <w:rPr>
                <w:color w:val="auto"/>
                <w:sz w:val="20"/>
                <w:szCs w:val="20"/>
                <w:lang w:val="ru-RU" w:eastAsia="ru-RU"/>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5" w:firstLine="0"/>
              <w:jc w:val="center"/>
              <w:rPr>
                <w:color w:val="auto"/>
                <w:sz w:val="20"/>
                <w:szCs w:val="20"/>
                <w:lang w:val="ru-RU" w:eastAsia="ru-RU"/>
              </w:rPr>
            </w:pPr>
            <w:r w:rsidRPr="002C3841">
              <w:rPr>
                <w:color w:val="auto"/>
                <w:sz w:val="20"/>
                <w:szCs w:val="20"/>
                <w:lang w:val="ru-RU" w:eastAsia="ru-RU"/>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3" w:firstLine="0"/>
              <w:jc w:val="center"/>
              <w:rPr>
                <w:color w:val="auto"/>
                <w:sz w:val="20"/>
                <w:szCs w:val="20"/>
                <w:lang w:val="ru-RU" w:eastAsia="ru-RU"/>
              </w:rPr>
            </w:pPr>
            <w:r w:rsidRPr="002C3841">
              <w:rPr>
                <w:color w:val="auto"/>
                <w:sz w:val="20"/>
                <w:szCs w:val="20"/>
                <w:lang w:val="ru-RU" w:eastAsia="ru-RU"/>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3" w:firstLine="0"/>
              <w:jc w:val="center"/>
              <w:rPr>
                <w:color w:val="auto"/>
                <w:sz w:val="20"/>
                <w:szCs w:val="20"/>
                <w:lang w:val="ru-RU" w:eastAsia="ru-RU"/>
              </w:rPr>
            </w:pPr>
            <w:r w:rsidRPr="002C3841">
              <w:rPr>
                <w:color w:val="auto"/>
                <w:sz w:val="20"/>
                <w:szCs w:val="20"/>
                <w:lang w:val="ru-RU" w:eastAsia="ru-RU"/>
              </w:rPr>
              <w:t xml:space="preserve">+++ </w:t>
            </w:r>
          </w:p>
        </w:tc>
      </w:tr>
      <w:tr w:rsidR="002C3841" w:rsidRPr="002C3841" w:rsidTr="002C3841">
        <w:trPr>
          <w:trHeight w:val="218"/>
        </w:trPr>
        <w:tc>
          <w:tcPr>
            <w:tcW w:w="1807"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9" w:firstLine="0"/>
              <w:jc w:val="center"/>
              <w:rPr>
                <w:color w:val="auto"/>
                <w:sz w:val="20"/>
                <w:szCs w:val="20"/>
                <w:lang w:val="ru-RU" w:eastAsia="ru-RU"/>
              </w:rPr>
            </w:pPr>
            <w:r w:rsidRPr="002C3841">
              <w:rPr>
                <w:b/>
                <w:color w:val="auto"/>
                <w:sz w:val="20"/>
                <w:szCs w:val="20"/>
                <w:lang w:val="ru-RU" w:eastAsia="ru-RU"/>
              </w:rPr>
              <w:t>РИД</w:t>
            </w:r>
            <w:r w:rsidRPr="002C3841">
              <w:rPr>
                <w:color w:val="auto"/>
                <w:sz w:val="20"/>
                <w:szCs w:val="20"/>
                <w:lang w:val="ru-RU" w:eastAsia="ru-RU"/>
              </w:rPr>
              <w:t xml:space="preserve"> </w:t>
            </w:r>
          </w:p>
        </w:tc>
        <w:tc>
          <w:tcPr>
            <w:tcW w:w="564" w:type="dxa"/>
            <w:tcBorders>
              <w:top w:val="single" w:sz="4" w:space="0" w:color="000000"/>
              <w:left w:val="single" w:sz="4" w:space="0" w:color="000000"/>
              <w:bottom w:val="single" w:sz="4" w:space="0" w:color="000000"/>
              <w:right w:val="nil"/>
            </w:tcBorders>
          </w:tcPr>
          <w:p w:rsidR="002C3841" w:rsidRPr="002C3841" w:rsidRDefault="002C3841" w:rsidP="002C3841">
            <w:pPr>
              <w:widowControl w:val="0"/>
              <w:autoSpaceDE w:val="0"/>
              <w:autoSpaceDN w:val="0"/>
              <w:adjustRightInd w:val="0"/>
              <w:spacing w:after="0" w:line="259" w:lineRule="auto"/>
              <w:ind w:left="57" w:right="0" w:firstLine="0"/>
              <w:jc w:val="center"/>
              <w:rPr>
                <w:color w:val="auto"/>
                <w:sz w:val="20"/>
                <w:szCs w:val="20"/>
                <w:lang w:val="ru-RU" w:eastAsia="ru-RU"/>
              </w:rPr>
            </w:pPr>
            <w:r w:rsidRPr="002C3841">
              <w:rPr>
                <w:color w:val="auto"/>
                <w:sz w:val="20"/>
                <w:szCs w:val="20"/>
                <w:lang w:val="ru-RU" w:eastAsia="ru-RU"/>
              </w:rPr>
              <w:t xml:space="preserve">++ </w:t>
            </w:r>
          </w:p>
        </w:tc>
        <w:tc>
          <w:tcPr>
            <w:tcW w:w="188" w:type="dxa"/>
            <w:tcBorders>
              <w:top w:val="single" w:sz="4" w:space="0" w:color="000000"/>
              <w:left w:val="nil"/>
              <w:bottom w:val="single" w:sz="4" w:space="0" w:color="000000"/>
              <w:right w:val="single" w:sz="4" w:space="0" w:color="000000"/>
            </w:tcBorders>
          </w:tcPr>
          <w:p w:rsidR="002C3841" w:rsidRPr="002C3841" w:rsidRDefault="002C3841" w:rsidP="002C3841">
            <w:pPr>
              <w:widowControl w:val="0"/>
              <w:autoSpaceDE w:val="0"/>
              <w:autoSpaceDN w:val="0"/>
              <w:adjustRightInd w:val="0"/>
              <w:spacing w:after="160" w:line="259" w:lineRule="auto"/>
              <w:ind w:left="0" w:right="0" w:firstLine="0"/>
              <w:jc w:val="left"/>
              <w:rPr>
                <w:color w:val="auto"/>
                <w:sz w:val="20"/>
                <w:szCs w:val="20"/>
                <w:lang w:val="ru-RU" w:eastAsia="ru-RU"/>
              </w:rPr>
            </w:pPr>
          </w:p>
        </w:tc>
        <w:tc>
          <w:tcPr>
            <w:tcW w:w="1256"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24" w:firstLine="0"/>
              <w:jc w:val="center"/>
              <w:rPr>
                <w:color w:val="auto"/>
                <w:sz w:val="20"/>
                <w:szCs w:val="20"/>
                <w:lang w:val="ru-RU" w:eastAsia="ru-RU"/>
              </w:rPr>
            </w:pPr>
            <w:r w:rsidRPr="002C3841">
              <w:rPr>
                <w:color w:val="auto"/>
                <w:sz w:val="20"/>
                <w:szCs w:val="20"/>
                <w:lang w:val="ru-RU" w:eastAsia="ru-RU"/>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20" w:firstLine="0"/>
              <w:jc w:val="center"/>
              <w:rPr>
                <w:color w:val="auto"/>
                <w:sz w:val="20"/>
                <w:szCs w:val="20"/>
                <w:lang w:val="ru-RU" w:eastAsia="ru-RU"/>
              </w:rPr>
            </w:pPr>
            <w:r w:rsidRPr="002C3841">
              <w:rPr>
                <w:color w:val="auto"/>
                <w:sz w:val="20"/>
                <w:szCs w:val="20"/>
                <w:lang w:val="ru-RU" w:eastAsia="ru-RU"/>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5" w:firstLine="0"/>
              <w:jc w:val="center"/>
              <w:rPr>
                <w:color w:val="auto"/>
                <w:sz w:val="20"/>
                <w:szCs w:val="20"/>
                <w:lang w:val="ru-RU" w:eastAsia="ru-RU"/>
              </w:rPr>
            </w:pPr>
            <w:r w:rsidRPr="002C3841">
              <w:rPr>
                <w:color w:val="auto"/>
                <w:sz w:val="20"/>
                <w:szCs w:val="20"/>
                <w:lang w:val="ru-RU" w:eastAsia="ru-RU"/>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3" w:firstLine="0"/>
              <w:jc w:val="center"/>
              <w:rPr>
                <w:color w:val="auto"/>
                <w:sz w:val="20"/>
                <w:szCs w:val="20"/>
                <w:lang w:val="ru-RU" w:eastAsia="ru-RU"/>
              </w:rPr>
            </w:pPr>
            <w:r w:rsidRPr="002C3841">
              <w:rPr>
                <w:color w:val="auto"/>
                <w:sz w:val="20"/>
                <w:szCs w:val="20"/>
                <w:lang w:val="ru-RU" w:eastAsia="ru-RU"/>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59" w:lineRule="auto"/>
              <w:ind w:left="0" w:right="43" w:firstLine="0"/>
              <w:jc w:val="center"/>
              <w:rPr>
                <w:color w:val="auto"/>
                <w:sz w:val="20"/>
                <w:szCs w:val="20"/>
                <w:lang w:val="ru-RU" w:eastAsia="ru-RU"/>
              </w:rPr>
            </w:pPr>
            <w:r w:rsidRPr="002C3841">
              <w:rPr>
                <w:color w:val="auto"/>
                <w:sz w:val="20"/>
                <w:szCs w:val="20"/>
                <w:lang w:val="ru-RU" w:eastAsia="ru-RU"/>
              </w:rPr>
              <w:t xml:space="preserve">++ </w:t>
            </w:r>
          </w:p>
        </w:tc>
      </w:tr>
      <w:tr w:rsidR="002C3841" w:rsidRPr="00EB5E03" w:rsidTr="002C3841">
        <w:trPr>
          <w:trHeight w:val="218"/>
        </w:trPr>
        <w:tc>
          <w:tcPr>
            <w:tcW w:w="9214" w:type="dxa"/>
            <w:gridSpan w:val="8"/>
            <w:tcBorders>
              <w:top w:val="single" w:sz="4" w:space="0" w:color="000000"/>
              <w:left w:val="single" w:sz="4" w:space="0" w:color="000000"/>
              <w:bottom w:val="single" w:sz="4" w:space="0" w:color="000000"/>
              <w:right w:val="single" w:sz="4" w:space="0" w:color="000000"/>
            </w:tcBorders>
          </w:tcPr>
          <w:p w:rsidR="002C3841" w:rsidRPr="002C3841" w:rsidRDefault="002C3841" w:rsidP="002C3841">
            <w:pPr>
              <w:widowControl w:val="0"/>
              <w:autoSpaceDE w:val="0"/>
              <w:autoSpaceDN w:val="0"/>
              <w:adjustRightInd w:val="0"/>
              <w:spacing w:after="0" w:line="240" w:lineRule="auto"/>
              <w:ind w:left="0" w:right="0" w:firstLine="0"/>
              <w:rPr>
                <w:color w:val="auto"/>
                <w:sz w:val="20"/>
                <w:szCs w:val="20"/>
                <w:lang w:val="ru-RU" w:eastAsia="ru-RU"/>
              </w:rPr>
            </w:pPr>
            <w:r w:rsidRPr="002C3841">
              <w:rPr>
                <w:color w:val="auto"/>
                <w:sz w:val="20"/>
                <w:szCs w:val="20"/>
                <w:lang w:val="ru-RU" w:eastAsia="ru-RU"/>
              </w:rPr>
              <w:t xml:space="preserve">Ключевые обозначения: +++ = рекомендованный для этой цели; ++ = рекомендован, но с ограничениями; + = подходит для очень ограниченных обстоятельств; – = не подходит для данной цели. ПЦР = полимеразная цепная реакция; РСК = реакция связывания комплемента; н-ИФА = непрямой твердофазный иммуноферментный анализ; РИД = </w:t>
            </w:r>
            <w:proofErr w:type="spellStart"/>
            <w:r w:rsidRPr="002C3841">
              <w:rPr>
                <w:color w:val="auto"/>
                <w:sz w:val="20"/>
                <w:szCs w:val="20"/>
                <w:lang w:val="ru-RU" w:eastAsia="ru-RU"/>
              </w:rPr>
              <w:t>иммунодиффузия</w:t>
            </w:r>
            <w:proofErr w:type="spellEnd"/>
            <w:r w:rsidRPr="002C3841">
              <w:rPr>
                <w:color w:val="auto"/>
                <w:sz w:val="20"/>
                <w:szCs w:val="20"/>
                <w:lang w:val="ru-RU" w:eastAsia="ru-RU"/>
              </w:rPr>
              <w:t xml:space="preserve"> в агаровом геле. </w:t>
            </w:r>
          </w:p>
          <w:p w:rsidR="002C3841" w:rsidRPr="002C3841" w:rsidRDefault="002C3841" w:rsidP="002C3841">
            <w:pPr>
              <w:widowControl w:val="0"/>
              <w:autoSpaceDE w:val="0"/>
              <w:autoSpaceDN w:val="0"/>
              <w:adjustRightInd w:val="0"/>
              <w:spacing w:after="0" w:line="240" w:lineRule="auto"/>
              <w:ind w:left="0" w:right="0" w:firstLine="0"/>
              <w:rPr>
                <w:color w:val="auto"/>
                <w:sz w:val="20"/>
                <w:szCs w:val="20"/>
                <w:lang w:val="ru-RU" w:eastAsia="ru-RU"/>
              </w:rPr>
            </w:pPr>
            <w:proofErr w:type="spellStart"/>
            <w:r w:rsidRPr="002C3841">
              <w:rPr>
                <w:color w:val="auto"/>
                <w:sz w:val="20"/>
                <w:szCs w:val="20"/>
                <w:vertAlign w:val="superscript"/>
                <w:lang w:val="ru-RU" w:eastAsia="ru-RU"/>
              </w:rPr>
              <w:t>a</w:t>
            </w:r>
            <w:r w:rsidRPr="002C3841">
              <w:rPr>
                <w:color w:val="auto"/>
                <w:sz w:val="20"/>
                <w:szCs w:val="20"/>
                <w:lang w:val="ru-RU" w:eastAsia="ru-RU"/>
              </w:rPr>
              <w:t>Относится</w:t>
            </w:r>
            <w:proofErr w:type="spellEnd"/>
            <w:r w:rsidRPr="002C3841">
              <w:rPr>
                <w:color w:val="auto"/>
                <w:sz w:val="20"/>
                <w:szCs w:val="20"/>
                <w:lang w:val="ru-RU" w:eastAsia="ru-RU"/>
              </w:rPr>
              <w:t xml:space="preserve"> только к стадам/отарам, странам или зонам, свободным от инфекции </w:t>
            </w:r>
            <w:proofErr w:type="spellStart"/>
            <w:r w:rsidRPr="002C3841">
              <w:rPr>
                <w:color w:val="auto"/>
                <w:sz w:val="20"/>
                <w:szCs w:val="20"/>
                <w:lang w:val="ru-RU" w:eastAsia="ru-RU"/>
              </w:rPr>
              <w:t>Brucella</w:t>
            </w:r>
            <w:proofErr w:type="spellEnd"/>
            <w:r w:rsidRPr="002C3841">
              <w:rPr>
                <w:color w:val="auto"/>
                <w:sz w:val="20"/>
                <w:szCs w:val="20"/>
                <w:lang w:val="ru-RU" w:eastAsia="ru-RU"/>
              </w:rPr>
              <w:t xml:space="preserve"> </w:t>
            </w:r>
            <w:proofErr w:type="spellStart"/>
            <w:r w:rsidRPr="002C3841">
              <w:rPr>
                <w:color w:val="auto"/>
                <w:sz w:val="20"/>
                <w:szCs w:val="20"/>
                <w:lang w:val="ru-RU" w:eastAsia="ru-RU"/>
              </w:rPr>
              <w:t>ovis</w:t>
            </w:r>
            <w:proofErr w:type="spellEnd"/>
            <w:r w:rsidRPr="002C3841">
              <w:rPr>
                <w:color w:val="auto"/>
                <w:sz w:val="20"/>
                <w:szCs w:val="20"/>
                <w:lang w:val="ru-RU" w:eastAsia="ru-RU"/>
              </w:rPr>
              <w:t>.</w:t>
            </w:r>
          </w:p>
          <w:p w:rsidR="002C3841" w:rsidRPr="002C3841" w:rsidRDefault="002C3841" w:rsidP="002C3841">
            <w:pPr>
              <w:widowControl w:val="0"/>
              <w:autoSpaceDE w:val="0"/>
              <w:autoSpaceDN w:val="0"/>
              <w:adjustRightInd w:val="0"/>
              <w:spacing w:after="0" w:line="240" w:lineRule="auto"/>
              <w:ind w:left="0" w:right="0" w:firstLine="0"/>
              <w:rPr>
                <w:color w:val="auto"/>
                <w:sz w:val="20"/>
                <w:szCs w:val="20"/>
                <w:lang w:val="ru-RU" w:eastAsia="ru-RU"/>
              </w:rPr>
            </w:pPr>
            <w:proofErr w:type="spellStart"/>
            <w:r w:rsidRPr="002C3841">
              <w:rPr>
                <w:color w:val="auto"/>
                <w:sz w:val="20"/>
                <w:szCs w:val="20"/>
                <w:vertAlign w:val="superscript"/>
                <w:lang w:val="ru-RU" w:eastAsia="ru-RU"/>
              </w:rPr>
              <w:t>b</w:t>
            </w:r>
            <w:r w:rsidRPr="002C3841">
              <w:rPr>
                <w:color w:val="auto"/>
                <w:sz w:val="20"/>
                <w:szCs w:val="20"/>
                <w:lang w:val="ru-RU" w:eastAsia="ru-RU"/>
              </w:rPr>
              <w:t>Для</w:t>
            </w:r>
            <w:proofErr w:type="spellEnd"/>
            <w:r w:rsidRPr="002C3841">
              <w:rPr>
                <w:color w:val="auto"/>
                <w:sz w:val="20"/>
                <w:szCs w:val="20"/>
                <w:lang w:val="ru-RU" w:eastAsia="ru-RU"/>
              </w:rPr>
              <w:t xml:space="preserve"> повышения эффективности мер по искоренению болезни в инфицированных стадах/отарах, с целью повышения чувствительности диагностического исследования, рекомендуется проводить одновременно несколько тестов: как минимум два серологических теста, например, РСК (или РИД) и н-ИФА;</w:t>
            </w:r>
          </w:p>
          <w:p w:rsidR="002C3841" w:rsidRPr="002C3841" w:rsidRDefault="002C3841" w:rsidP="002C3841">
            <w:pPr>
              <w:widowControl w:val="0"/>
              <w:autoSpaceDE w:val="0"/>
              <w:autoSpaceDN w:val="0"/>
              <w:adjustRightInd w:val="0"/>
              <w:spacing w:after="0" w:line="240" w:lineRule="auto"/>
              <w:ind w:left="0" w:right="0" w:firstLine="0"/>
              <w:rPr>
                <w:color w:val="auto"/>
                <w:sz w:val="20"/>
                <w:szCs w:val="20"/>
                <w:lang w:val="ru-RU" w:eastAsia="ru-RU"/>
              </w:rPr>
            </w:pPr>
            <w:proofErr w:type="spellStart"/>
            <w:r w:rsidRPr="002C3841">
              <w:rPr>
                <w:color w:val="auto"/>
                <w:sz w:val="20"/>
                <w:szCs w:val="20"/>
                <w:vertAlign w:val="superscript"/>
                <w:lang w:val="ru-RU" w:eastAsia="ru-RU"/>
              </w:rPr>
              <w:t>c</w:t>
            </w:r>
            <w:r w:rsidRPr="002C3841">
              <w:rPr>
                <w:color w:val="auto"/>
                <w:sz w:val="20"/>
                <w:szCs w:val="20"/>
                <w:lang w:val="ru-RU" w:eastAsia="ru-RU"/>
              </w:rPr>
              <w:t>В</w:t>
            </w:r>
            <w:proofErr w:type="spellEnd"/>
            <w:r w:rsidRPr="002C3841">
              <w:rPr>
                <w:color w:val="auto"/>
                <w:sz w:val="20"/>
                <w:szCs w:val="20"/>
                <w:lang w:val="ru-RU" w:eastAsia="ru-RU"/>
              </w:rPr>
              <w:t xml:space="preserve"> регионах с низкой </w:t>
            </w:r>
            <w:proofErr w:type="spellStart"/>
            <w:r w:rsidRPr="002C3841">
              <w:rPr>
                <w:color w:val="auto"/>
                <w:sz w:val="20"/>
                <w:szCs w:val="20"/>
                <w:lang w:val="ru-RU" w:eastAsia="ru-RU"/>
              </w:rPr>
              <w:t>превалентностью</w:t>
            </w:r>
            <w:proofErr w:type="spellEnd"/>
            <w:r w:rsidRPr="002C3841">
              <w:rPr>
                <w:color w:val="auto"/>
                <w:sz w:val="20"/>
                <w:szCs w:val="20"/>
                <w:lang w:val="ru-RU" w:eastAsia="ru-RU"/>
              </w:rPr>
              <w:t xml:space="preserve"> инфекции или при ее почти полном отсутствии прогностическая ценность</w:t>
            </w:r>
          </w:p>
          <w:p w:rsidR="002C3841" w:rsidRPr="002C3841" w:rsidRDefault="002C3841" w:rsidP="002C3841">
            <w:pPr>
              <w:widowControl w:val="0"/>
              <w:autoSpaceDE w:val="0"/>
              <w:autoSpaceDN w:val="0"/>
              <w:adjustRightInd w:val="0"/>
              <w:spacing w:after="0" w:line="240" w:lineRule="auto"/>
              <w:ind w:left="0" w:right="0" w:firstLine="0"/>
              <w:rPr>
                <w:color w:val="auto"/>
                <w:sz w:val="20"/>
                <w:szCs w:val="20"/>
                <w:lang w:val="ru-RU" w:eastAsia="ru-RU"/>
              </w:rPr>
            </w:pPr>
            <w:r w:rsidRPr="002C3841">
              <w:rPr>
                <w:color w:val="auto"/>
                <w:sz w:val="20"/>
                <w:szCs w:val="20"/>
                <w:lang w:val="ru-RU" w:eastAsia="ru-RU"/>
              </w:rPr>
              <w:t>положительных результатов серологических тестов может быть очень низкой. В таком случае, обычно требуется идентификация возбудителя для подтверждения клинических случаев. В инфицированных стадах/отарах положительный результат любого серологического теста считается подтверждением клинического случая.</w:t>
            </w:r>
          </w:p>
          <w:p w:rsidR="002C3841" w:rsidRPr="002C3841" w:rsidRDefault="002C3841" w:rsidP="002C3841">
            <w:pPr>
              <w:widowControl w:val="0"/>
              <w:autoSpaceDE w:val="0"/>
              <w:autoSpaceDN w:val="0"/>
              <w:adjustRightInd w:val="0"/>
              <w:spacing w:after="0" w:line="240" w:lineRule="auto"/>
              <w:ind w:left="0" w:right="0" w:firstLine="0"/>
              <w:rPr>
                <w:color w:val="auto"/>
                <w:sz w:val="20"/>
                <w:szCs w:val="20"/>
                <w:lang w:val="ru-RU" w:eastAsia="ru-RU"/>
              </w:rPr>
            </w:pPr>
            <w:proofErr w:type="spellStart"/>
            <w:r w:rsidRPr="002C3841">
              <w:rPr>
                <w:color w:val="auto"/>
                <w:sz w:val="20"/>
                <w:szCs w:val="20"/>
                <w:vertAlign w:val="superscript"/>
                <w:lang w:val="ru-RU" w:eastAsia="ru-RU"/>
              </w:rPr>
              <w:t>d</w:t>
            </w:r>
            <w:r w:rsidRPr="002C3841">
              <w:rPr>
                <w:color w:val="auto"/>
                <w:sz w:val="20"/>
                <w:szCs w:val="20"/>
                <w:lang w:val="ru-RU" w:eastAsia="ru-RU"/>
              </w:rPr>
              <w:t>В</w:t>
            </w:r>
            <w:proofErr w:type="spellEnd"/>
            <w:r w:rsidRPr="002C3841">
              <w:rPr>
                <w:color w:val="auto"/>
                <w:sz w:val="20"/>
                <w:szCs w:val="20"/>
                <w:lang w:val="ru-RU" w:eastAsia="ru-RU"/>
              </w:rPr>
              <w:t xml:space="preserve"> инфицированных стадах/отарах животное с положительной реакцией на серологический тест считается инфицированным. В регионах с низкой </w:t>
            </w:r>
            <w:proofErr w:type="spellStart"/>
            <w:r w:rsidRPr="002C3841">
              <w:rPr>
                <w:color w:val="auto"/>
                <w:sz w:val="20"/>
                <w:szCs w:val="20"/>
                <w:lang w:val="ru-RU" w:eastAsia="ru-RU"/>
              </w:rPr>
              <w:t>превалентностью</w:t>
            </w:r>
            <w:proofErr w:type="spellEnd"/>
            <w:r w:rsidRPr="002C3841">
              <w:rPr>
                <w:color w:val="auto"/>
                <w:sz w:val="20"/>
                <w:szCs w:val="20"/>
                <w:lang w:val="ru-RU" w:eastAsia="ru-RU"/>
              </w:rPr>
              <w:t xml:space="preserve"> инфекции или при ее почти полном отсутствии единичный случай положительного результата серологического теста должен подтверждаться методом культивирования (и/или ПЦР). В странах или зонах, свободных от инфекции, подозрение на болезнь у отдельных животных возникает после получения положительного результата в скрининговом тесте и в подтверждающем серологическом тесте (серии тестов, например, н-ИФА и РСК соответственно) и требует подтверждения методами культивирования (и/или ПЦР). </w:t>
            </w:r>
            <w:proofErr w:type="spellStart"/>
            <w:r w:rsidRPr="002C3841">
              <w:rPr>
                <w:color w:val="auto"/>
                <w:sz w:val="20"/>
                <w:szCs w:val="20"/>
                <w:vertAlign w:val="superscript"/>
                <w:lang w:val="ru-RU" w:eastAsia="ru-RU"/>
              </w:rPr>
              <w:t>e</w:t>
            </w:r>
            <w:r w:rsidRPr="002C3841">
              <w:rPr>
                <w:color w:val="auto"/>
                <w:sz w:val="20"/>
                <w:szCs w:val="20"/>
                <w:lang w:val="ru-RU" w:eastAsia="ru-RU"/>
              </w:rPr>
              <w:t>Возможно</w:t>
            </w:r>
            <w:proofErr w:type="spellEnd"/>
            <w:r w:rsidRPr="002C3841">
              <w:rPr>
                <w:color w:val="auto"/>
                <w:sz w:val="20"/>
                <w:szCs w:val="20"/>
                <w:lang w:val="ru-RU" w:eastAsia="ru-RU"/>
              </w:rPr>
              <w:t xml:space="preserve"> получение ложноположительных результатов</w:t>
            </w:r>
          </w:p>
        </w:tc>
      </w:tr>
    </w:tbl>
    <w:p w:rsidR="002C3841" w:rsidRDefault="002C3841" w:rsidP="002C3841">
      <w:pPr>
        <w:spacing w:after="0" w:line="240" w:lineRule="auto"/>
        <w:ind w:firstLine="557"/>
        <w:rPr>
          <w:color w:val="auto"/>
          <w:lang w:val="ru-RU"/>
        </w:rPr>
      </w:pPr>
    </w:p>
    <w:p w:rsidR="002C3841" w:rsidRDefault="00CB1DB3" w:rsidP="002C3841">
      <w:pPr>
        <w:spacing w:after="0" w:line="240" w:lineRule="auto"/>
        <w:ind w:firstLine="699"/>
        <w:rPr>
          <w:b/>
          <w:bCs/>
          <w:color w:val="auto"/>
          <w:lang w:val="ru-RU"/>
        </w:rPr>
      </w:pPr>
      <w:r w:rsidRPr="00CB1DB3">
        <w:rPr>
          <w:b/>
          <w:bCs/>
          <w:color w:val="auto"/>
          <w:lang w:val="ru-RU"/>
        </w:rPr>
        <w:t xml:space="preserve">5 </w:t>
      </w:r>
      <w:r w:rsidR="002C3841" w:rsidRPr="00CB1DB3">
        <w:rPr>
          <w:b/>
          <w:bCs/>
          <w:color w:val="auto"/>
          <w:lang w:val="ru-RU"/>
        </w:rPr>
        <w:t>Идентификация возбудителя</w:t>
      </w:r>
    </w:p>
    <w:p w:rsidR="00CB1DB3" w:rsidRPr="00CB1DB3" w:rsidRDefault="00CB1DB3" w:rsidP="002C3841">
      <w:pPr>
        <w:spacing w:after="0" w:line="240" w:lineRule="auto"/>
        <w:ind w:firstLine="699"/>
        <w:rPr>
          <w:b/>
          <w:bCs/>
          <w:color w:val="auto"/>
          <w:lang w:val="ru-RU"/>
        </w:rPr>
      </w:pPr>
    </w:p>
    <w:p w:rsidR="002C3841" w:rsidRDefault="00CB1DB3" w:rsidP="002C3841">
      <w:pPr>
        <w:spacing w:after="0" w:line="240" w:lineRule="auto"/>
        <w:ind w:firstLine="699"/>
        <w:rPr>
          <w:b/>
          <w:bCs/>
          <w:color w:val="auto"/>
          <w:lang w:val="ru-RU"/>
        </w:rPr>
      </w:pPr>
      <w:r w:rsidRPr="00CB1DB3">
        <w:rPr>
          <w:b/>
          <w:bCs/>
          <w:color w:val="auto"/>
          <w:lang w:val="ru-RU"/>
        </w:rPr>
        <w:t>5</w:t>
      </w:r>
      <w:r w:rsidR="002C3841" w:rsidRPr="00CB1DB3">
        <w:rPr>
          <w:b/>
          <w:bCs/>
          <w:color w:val="auto"/>
          <w:lang w:val="ru-RU"/>
        </w:rPr>
        <w:t>.1</w:t>
      </w:r>
      <w:r w:rsidRPr="00CB1DB3">
        <w:rPr>
          <w:b/>
          <w:bCs/>
          <w:color w:val="auto"/>
          <w:lang w:val="ru-RU"/>
        </w:rPr>
        <w:t xml:space="preserve"> </w:t>
      </w:r>
      <w:r w:rsidR="002C3841" w:rsidRPr="00CB1DB3">
        <w:rPr>
          <w:b/>
          <w:bCs/>
          <w:color w:val="auto"/>
          <w:lang w:val="ru-RU"/>
        </w:rPr>
        <w:t>Отбор проб</w:t>
      </w:r>
    </w:p>
    <w:p w:rsidR="00CB1DB3" w:rsidRPr="00CB1DB3" w:rsidRDefault="00CB1DB3" w:rsidP="002C3841">
      <w:pPr>
        <w:spacing w:after="0" w:line="240" w:lineRule="auto"/>
        <w:ind w:firstLine="699"/>
        <w:rPr>
          <w:b/>
          <w:bCs/>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 xml:space="preserve">Для выделения B. </w:t>
      </w:r>
      <w:proofErr w:type="spellStart"/>
      <w:r w:rsidRPr="002C3841">
        <w:rPr>
          <w:color w:val="auto"/>
          <w:lang w:val="ru-RU"/>
        </w:rPr>
        <w:t>ovis</w:t>
      </w:r>
      <w:proofErr w:type="spellEnd"/>
      <w:r w:rsidRPr="002C3841">
        <w:rPr>
          <w:color w:val="auto"/>
          <w:lang w:val="ru-RU"/>
        </w:rPr>
        <w:t xml:space="preserve"> наиболее ценными пробами от живых животных являются сперма, вагинальные смывы и молоко. Процедура забора вагинальных смывов и молока изложена в Главе 2.1.4. Сперма (генитальные жидкости) отбирают из смывов с препуциальной полости баранов после </w:t>
      </w:r>
      <w:proofErr w:type="spellStart"/>
      <w:r w:rsidRPr="002C3841">
        <w:rPr>
          <w:color w:val="auto"/>
          <w:lang w:val="ru-RU"/>
        </w:rPr>
        <w:t>электроэякуляции</w:t>
      </w:r>
      <w:proofErr w:type="spellEnd"/>
      <w:r w:rsidRPr="002C3841">
        <w:rPr>
          <w:color w:val="auto"/>
          <w:lang w:val="ru-RU"/>
        </w:rPr>
        <w:t xml:space="preserve">. Возможен другой вариант: мазки берут напрямую из вагины овцематки, не зараженной бруцеллезом, сразу после случки с подозрительным на заболевание бараном. Бараны с клиническими или субклиническими признаками болезни могут периодически выделять B. </w:t>
      </w:r>
      <w:proofErr w:type="spellStart"/>
      <w:r w:rsidRPr="002C3841">
        <w:rPr>
          <w:color w:val="auto"/>
          <w:lang w:val="ru-RU"/>
        </w:rPr>
        <w:t>ovis</w:t>
      </w:r>
      <w:proofErr w:type="spellEnd"/>
      <w:r w:rsidRPr="002C3841">
        <w:rPr>
          <w:color w:val="auto"/>
          <w:lang w:val="ru-RU"/>
        </w:rPr>
        <w:t xml:space="preserve"> со спермой в течение нескольких лет. Наиболее рекомендуемыми пробами для выделения B. </w:t>
      </w:r>
      <w:proofErr w:type="spellStart"/>
      <w:r w:rsidRPr="002C3841">
        <w:rPr>
          <w:color w:val="auto"/>
          <w:lang w:val="ru-RU"/>
        </w:rPr>
        <w:t>ovis</w:t>
      </w:r>
      <w:proofErr w:type="spellEnd"/>
      <w:r w:rsidRPr="002C3841">
        <w:rPr>
          <w:color w:val="auto"/>
          <w:lang w:val="ru-RU"/>
        </w:rPr>
        <w:t xml:space="preserve"> от инфицированных овцематок являются вагинальные смывы, взятые после аборта или рождения недоношенного ягненка, а также пробы молока.</w:t>
      </w:r>
    </w:p>
    <w:p w:rsidR="002C3841" w:rsidRPr="002C3841" w:rsidRDefault="002C3841" w:rsidP="002C3841">
      <w:pPr>
        <w:spacing w:after="0" w:line="240" w:lineRule="auto"/>
        <w:ind w:firstLine="699"/>
        <w:rPr>
          <w:color w:val="auto"/>
          <w:lang w:val="ru-RU"/>
        </w:rPr>
      </w:pPr>
      <w:r w:rsidRPr="002C3841">
        <w:rPr>
          <w:color w:val="auto"/>
          <w:lang w:val="ru-RU"/>
        </w:rPr>
        <w:t xml:space="preserve">Для наиболее вероятностного выделения B. </w:t>
      </w:r>
      <w:proofErr w:type="spellStart"/>
      <w:r w:rsidRPr="002C3841">
        <w:rPr>
          <w:color w:val="auto"/>
          <w:lang w:val="ru-RU"/>
        </w:rPr>
        <w:t>ovis</w:t>
      </w:r>
      <w:proofErr w:type="spellEnd"/>
      <w:r w:rsidRPr="002C3841">
        <w:rPr>
          <w:color w:val="auto"/>
          <w:lang w:val="ru-RU"/>
        </w:rPr>
        <w:t xml:space="preserve"> после аутопсии предпочтительным патологическим материалом являются придатки, семенные пузырьки, ампулы и паховые лимфатические узлы баранов, от овец – матка, подвздошные и </w:t>
      </w:r>
      <w:proofErr w:type="spellStart"/>
      <w:r w:rsidRPr="002C3841">
        <w:rPr>
          <w:color w:val="auto"/>
          <w:lang w:val="ru-RU"/>
        </w:rPr>
        <w:t>надвыменные</w:t>
      </w:r>
      <w:proofErr w:type="spellEnd"/>
      <w:r w:rsidRPr="002C3841">
        <w:rPr>
          <w:color w:val="auto"/>
          <w:lang w:val="ru-RU"/>
        </w:rPr>
        <w:t xml:space="preserve"> лимфатические узлы. Однако для получения максимальной чувствительности следует проводить полное обследование, которое охватывает другие органы и лимфатические узлы (селезёнка, краниальные, лопаточные, </w:t>
      </w:r>
      <w:proofErr w:type="spellStart"/>
      <w:r w:rsidRPr="002C3841">
        <w:rPr>
          <w:color w:val="auto"/>
          <w:lang w:val="ru-RU"/>
        </w:rPr>
        <w:t>префеморальные</w:t>
      </w:r>
      <w:proofErr w:type="spellEnd"/>
      <w:r w:rsidRPr="002C3841">
        <w:rPr>
          <w:color w:val="auto"/>
          <w:lang w:val="ru-RU"/>
        </w:rPr>
        <w:t xml:space="preserve"> и семенниковые лимфатические </w:t>
      </w:r>
      <w:r w:rsidRPr="002C3841">
        <w:rPr>
          <w:color w:val="auto"/>
          <w:lang w:val="ru-RU"/>
        </w:rPr>
        <w:lastRenderedPageBreak/>
        <w:t>узлы) (</w:t>
      </w:r>
      <w:proofErr w:type="spellStart"/>
      <w:r w:rsidRPr="002C3841">
        <w:rPr>
          <w:color w:val="auto"/>
          <w:lang w:val="ru-RU"/>
        </w:rPr>
        <w:t>Бласко</w:t>
      </w:r>
      <w:proofErr w:type="spellEnd"/>
      <w:r w:rsidRPr="002C3841">
        <w:rPr>
          <w:color w:val="auto"/>
          <w:lang w:val="ru-RU"/>
        </w:rPr>
        <w:t>, 2010). Мертвых ягнят и плаценты также исследуют. Предпочтительными участками для бактериологического исследования у абортированных или мертворожденных ягнят являются сычужное содержимое и легкое.</w:t>
      </w:r>
    </w:p>
    <w:p w:rsidR="002C3841" w:rsidRPr="002C3841" w:rsidRDefault="002C3841" w:rsidP="002C3841">
      <w:pPr>
        <w:spacing w:after="0" w:line="240" w:lineRule="auto"/>
        <w:ind w:firstLine="699"/>
        <w:rPr>
          <w:color w:val="auto"/>
          <w:lang w:val="ru-RU"/>
        </w:rPr>
      </w:pPr>
      <w:r w:rsidRPr="002C3841">
        <w:rPr>
          <w:color w:val="auto"/>
          <w:lang w:val="ru-RU"/>
        </w:rPr>
        <w:t>Образцы, отобранные для бактериологического исследования, немедленно охлаждают и транспортируют в лабораторию. Микроорганизм живет 48-72 часа при комнатной температуре, но, если исследование необходимо отложить на более поздний срок, жизнестойкость увеличивают за счет охлаждения или, лучше, замораживания образцов тканей.</w:t>
      </w:r>
    </w:p>
    <w:p w:rsidR="00CB1DB3" w:rsidRDefault="00CB1DB3" w:rsidP="002C3841">
      <w:pPr>
        <w:spacing w:after="0" w:line="240" w:lineRule="auto"/>
        <w:ind w:firstLine="699"/>
        <w:rPr>
          <w:color w:val="auto"/>
          <w:lang w:val="ru-RU"/>
        </w:rPr>
      </w:pPr>
    </w:p>
    <w:p w:rsidR="002C3841" w:rsidRDefault="00CB1DB3" w:rsidP="002C3841">
      <w:pPr>
        <w:spacing w:after="0" w:line="240" w:lineRule="auto"/>
        <w:ind w:firstLine="699"/>
        <w:rPr>
          <w:b/>
          <w:bCs/>
          <w:color w:val="auto"/>
          <w:lang w:val="ru-RU"/>
        </w:rPr>
      </w:pPr>
      <w:r w:rsidRPr="00CB1DB3">
        <w:rPr>
          <w:b/>
          <w:bCs/>
          <w:color w:val="auto"/>
          <w:lang w:val="ru-RU"/>
        </w:rPr>
        <w:t>5</w:t>
      </w:r>
      <w:r w:rsidR="002C3841" w:rsidRPr="00CB1DB3">
        <w:rPr>
          <w:b/>
          <w:bCs/>
          <w:color w:val="auto"/>
          <w:lang w:val="ru-RU"/>
        </w:rPr>
        <w:t>.2</w:t>
      </w:r>
      <w:r w:rsidRPr="00CB1DB3">
        <w:rPr>
          <w:b/>
          <w:bCs/>
          <w:color w:val="auto"/>
          <w:lang w:val="ru-RU"/>
        </w:rPr>
        <w:t xml:space="preserve"> </w:t>
      </w:r>
      <w:r w:rsidR="002C3841" w:rsidRPr="00CB1DB3">
        <w:rPr>
          <w:b/>
          <w:bCs/>
          <w:color w:val="auto"/>
          <w:lang w:val="ru-RU"/>
        </w:rPr>
        <w:t>Методы окрашивания</w:t>
      </w:r>
    </w:p>
    <w:p w:rsidR="00CB1DB3" w:rsidRPr="00CB1DB3" w:rsidRDefault="00CB1DB3" w:rsidP="002C3841">
      <w:pPr>
        <w:spacing w:after="0" w:line="240" w:lineRule="auto"/>
        <w:ind w:firstLine="699"/>
        <w:rPr>
          <w:b/>
          <w:bCs/>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 xml:space="preserve">Мазки спермы или вагинальные мазки от животных с клиническими признаками болезни исследуют после окрашивания по методу </w:t>
      </w:r>
      <w:proofErr w:type="spellStart"/>
      <w:r w:rsidRPr="002C3841">
        <w:rPr>
          <w:color w:val="auto"/>
          <w:lang w:val="ru-RU"/>
        </w:rPr>
        <w:t>Стампа</w:t>
      </w:r>
      <w:proofErr w:type="spellEnd"/>
      <w:r w:rsidRPr="002C3841">
        <w:rPr>
          <w:color w:val="auto"/>
          <w:lang w:val="ru-RU"/>
        </w:rPr>
        <w:t xml:space="preserve"> (</w:t>
      </w:r>
      <w:proofErr w:type="spellStart"/>
      <w:r w:rsidRPr="002C3841">
        <w:rPr>
          <w:color w:val="auto"/>
          <w:lang w:val="ru-RU"/>
        </w:rPr>
        <w:t>Алтон</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xml:space="preserve">., 1988) (см. Главу 3.1.4), типичные </w:t>
      </w:r>
      <w:proofErr w:type="spellStart"/>
      <w:r w:rsidRPr="002C3841">
        <w:rPr>
          <w:color w:val="auto"/>
          <w:lang w:val="ru-RU"/>
        </w:rPr>
        <w:t>коккобактерии</w:t>
      </w:r>
      <w:proofErr w:type="spellEnd"/>
      <w:r w:rsidRPr="002C3841">
        <w:rPr>
          <w:color w:val="auto"/>
          <w:lang w:val="ru-RU"/>
        </w:rPr>
        <w:t xml:space="preserve"> могут быть обнаружены у многих инфицированных животных. Исследование окрашенных по </w:t>
      </w:r>
      <w:proofErr w:type="spellStart"/>
      <w:r w:rsidRPr="002C3841">
        <w:rPr>
          <w:color w:val="auto"/>
          <w:lang w:val="ru-RU"/>
        </w:rPr>
        <w:t>Стампу</w:t>
      </w:r>
      <w:proofErr w:type="spellEnd"/>
      <w:r w:rsidRPr="002C3841">
        <w:rPr>
          <w:color w:val="auto"/>
          <w:lang w:val="ru-RU"/>
        </w:rPr>
        <w:t xml:space="preserve"> мазков подозрительных тканей (половые пути, паховые лимфатические узлы баранов, плаценты, а также сычужное содержимое и легкие плодов) также дает возможность быстро поставить предварительный диагноз. Однако другие бактерии со схожей морфологией или типом окрашивания (B. </w:t>
      </w:r>
      <w:proofErr w:type="spellStart"/>
      <w:r w:rsidRPr="002C3841">
        <w:rPr>
          <w:color w:val="auto"/>
          <w:lang w:val="ru-RU"/>
        </w:rPr>
        <w:t>melitensis</w:t>
      </w:r>
      <w:proofErr w:type="spellEnd"/>
      <w:r w:rsidRPr="002C3841">
        <w:rPr>
          <w:color w:val="auto"/>
          <w:lang w:val="ru-RU"/>
        </w:rPr>
        <w:t xml:space="preserve">, </w:t>
      </w:r>
      <w:proofErr w:type="spellStart"/>
      <w:r w:rsidRPr="002C3841">
        <w:rPr>
          <w:color w:val="auto"/>
          <w:lang w:val="ru-RU"/>
        </w:rPr>
        <w:t>Coxiella</w:t>
      </w:r>
      <w:proofErr w:type="spellEnd"/>
      <w:r w:rsidRPr="002C3841">
        <w:rPr>
          <w:color w:val="auto"/>
          <w:lang w:val="ru-RU"/>
        </w:rPr>
        <w:t xml:space="preserve"> </w:t>
      </w:r>
      <w:proofErr w:type="spellStart"/>
      <w:r w:rsidRPr="002C3841">
        <w:rPr>
          <w:color w:val="auto"/>
          <w:lang w:val="ru-RU"/>
        </w:rPr>
        <w:t>burnetii</w:t>
      </w:r>
      <w:proofErr w:type="spellEnd"/>
      <w:r w:rsidRPr="002C3841">
        <w:rPr>
          <w:color w:val="auto"/>
          <w:lang w:val="ru-RU"/>
        </w:rPr>
        <w:t xml:space="preserve">, и </w:t>
      </w:r>
      <w:proofErr w:type="spellStart"/>
      <w:r w:rsidRPr="002C3841">
        <w:rPr>
          <w:color w:val="auto"/>
          <w:lang w:val="ru-RU"/>
        </w:rPr>
        <w:t>Chlamydia</w:t>
      </w:r>
      <w:proofErr w:type="spellEnd"/>
      <w:r w:rsidRPr="002C3841">
        <w:rPr>
          <w:color w:val="auto"/>
          <w:lang w:val="ru-RU"/>
        </w:rPr>
        <w:t xml:space="preserve"> </w:t>
      </w:r>
      <w:proofErr w:type="spellStart"/>
      <w:r w:rsidRPr="002C3841">
        <w:rPr>
          <w:color w:val="auto"/>
          <w:lang w:val="ru-RU"/>
        </w:rPr>
        <w:t>abortus</w:t>
      </w:r>
      <w:proofErr w:type="spellEnd"/>
      <w:r w:rsidRPr="002C3841">
        <w:rPr>
          <w:color w:val="auto"/>
          <w:lang w:val="ru-RU"/>
        </w:rPr>
        <w:t>) также могут присутствовать в таких образцах, что затрудняет постановку диагноза для малоопытного персонала. По этой причине результаты микроскопии следует всегда подтверждать культивированием микроорганизма.</w:t>
      </w:r>
    </w:p>
    <w:p w:rsidR="002C3841" w:rsidRPr="002C3841" w:rsidRDefault="002C3841" w:rsidP="002C3841">
      <w:pPr>
        <w:spacing w:after="0" w:line="240" w:lineRule="auto"/>
        <w:ind w:firstLine="699"/>
        <w:rPr>
          <w:color w:val="auto"/>
          <w:lang w:val="ru-RU"/>
        </w:rPr>
      </w:pPr>
      <w:r w:rsidRPr="002C3841">
        <w:rPr>
          <w:color w:val="auto"/>
          <w:lang w:val="ru-RU"/>
        </w:rPr>
        <w:t xml:space="preserve"> </w:t>
      </w:r>
    </w:p>
    <w:p w:rsidR="002C3841" w:rsidRPr="00CB1DB3" w:rsidRDefault="00CB1DB3" w:rsidP="002C3841">
      <w:pPr>
        <w:spacing w:after="0" w:line="240" w:lineRule="auto"/>
        <w:ind w:firstLine="699"/>
        <w:rPr>
          <w:b/>
          <w:bCs/>
          <w:color w:val="auto"/>
          <w:lang w:val="ru-RU"/>
        </w:rPr>
      </w:pPr>
      <w:r w:rsidRPr="00CB1DB3">
        <w:rPr>
          <w:b/>
          <w:bCs/>
          <w:color w:val="auto"/>
          <w:lang w:val="ru-RU"/>
        </w:rPr>
        <w:t>5</w:t>
      </w:r>
      <w:r w:rsidR="002C3841" w:rsidRPr="00CB1DB3">
        <w:rPr>
          <w:b/>
          <w:bCs/>
          <w:color w:val="auto"/>
          <w:lang w:val="ru-RU"/>
        </w:rPr>
        <w:t xml:space="preserve">.3. Культивирование </w:t>
      </w:r>
    </w:p>
    <w:p w:rsidR="002C3841" w:rsidRPr="002C3841" w:rsidRDefault="002C3841"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 xml:space="preserve">Ввиду специфичности микроорганизма наилучшим прямым методом диагностики является выделение и идентификация B. </w:t>
      </w:r>
      <w:proofErr w:type="spellStart"/>
      <w:r w:rsidRPr="002C3841">
        <w:rPr>
          <w:color w:val="auto"/>
          <w:lang w:val="ru-RU"/>
        </w:rPr>
        <w:t>ovis</w:t>
      </w:r>
      <w:proofErr w:type="spellEnd"/>
      <w:r w:rsidRPr="002C3841">
        <w:rPr>
          <w:color w:val="auto"/>
          <w:lang w:val="ru-RU"/>
        </w:rPr>
        <w:t xml:space="preserve"> из жидкостей и тканей овец, а также, при положительном результате, единственным неопровержимым доказательством наличия инфекции B. </w:t>
      </w:r>
      <w:proofErr w:type="spellStart"/>
      <w:r w:rsidRPr="002C3841">
        <w:rPr>
          <w:color w:val="auto"/>
          <w:lang w:val="ru-RU"/>
        </w:rPr>
        <w:t>ovis</w:t>
      </w:r>
      <w:proofErr w:type="spellEnd"/>
      <w:r w:rsidRPr="002C3841">
        <w:rPr>
          <w:color w:val="auto"/>
          <w:lang w:val="ru-RU"/>
        </w:rPr>
        <w:t xml:space="preserve"> у животного или в стаде. Образцы спермы, вагинальных смывов или молока наносят на планшеты с соответствующими питательными средами и инкубируют при 37°C ± 2°C в атмосфере, содержащей 5-10% углекислого газа. Перед посевом ткани </w:t>
      </w:r>
      <w:proofErr w:type="spellStart"/>
      <w:r w:rsidRPr="002C3841">
        <w:rPr>
          <w:color w:val="auto"/>
          <w:lang w:val="ru-RU"/>
        </w:rPr>
        <w:t>мацерируют</w:t>
      </w:r>
      <w:proofErr w:type="spellEnd"/>
      <w:r w:rsidRPr="002C3841">
        <w:rPr>
          <w:color w:val="auto"/>
          <w:lang w:val="ru-RU"/>
        </w:rPr>
        <w:t xml:space="preserve"> в небольшом количестве стерильного физиологического раствора или фосфатно-буферного раствора (ФБР) и растирают с использованием гомогенизатора или измельчителя тканей. Следует принять во внимание, что чем больше </w:t>
      </w:r>
      <w:proofErr w:type="spellStart"/>
      <w:r w:rsidRPr="002C3841">
        <w:rPr>
          <w:color w:val="auto"/>
          <w:lang w:val="ru-RU"/>
        </w:rPr>
        <w:t>гомогенатов</w:t>
      </w:r>
      <w:proofErr w:type="spellEnd"/>
      <w:r w:rsidRPr="002C3841">
        <w:rPr>
          <w:color w:val="auto"/>
          <w:lang w:val="ru-RU"/>
        </w:rPr>
        <w:t xml:space="preserve"> ткани и чашек с посевом на диагностический образец, тем выше чувствительность диагностики.</w:t>
      </w:r>
    </w:p>
    <w:p w:rsidR="002C3841" w:rsidRPr="002C3841" w:rsidRDefault="002C3841" w:rsidP="002C3841">
      <w:pPr>
        <w:spacing w:after="0" w:line="240" w:lineRule="auto"/>
        <w:ind w:firstLine="699"/>
        <w:rPr>
          <w:color w:val="auto"/>
          <w:lang w:val="ru-RU"/>
        </w:rPr>
      </w:pPr>
      <w:r w:rsidRPr="002C3841">
        <w:rPr>
          <w:color w:val="auto"/>
          <w:lang w:val="ru-RU"/>
        </w:rPr>
        <w:t xml:space="preserve">Обычно рост наблюдается через 3-4 дня инкубации, однако, культуры не стоит отбраковывать как отрицательные до истечения 7 дней. Колонии B. </w:t>
      </w:r>
      <w:proofErr w:type="spellStart"/>
      <w:r w:rsidRPr="002C3841">
        <w:rPr>
          <w:color w:val="auto"/>
          <w:lang w:val="ru-RU"/>
        </w:rPr>
        <w:t>ovis</w:t>
      </w:r>
      <w:proofErr w:type="spellEnd"/>
      <w:r w:rsidRPr="002C3841">
        <w:rPr>
          <w:color w:val="auto"/>
          <w:lang w:val="ru-RU"/>
        </w:rPr>
        <w:t xml:space="preserve"> становятся видимыми (0,5–2,5 мм) через 3–4 дня инкубации, являются шероховатыми, круглыми, блестящими и выпуклыми.</w:t>
      </w:r>
    </w:p>
    <w:p w:rsidR="002C3841" w:rsidRPr="002C3841" w:rsidRDefault="002C3841" w:rsidP="002C3841">
      <w:pPr>
        <w:spacing w:after="0" w:line="240" w:lineRule="auto"/>
        <w:ind w:firstLine="699"/>
        <w:rPr>
          <w:color w:val="auto"/>
          <w:lang w:val="ru-RU"/>
        </w:rPr>
      </w:pP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можно выделить в неселективной среде, такой как основа кровяного агара, обогащенная 10% стерильной овечьей или бычьей сывороткой, или в среде с кровяным агаром и 5–10% стерильной овечьей кровью. Тем не менее, поскольку на первичное выделение требуется 4-7 дней инкубации, разрастающиеся грибки и </w:t>
      </w:r>
      <w:proofErr w:type="spellStart"/>
      <w:r w:rsidRPr="002C3841">
        <w:rPr>
          <w:color w:val="auto"/>
          <w:lang w:val="ru-RU"/>
        </w:rPr>
        <w:t>комменсальные</w:t>
      </w:r>
      <w:proofErr w:type="spellEnd"/>
      <w:r w:rsidRPr="002C3841">
        <w:rPr>
          <w:color w:val="auto"/>
          <w:lang w:val="ru-RU"/>
        </w:rPr>
        <w:t xml:space="preserve"> бактерии часто </w:t>
      </w:r>
      <w:proofErr w:type="spellStart"/>
      <w:r w:rsidRPr="002C3841">
        <w:rPr>
          <w:color w:val="auto"/>
          <w:lang w:val="ru-RU"/>
        </w:rPr>
        <w:t>контаминируют</w:t>
      </w:r>
      <w:proofErr w:type="spellEnd"/>
      <w:r w:rsidRPr="002C3841">
        <w:rPr>
          <w:color w:val="auto"/>
          <w:lang w:val="ru-RU"/>
        </w:rPr>
        <w:t xml:space="preserve"> </w:t>
      </w:r>
      <w:proofErr w:type="spellStart"/>
      <w:r w:rsidRPr="002C3841">
        <w:rPr>
          <w:color w:val="auto"/>
          <w:lang w:val="ru-RU"/>
        </w:rPr>
        <w:t>культуральные</w:t>
      </w:r>
      <w:proofErr w:type="spellEnd"/>
      <w:r w:rsidRPr="002C3841">
        <w:rPr>
          <w:color w:val="auto"/>
          <w:lang w:val="ru-RU"/>
        </w:rPr>
        <w:t xml:space="preserve"> планшеты с неселективными средами, что ведет к снижению диагностической чувствительности. Таким образом, использование селективных питательных сред является исключительно важным условием для правильной бактериологической диагностики инфекции B. </w:t>
      </w:r>
      <w:proofErr w:type="spellStart"/>
      <w:r w:rsidRPr="002C3841">
        <w:rPr>
          <w:color w:val="auto"/>
          <w:lang w:val="ru-RU"/>
        </w:rPr>
        <w:t>ovis</w:t>
      </w:r>
      <w:proofErr w:type="spellEnd"/>
      <w:r w:rsidRPr="002C3841">
        <w:rPr>
          <w:color w:val="auto"/>
          <w:lang w:val="ru-RU"/>
        </w:rPr>
        <w:t xml:space="preserve">. Модифицированная селективная среда Фаррелла, широко используемая для выделения гладких </w:t>
      </w:r>
      <w:proofErr w:type="spellStart"/>
      <w:r w:rsidRPr="002C3841">
        <w:rPr>
          <w:color w:val="auto"/>
          <w:lang w:val="ru-RU"/>
        </w:rPr>
        <w:t>Brucella</w:t>
      </w:r>
      <w:proofErr w:type="spellEnd"/>
      <w:r w:rsidRPr="002C3841">
        <w:rPr>
          <w:color w:val="auto"/>
          <w:lang w:val="ru-RU"/>
        </w:rPr>
        <w:t xml:space="preserve"> (см. Главу 3.1.4), ингибирует рост B. </w:t>
      </w:r>
      <w:proofErr w:type="spellStart"/>
      <w:r w:rsidRPr="002C3841">
        <w:rPr>
          <w:color w:val="auto"/>
          <w:lang w:val="ru-RU"/>
        </w:rPr>
        <w:t>ovis</w:t>
      </w:r>
      <w:proofErr w:type="spellEnd"/>
      <w:r w:rsidRPr="002C3841">
        <w:rPr>
          <w:color w:val="auto"/>
          <w:lang w:val="ru-RU"/>
        </w:rPr>
        <w:t xml:space="preserve">, и ее не следует использовать (Марин и </w:t>
      </w:r>
      <w:proofErr w:type="spellStart"/>
      <w:r w:rsidRPr="002C3841">
        <w:rPr>
          <w:color w:val="auto"/>
          <w:lang w:val="ru-RU"/>
        </w:rPr>
        <w:t>соавт</w:t>
      </w:r>
      <w:proofErr w:type="spellEnd"/>
      <w:r w:rsidRPr="002C3841">
        <w:rPr>
          <w:color w:val="auto"/>
          <w:lang w:val="ru-RU"/>
        </w:rPr>
        <w:t xml:space="preserve">., 1996). Описаны различные селективные среды, однако, для выделения B. </w:t>
      </w:r>
      <w:proofErr w:type="spellStart"/>
      <w:r w:rsidRPr="002C3841">
        <w:rPr>
          <w:color w:val="auto"/>
          <w:lang w:val="ru-RU"/>
        </w:rPr>
        <w:lastRenderedPageBreak/>
        <w:t>ovis</w:t>
      </w:r>
      <w:proofErr w:type="spellEnd"/>
      <w:r w:rsidRPr="002C3841">
        <w:rPr>
          <w:color w:val="auto"/>
          <w:lang w:val="ru-RU"/>
        </w:rPr>
        <w:t xml:space="preserve"> классически используют модифицированную среду </w:t>
      </w:r>
      <w:proofErr w:type="spellStart"/>
      <w:r w:rsidRPr="002C3841">
        <w:rPr>
          <w:color w:val="auto"/>
          <w:lang w:val="ru-RU"/>
        </w:rPr>
        <w:t>Тайера</w:t>
      </w:r>
      <w:proofErr w:type="spellEnd"/>
      <w:r w:rsidRPr="002C3841">
        <w:rPr>
          <w:color w:val="auto"/>
          <w:lang w:val="ru-RU"/>
        </w:rPr>
        <w:t>-Мартина (</w:t>
      </w:r>
      <w:proofErr w:type="spellStart"/>
      <w:r w:rsidRPr="002C3841">
        <w:rPr>
          <w:color w:val="auto"/>
          <w:lang w:val="ru-RU"/>
        </w:rPr>
        <w:t>mTM</w:t>
      </w:r>
      <w:proofErr w:type="spellEnd"/>
      <w:r w:rsidRPr="002C3841">
        <w:rPr>
          <w:color w:val="auto"/>
          <w:lang w:val="ru-RU"/>
        </w:rPr>
        <w:t xml:space="preserve">) (Марин и </w:t>
      </w:r>
      <w:proofErr w:type="spellStart"/>
      <w:r w:rsidRPr="002C3841">
        <w:rPr>
          <w:color w:val="auto"/>
          <w:lang w:val="ru-RU"/>
        </w:rPr>
        <w:t>соавт</w:t>
      </w:r>
      <w:proofErr w:type="spellEnd"/>
      <w:r w:rsidRPr="002C3841">
        <w:rPr>
          <w:color w:val="auto"/>
          <w:lang w:val="ru-RU"/>
        </w:rPr>
        <w:t xml:space="preserve">., 1996). Данную среду готовят с основой питательной среды ГК (38 г/л </w:t>
      </w:r>
      <w:proofErr w:type="spellStart"/>
      <w:r w:rsidRPr="002C3841">
        <w:rPr>
          <w:color w:val="auto"/>
          <w:lang w:val="ru-RU"/>
        </w:rPr>
        <w:t>Difco</w:t>
      </w:r>
      <w:proofErr w:type="spellEnd"/>
      <w:r w:rsidRPr="002C3841">
        <w:rPr>
          <w:color w:val="auto"/>
          <w:lang w:val="ru-RU"/>
        </w:rPr>
        <w:t xml:space="preserve">, США) и добавками:      гемоглобин (10 г/л) и </w:t>
      </w:r>
      <w:proofErr w:type="spellStart"/>
      <w:r w:rsidRPr="002C3841">
        <w:rPr>
          <w:color w:val="auto"/>
          <w:lang w:val="ru-RU"/>
        </w:rPr>
        <w:t>метансульфонат</w:t>
      </w:r>
      <w:proofErr w:type="spellEnd"/>
      <w:r w:rsidRPr="002C3841">
        <w:rPr>
          <w:color w:val="auto"/>
          <w:lang w:val="ru-RU"/>
        </w:rPr>
        <w:t xml:space="preserve"> колистина (7,5 мг/л), ванкомицин (3 мг/л), нитрофурантоин  (10 мг/л), нистатин (100 000 международных единиц [МЕ]/л = 17,7 мг) и </w:t>
      </w:r>
      <w:proofErr w:type="spellStart"/>
      <w:r w:rsidRPr="002C3841">
        <w:rPr>
          <w:color w:val="auto"/>
          <w:lang w:val="ru-RU"/>
        </w:rPr>
        <w:t>амфотерицин</w:t>
      </w:r>
      <w:proofErr w:type="spellEnd"/>
      <w:r w:rsidRPr="002C3841">
        <w:rPr>
          <w:color w:val="auto"/>
          <w:lang w:val="ru-RU"/>
        </w:rPr>
        <w:t xml:space="preserve"> B (2,5 мг/л). Рабочий раствор готовят следующим образом:</w:t>
      </w:r>
    </w:p>
    <w:p w:rsidR="002C3841" w:rsidRPr="002C3841" w:rsidRDefault="002C3841" w:rsidP="002C3841">
      <w:pPr>
        <w:spacing w:after="0" w:line="240" w:lineRule="auto"/>
        <w:ind w:firstLine="699"/>
        <w:rPr>
          <w:color w:val="auto"/>
          <w:lang w:val="ru-RU"/>
        </w:rPr>
      </w:pPr>
      <w:r w:rsidRPr="002C3841">
        <w:rPr>
          <w:color w:val="auto"/>
          <w:lang w:val="ru-RU"/>
        </w:rPr>
        <w:t>Раствор A</w:t>
      </w:r>
      <w:proofErr w:type="gramStart"/>
      <w:r w:rsidRPr="002C3841">
        <w:rPr>
          <w:color w:val="auto"/>
          <w:lang w:val="ru-RU"/>
        </w:rPr>
        <w:t>: Добавляют</w:t>
      </w:r>
      <w:proofErr w:type="gramEnd"/>
      <w:r w:rsidRPr="002C3841">
        <w:rPr>
          <w:color w:val="auto"/>
          <w:lang w:val="ru-RU"/>
        </w:rPr>
        <w:t xml:space="preserve"> 500 мл дистиллированной воды к основе питательной среды ГК, осторожно нагревают, постоянно помешивая и не давая среде подгореть, </w:t>
      </w:r>
      <w:proofErr w:type="spellStart"/>
      <w:r w:rsidRPr="002C3841">
        <w:rPr>
          <w:color w:val="auto"/>
          <w:lang w:val="ru-RU"/>
        </w:rPr>
        <w:t>автоклавируют</w:t>
      </w:r>
      <w:proofErr w:type="spellEnd"/>
      <w:r w:rsidRPr="002C3841">
        <w:rPr>
          <w:color w:val="auto"/>
          <w:lang w:val="ru-RU"/>
        </w:rPr>
        <w:t xml:space="preserve"> при 120°C в течение 20 минут.</w:t>
      </w:r>
    </w:p>
    <w:p w:rsidR="002C3841" w:rsidRPr="002C3841" w:rsidRDefault="002C3841" w:rsidP="002C3841">
      <w:pPr>
        <w:spacing w:after="0" w:line="240" w:lineRule="auto"/>
        <w:ind w:firstLine="699"/>
        <w:rPr>
          <w:color w:val="auto"/>
          <w:lang w:val="ru-RU"/>
        </w:rPr>
      </w:pPr>
      <w:r w:rsidRPr="002C3841">
        <w:rPr>
          <w:color w:val="auto"/>
          <w:lang w:val="ru-RU"/>
        </w:rPr>
        <w:t xml:space="preserve">Раствор B: </w:t>
      </w:r>
      <w:proofErr w:type="spellStart"/>
      <w:r w:rsidRPr="002C3841">
        <w:rPr>
          <w:color w:val="auto"/>
          <w:lang w:val="ru-RU"/>
        </w:rPr>
        <w:t>Суспендируют</w:t>
      </w:r>
      <w:proofErr w:type="spellEnd"/>
      <w:r w:rsidRPr="002C3841">
        <w:rPr>
          <w:color w:val="auto"/>
          <w:lang w:val="ru-RU"/>
        </w:rPr>
        <w:t xml:space="preserve"> гемоглобин в 500 мл дистиллированной воды, добавляя воду постепенно, избегая образования комков. После растворения вводят магнитное перемешивающее устройство и </w:t>
      </w:r>
      <w:proofErr w:type="spellStart"/>
      <w:r w:rsidRPr="002C3841">
        <w:rPr>
          <w:color w:val="auto"/>
          <w:lang w:val="ru-RU"/>
        </w:rPr>
        <w:t>автоклавируют</w:t>
      </w:r>
      <w:proofErr w:type="spellEnd"/>
      <w:r w:rsidRPr="002C3841">
        <w:rPr>
          <w:color w:val="auto"/>
          <w:lang w:val="ru-RU"/>
        </w:rPr>
        <w:t xml:space="preserve"> при 120°C в течение 20 минут.</w:t>
      </w:r>
    </w:p>
    <w:p w:rsidR="002C3841" w:rsidRPr="002C3841" w:rsidRDefault="002C3841" w:rsidP="002C3841">
      <w:pPr>
        <w:spacing w:after="0" w:line="240" w:lineRule="auto"/>
        <w:ind w:firstLine="699"/>
        <w:rPr>
          <w:color w:val="auto"/>
          <w:lang w:val="ru-RU"/>
        </w:rPr>
      </w:pPr>
      <w:r w:rsidRPr="002C3841">
        <w:rPr>
          <w:color w:val="auto"/>
          <w:lang w:val="ru-RU"/>
        </w:rPr>
        <w:t xml:space="preserve">Антибиотические растворы (свежеприготовленные): колистин, нистатин и ванкомицин </w:t>
      </w:r>
      <w:proofErr w:type="spellStart"/>
      <w:r w:rsidRPr="002C3841">
        <w:rPr>
          <w:color w:val="auto"/>
          <w:lang w:val="ru-RU"/>
        </w:rPr>
        <w:t>суспендируют</w:t>
      </w:r>
      <w:proofErr w:type="spellEnd"/>
      <w:r w:rsidRPr="002C3841">
        <w:rPr>
          <w:color w:val="auto"/>
          <w:lang w:val="ru-RU"/>
        </w:rPr>
        <w:t xml:space="preserve"> в смеси метанол/вода (1/1); нитрофурантоин </w:t>
      </w:r>
      <w:proofErr w:type="spellStart"/>
      <w:r w:rsidRPr="002C3841">
        <w:rPr>
          <w:color w:val="auto"/>
          <w:lang w:val="ru-RU"/>
        </w:rPr>
        <w:t>суспендируют</w:t>
      </w:r>
      <w:proofErr w:type="spellEnd"/>
      <w:r w:rsidRPr="002C3841">
        <w:rPr>
          <w:color w:val="auto"/>
          <w:lang w:val="ru-RU"/>
        </w:rPr>
        <w:t xml:space="preserve"> в 1 мл 0,1 моль стерильного раствора </w:t>
      </w:r>
      <w:proofErr w:type="spellStart"/>
      <w:r w:rsidRPr="002C3841">
        <w:rPr>
          <w:color w:val="auto"/>
          <w:lang w:val="ru-RU"/>
        </w:rPr>
        <w:t>NaOH</w:t>
      </w:r>
      <w:proofErr w:type="spellEnd"/>
      <w:r w:rsidRPr="002C3841">
        <w:rPr>
          <w:color w:val="auto"/>
          <w:lang w:val="ru-RU"/>
        </w:rPr>
        <w:t xml:space="preserve">. Для </w:t>
      </w:r>
      <w:proofErr w:type="spellStart"/>
      <w:r w:rsidRPr="002C3841">
        <w:rPr>
          <w:color w:val="auto"/>
          <w:lang w:val="ru-RU"/>
        </w:rPr>
        <w:t>амфотерицина</w:t>
      </w:r>
      <w:proofErr w:type="spellEnd"/>
      <w:r w:rsidRPr="002C3841">
        <w:rPr>
          <w:color w:val="auto"/>
          <w:lang w:val="ru-RU"/>
        </w:rPr>
        <w:t xml:space="preserve"> В рекомендуется приготовить базовый 10 мг/мл раствор: 10 мг </w:t>
      </w:r>
      <w:proofErr w:type="spellStart"/>
      <w:r w:rsidRPr="002C3841">
        <w:rPr>
          <w:color w:val="auto"/>
          <w:lang w:val="ru-RU"/>
        </w:rPr>
        <w:t>амфотерицина</w:t>
      </w:r>
      <w:proofErr w:type="spellEnd"/>
      <w:r w:rsidRPr="002C3841">
        <w:rPr>
          <w:color w:val="auto"/>
          <w:lang w:val="ru-RU"/>
        </w:rPr>
        <w:t xml:space="preserve"> В сначала растворяют в 1 мл стерильного диметилсульфоксида (C2H6OS, аналитическая степень чистоты), а затем добавляют к 9 мл стерильного ФБР (10 ммоль, pH 7,2 ± 0,1). Оставшийся базовый раствор можно хранить 5 дней при 5°C ± 3°C. Перед внесением в питательную среду все антибиотические растворы процеживают через фильтры с диаметром пор 0,22 мкм. Существует другая пригодная, но менее эффективная, комбинация антибиотиков: ванкомицин (3 мг/л); колистин (7,5 мг/л); нистатин (12 500 МЕ/л); и нитрофурантоин (10 мг/л).</w:t>
      </w:r>
    </w:p>
    <w:p w:rsidR="002C3841" w:rsidRPr="002C3841" w:rsidRDefault="002C3841" w:rsidP="002C3841">
      <w:pPr>
        <w:spacing w:after="0" w:line="240" w:lineRule="auto"/>
        <w:ind w:firstLine="699"/>
        <w:rPr>
          <w:color w:val="auto"/>
          <w:lang w:val="ru-RU"/>
        </w:rPr>
      </w:pPr>
      <w:r w:rsidRPr="002C3841">
        <w:rPr>
          <w:color w:val="auto"/>
          <w:lang w:val="ru-RU"/>
        </w:rPr>
        <w:t xml:space="preserve">После </w:t>
      </w:r>
      <w:proofErr w:type="spellStart"/>
      <w:r w:rsidRPr="002C3841">
        <w:rPr>
          <w:color w:val="auto"/>
          <w:lang w:val="ru-RU"/>
        </w:rPr>
        <w:t>автоклавирования</w:t>
      </w:r>
      <w:proofErr w:type="spellEnd"/>
      <w:r w:rsidRPr="002C3841">
        <w:rPr>
          <w:color w:val="auto"/>
          <w:lang w:val="ru-RU"/>
        </w:rPr>
        <w:t xml:space="preserve"> стабилизируют температуру (45–50°C) растворов A и B, постоянно помешивая. Смешивают оба раствора (добавляя A к B), избегая образования пузырьков. Добавляют антибиотические растворы, аккуратно и постоянно помешивая, затем разливают в стерильные планшеты. Подготовленные планшеты не следует хранить долгое время, рекомендуется всегда использовать свежеприготовленные питательные среды.</w:t>
      </w:r>
    </w:p>
    <w:p w:rsidR="002C3841" w:rsidRPr="002C3841" w:rsidRDefault="002C3841" w:rsidP="002C3841">
      <w:pPr>
        <w:spacing w:after="0" w:line="240" w:lineRule="auto"/>
        <w:ind w:firstLine="699"/>
        <w:rPr>
          <w:color w:val="auto"/>
          <w:lang w:val="ru-RU"/>
        </w:rPr>
      </w:pPr>
      <w:r w:rsidRPr="002C3841">
        <w:rPr>
          <w:color w:val="auto"/>
          <w:lang w:val="ru-RU"/>
        </w:rPr>
        <w:t xml:space="preserve">Однако среда </w:t>
      </w:r>
      <w:proofErr w:type="spellStart"/>
      <w:r w:rsidRPr="002C3841">
        <w:rPr>
          <w:color w:val="auto"/>
          <w:lang w:val="ru-RU"/>
        </w:rPr>
        <w:t>mTM</w:t>
      </w:r>
      <w:proofErr w:type="spellEnd"/>
      <w:r w:rsidRPr="002C3841">
        <w:rPr>
          <w:color w:val="auto"/>
          <w:lang w:val="ru-RU"/>
        </w:rPr>
        <w:t xml:space="preserve"> не прозрачна, поскольку содержит в своем составе гемоглобин, что делает её непригодной для прямого наблюдения морфологии колоний, которое имеет важное практическое значение, поскольку является, вероятно, самым широко используемым способом предварительной идентификации </w:t>
      </w: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Алтон</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xml:space="preserve">., 1988). С учетом данного факта не так давно была разработана новая питательная среда (CITA) с использованием основы кровяного агара с добавлением 5% стерильной телячьей сыворотки и антибиотиков: ванкомицин (20 мг/л), </w:t>
      </w:r>
      <w:proofErr w:type="spellStart"/>
      <w:r w:rsidRPr="002C3841">
        <w:rPr>
          <w:color w:val="auto"/>
          <w:lang w:val="ru-RU"/>
        </w:rPr>
        <w:t>метансульфонат</w:t>
      </w:r>
      <w:proofErr w:type="spellEnd"/>
      <w:r w:rsidRPr="002C3841">
        <w:rPr>
          <w:color w:val="auto"/>
          <w:lang w:val="ru-RU"/>
        </w:rPr>
        <w:t xml:space="preserve"> колистина (7,5 мг/л), нитрофурантоин (10 мг/л), нистатин (100 000 МЕ/л) и </w:t>
      </w:r>
      <w:proofErr w:type="spellStart"/>
      <w:r w:rsidRPr="002C3841">
        <w:rPr>
          <w:color w:val="auto"/>
          <w:lang w:val="ru-RU"/>
        </w:rPr>
        <w:t>амфотерицин</w:t>
      </w:r>
      <w:proofErr w:type="spellEnd"/>
      <w:r w:rsidRPr="002C3841">
        <w:rPr>
          <w:color w:val="auto"/>
          <w:lang w:val="ru-RU"/>
        </w:rPr>
        <w:t xml:space="preserve"> В (4 мг/л). Эту смесь антибиотиков готовят, как указано выше в инструкции по приготовлению среды </w:t>
      </w:r>
      <w:proofErr w:type="spellStart"/>
      <w:r w:rsidRPr="002C3841">
        <w:rPr>
          <w:color w:val="auto"/>
          <w:lang w:val="ru-RU"/>
        </w:rPr>
        <w:t>mTM</w:t>
      </w:r>
      <w:proofErr w:type="spellEnd"/>
      <w:r w:rsidRPr="002C3841">
        <w:rPr>
          <w:color w:val="auto"/>
          <w:lang w:val="ru-RU"/>
        </w:rPr>
        <w:t xml:space="preserve">. Данная новая среда CITA ингибирует большинство </w:t>
      </w:r>
      <w:proofErr w:type="spellStart"/>
      <w:r w:rsidRPr="002C3841">
        <w:rPr>
          <w:color w:val="auto"/>
          <w:lang w:val="ru-RU"/>
        </w:rPr>
        <w:t>контаминирующих</w:t>
      </w:r>
      <w:proofErr w:type="spellEnd"/>
      <w:r w:rsidRPr="002C3841">
        <w:rPr>
          <w:color w:val="auto"/>
          <w:lang w:val="ru-RU"/>
        </w:rPr>
        <w:t xml:space="preserve"> микроорганизмов, однако, обеспечивает рост всех видов </w:t>
      </w:r>
      <w:proofErr w:type="spellStart"/>
      <w:r w:rsidRPr="002C3841">
        <w:rPr>
          <w:color w:val="auto"/>
          <w:lang w:val="ru-RU"/>
        </w:rPr>
        <w:t>Brucella</w:t>
      </w:r>
      <w:proofErr w:type="spellEnd"/>
      <w:r w:rsidRPr="002C3841">
        <w:rPr>
          <w:color w:val="auto"/>
          <w:lang w:val="ru-RU"/>
        </w:rPr>
        <w:t xml:space="preserve">. Кроме того, среда CITA превосходит </w:t>
      </w:r>
      <w:proofErr w:type="spellStart"/>
      <w:r w:rsidRPr="002C3841">
        <w:rPr>
          <w:color w:val="auto"/>
          <w:lang w:val="ru-RU"/>
        </w:rPr>
        <w:t>mTM</w:t>
      </w:r>
      <w:proofErr w:type="spellEnd"/>
      <w:r w:rsidRPr="002C3841">
        <w:rPr>
          <w:color w:val="auto"/>
          <w:lang w:val="ru-RU"/>
        </w:rPr>
        <w:t xml:space="preserve"> по выделению B. </w:t>
      </w:r>
      <w:proofErr w:type="spellStart"/>
      <w:r w:rsidRPr="002C3841">
        <w:rPr>
          <w:color w:val="auto"/>
          <w:lang w:val="ru-RU"/>
        </w:rPr>
        <w:t>ovis</w:t>
      </w:r>
      <w:proofErr w:type="spellEnd"/>
      <w:r w:rsidRPr="002C3841">
        <w:rPr>
          <w:color w:val="auto"/>
          <w:lang w:val="ru-RU"/>
        </w:rPr>
        <w:t xml:space="preserve"> и отличается более высокой чувствительностью, чем </w:t>
      </w:r>
      <w:proofErr w:type="spellStart"/>
      <w:r w:rsidRPr="002C3841">
        <w:rPr>
          <w:color w:val="auto"/>
          <w:lang w:val="ru-RU"/>
        </w:rPr>
        <w:t>mTM</w:t>
      </w:r>
      <w:proofErr w:type="spellEnd"/>
      <w:r w:rsidRPr="002C3841">
        <w:rPr>
          <w:color w:val="auto"/>
          <w:lang w:val="ru-RU"/>
        </w:rPr>
        <w:t xml:space="preserve"> и среда Фаррелла, для выделения всех видов гладких </w:t>
      </w:r>
      <w:proofErr w:type="spellStart"/>
      <w:r w:rsidRPr="002C3841">
        <w:rPr>
          <w:color w:val="auto"/>
          <w:lang w:val="ru-RU"/>
        </w:rPr>
        <w:t>Brucella</w:t>
      </w:r>
      <w:proofErr w:type="spellEnd"/>
      <w:r w:rsidRPr="002C3841">
        <w:rPr>
          <w:color w:val="auto"/>
          <w:lang w:val="ru-RU"/>
        </w:rPr>
        <w:t xml:space="preserve"> из полевых образцов, таким образом, являясь самой подходящей селективной средой для выделения </w:t>
      </w:r>
      <w:proofErr w:type="spellStart"/>
      <w:r w:rsidRPr="002C3841">
        <w:rPr>
          <w:color w:val="auto"/>
          <w:lang w:val="ru-RU"/>
        </w:rPr>
        <w:t>Brucella</w:t>
      </w:r>
      <w:proofErr w:type="spellEnd"/>
      <w:r w:rsidRPr="002C3841">
        <w:rPr>
          <w:color w:val="auto"/>
          <w:lang w:val="ru-RU"/>
        </w:rPr>
        <w:t xml:space="preserve"> (Де Мигель и </w:t>
      </w:r>
      <w:proofErr w:type="spellStart"/>
      <w:r w:rsidRPr="002C3841">
        <w:rPr>
          <w:color w:val="auto"/>
          <w:lang w:val="ru-RU"/>
        </w:rPr>
        <w:t>соавт</w:t>
      </w:r>
      <w:proofErr w:type="spellEnd"/>
      <w:r w:rsidRPr="002C3841">
        <w:rPr>
          <w:color w:val="auto"/>
          <w:lang w:val="ru-RU"/>
        </w:rPr>
        <w:t>., 2011).</w:t>
      </w:r>
    </w:p>
    <w:p w:rsidR="002C3841" w:rsidRPr="002C3841" w:rsidRDefault="002C3841" w:rsidP="002C3841">
      <w:pPr>
        <w:spacing w:after="0" w:line="240" w:lineRule="auto"/>
        <w:ind w:firstLine="699"/>
        <w:rPr>
          <w:color w:val="auto"/>
          <w:lang w:val="ru-RU"/>
        </w:rPr>
      </w:pPr>
      <w:r w:rsidRPr="002C3841">
        <w:rPr>
          <w:color w:val="auto"/>
          <w:lang w:val="ru-RU"/>
        </w:rPr>
        <w:t>Все используемые питательные среды подлежат контролю с использованием эталонных штаммов для проверки их качества.</w:t>
      </w:r>
    </w:p>
    <w:p w:rsidR="002C3841" w:rsidRPr="002C3841" w:rsidRDefault="002C3841" w:rsidP="002C3841">
      <w:pPr>
        <w:spacing w:after="0" w:line="240" w:lineRule="auto"/>
        <w:ind w:firstLine="699"/>
        <w:rPr>
          <w:color w:val="auto"/>
          <w:lang w:val="ru-RU"/>
        </w:rPr>
      </w:pPr>
      <w:r w:rsidRPr="002C3841">
        <w:rPr>
          <w:color w:val="auto"/>
          <w:lang w:val="ru-RU"/>
        </w:rPr>
        <w:t xml:space="preserve"> </w:t>
      </w:r>
    </w:p>
    <w:p w:rsidR="002C3841" w:rsidRPr="00CB1DB3" w:rsidRDefault="00CB1DB3" w:rsidP="002C3841">
      <w:pPr>
        <w:spacing w:after="0" w:line="240" w:lineRule="auto"/>
        <w:ind w:firstLine="699"/>
        <w:rPr>
          <w:b/>
          <w:bCs/>
          <w:color w:val="auto"/>
          <w:lang w:val="ru-RU"/>
        </w:rPr>
      </w:pPr>
      <w:r w:rsidRPr="00CB1DB3">
        <w:rPr>
          <w:b/>
          <w:bCs/>
          <w:color w:val="auto"/>
          <w:lang w:val="ru-RU"/>
        </w:rPr>
        <w:t>5</w:t>
      </w:r>
      <w:r w:rsidR="002C3841" w:rsidRPr="00CB1DB3">
        <w:rPr>
          <w:b/>
          <w:bCs/>
          <w:color w:val="auto"/>
          <w:lang w:val="ru-RU"/>
        </w:rPr>
        <w:t>.4 Идентификация и типирование</w:t>
      </w:r>
    </w:p>
    <w:p w:rsidR="002C3841" w:rsidRPr="002C3841" w:rsidRDefault="002C3841" w:rsidP="002C3841">
      <w:pPr>
        <w:spacing w:after="0" w:line="240" w:lineRule="auto"/>
        <w:ind w:firstLine="699"/>
        <w:rPr>
          <w:color w:val="auto"/>
          <w:lang w:val="ru-RU"/>
        </w:rPr>
      </w:pPr>
      <w:r w:rsidRPr="002C3841">
        <w:rPr>
          <w:color w:val="auto"/>
          <w:lang w:val="ru-RU"/>
        </w:rPr>
        <w:t xml:space="preserve">Колонии </w:t>
      </w: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не являются гемолитическими. Бактерии образуют шаровидные, выпуклые, с ровными краями колонии, всегда шероховатые в косом освещении, положительно реагируют на </w:t>
      </w:r>
      <w:proofErr w:type="spellStart"/>
      <w:r w:rsidRPr="002C3841">
        <w:rPr>
          <w:color w:val="auto"/>
          <w:lang w:val="ru-RU"/>
        </w:rPr>
        <w:t>акрифлавиновый</w:t>
      </w:r>
      <w:proofErr w:type="spellEnd"/>
      <w:r w:rsidRPr="002C3841">
        <w:rPr>
          <w:color w:val="auto"/>
          <w:lang w:val="ru-RU"/>
        </w:rPr>
        <w:t xml:space="preserve"> тест (</w:t>
      </w:r>
      <w:proofErr w:type="spellStart"/>
      <w:r w:rsidRPr="002C3841">
        <w:rPr>
          <w:color w:val="auto"/>
          <w:lang w:val="ru-RU"/>
        </w:rPr>
        <w:t>Алтон</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xml:space="preserve">., 1988). Для </w:t>
      </w:r>
      <w:r w:rsidRPr="002C3841">
        <w:rPr>
          <w:color w:val="auto"/>
          <w:lang w:val="ru-RU"/>
        </w:rPr>
        <w:lastRenderedPageBreak/>
        <w:t xml:space="preserve">роста бактерии B. </w:t>
      </w:r>
      <w:proofErr w:type="spellStart"/>
      <w:r w:rsidRPr="002C3841">
        <w:rPr>
          <w:color w:val="auto"/>
          <w:lang w:val="ru-RU"/>
        </w:rPr>
        <w:t>ovis</w:t>
      </w:r>
      <w:proofErr w:type="spellEnd"/>
      <w:r w:rsidRPr="002C3841">
        <w:rPr>
          <w:color w:val="auto"/>
          <w:lang w:val="ru-RU"/>
        </w:rPr>
        <w:t xml:space="preserve"> требуется инкубация в атмосфере с 5–10% содержанием CO2. У бактерии отсутствует </w:t>
      </w:r>
      <w:proofErr w:type="spellStart"/>
      <w:r w:rsidRPr="002C3841">
        <w:rPr>
          <w:color w:val="auto"/>
          <w:lang w:val="ru-RU"/>
        </w:rPr>
        <w:t>уреазная</w:t>
      </w:r>
      <w:proofErr w:type="spellEnd"/>
      <w:r w:rsidRPr="002C3841">
        <w:rPr>
          <w:color w:val="auto"/>
          <w:lang w:val="ru-RU"/>
        </w:rPr>
        <w:t xml:space="preserve"> активность, она не восстанавливает нитраты до нитритов, и является оксидаза-отрицательной. Бактерия не продуцирует H2S и, хотя не растет в присутствии метилового фиолетового, обычно растет в присутствии </w:t>
      </w:r>
      <w:proofErr w:type="spellStart"/>
      <w:r w:rsidRPr="002C3841">
        <w:rPr>
          <w:color w:val="auto"/>
          <w:lang w:val="ru-RU"/>
        </w:rPr>
        <w:t>тионина</w:t>
      </w:r>
      <w:proofErr w:type="spellEnd"/>
      <w:r w:rsidRPr="002C3841">
        <w:rPr>
          <w:color w:val="auto"/>
          <w:lang w:val="ru-RU"/>
        </w:rPr>
        <w:t xml:space="preserve"> в стандартных концентрациях. Культуры не </w:t>
      </w:r>
      <w:proofErr w:type="spellStart"/>
      <w:r w:rsidRPr="002C3841">
        <w:rPr>
          <w:color w:val="auto"/>
          <w:lang w:val="ru-RU"/>
        </w:rPr>
        <w:t>лизируются</w:t>
      </w:r>
      <w:proofErr w:type="spellEnd"/>
      <w:r w:rsidRPr="002C3841">
        <w:rPr>
          <w:color w:val="auto"/>
          <w:lang w:val="ru-RU"/>
        </w:rPr>
        <w:t xml:space="preserve"> бруцеллезным фагами Тбилиси (Тб), </w:t>
      </w:r>
      <w:proofErr w:type="spellStart"/>
      <w:r w:rsidRPr="002C3841">
        <w:rPr>
          <w:color w:val="auto"/>
          <w:lang w:val="ru-RU"/>
        </w:rPr>
        <w:t>Уэйбридж</w:t>
      </w:r>
      <w:proofErr w:type="spellEnd"/>
      <w:r w:rsidRPr="002C3841">
        <w:rPr>
          <w:color w:val="auto"/>
          <w:lang w:val="ru-RU"/>
        </w:rPr>
        <w:t xml:space="preserve"> (</w:t>
      </w:r>
      <w:proofErr w:type="spellStart"/>
      <w:r w:rsidRPr="002C3841">
        <w:rPr>
          <w:color w:val="auto"/>
          <w:lang w:val="ru-RU"/>
        </w:rPr>
        <w:t>Wb</w:t>
      </w:r>
      <w:proofErr w:type="spellEnd"/>
      <w:r w:rsidRPr="002C3841">
        <w:rPr>
          <w:color w:val="auto"/>
          <w:lang w:val="ru-RU"/>
        </w:rPr>
        <w:t xml:space="preserve">) и </w:t>
      </w:r>
      <w:proofErr w:type="spellStart"/>
      <w:r w:rsidRPr="002C3841">
        <w:rPr>
          <w:color w:val="auto"/>
          <w:lang w:val="ru-RU"/>
        </w:rPr>
        <w:t>Изатнагар</w:t>
      </w:r>
      <w:proofErr w:type="spellEnd"/>
      <w:r w:rsidRPr="002C3841">
        <w:rPr>
          <w:color w:val="auto"/>
          <w:lang w:val="ru-RU"/>
        </w:rPr>
        <w:t xml:space="preserve"> (Iz1) при стандартном рабочем разведении (RTD) или 104 RTD, тогда как они </w:t>
      </w:r>
      <w:proofErr w:type="spellStart"/>
      <w:r w:rsidRPr="002C3841">
        <w:rPr>
          <w:color w:val="auto"/>
          <w:lang w:val="ru-RU"/>
        </w:rPr>
        <w:t>лизируются</w:t>
      </w:r>
      <w:proofErr w:type="spellEnd"/>
      <w:r w:rsidRPr="002C3841">
        <w:rPr>
          <w:color w:val="auto"/>
          <w:lang w:val="ru-RU"/>
        </w:rPr>
        <w:t xml:space="preserve"> фагами R/C (</w:t>
      </w:r>
      <w:proofErr w:type="spellStart"/>
      <w:r w:rsidRPr="002C3841">
        <w:rPr>
          <w:color w:val="auto"/>
          <w:lang w:val="ru-RU"/>
        </w:rPr>
        <w:t>Алтон</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xml:space="preserve">., 1988). Многие лаборатории недостаточно оснащены для проведения полной идентификации </w:t>
      </w:r>
      <w:proofErr w:type="spellStart"/>
      <w:r w:rsidRPr="002C3841">
        <w:rPr>
          <w:color w:val="auto"/>
          <w:lang w:val="ru-RU"/>
        </w:rPr>
        <w:t>Brucella</w:t>
      </w:r>
      <w:proofErr w:type="spellEnd"/>
      <w:r w:rsidRPr="002C3841">
        <w:rPr>
          <w:color w:val="auto"/>
          <w:lang w:val="ru-RU"/>
        </w:rPr>
        <w:t xml:space="preserve"> на уровнях видов и </w:t>
      </w:r>
      <w:proofErr w:type="spellStart"/>
      <w:r w:rsidRPr="002C3841">
        <w:rPr>
          <w:color w:val="auto"/>
          <w:lang w:val="ru-RU"/>
        </w:rPr>
        <w:t>биоваров</w:t>
      </w:r>
      <w:proofErr w:type="spellEnd"/>
      <w:r w:rsidRPr="002C3841">
        <w:rPr>
          <w:color w:val="auto"/>
          <w:lang w:val="ru-RU"/>
        </w:rPr>
        <w:t xml:space="preserve"> и нуждаются в эффективных схемах предварительной идентификации. Большинство изолятов B. </w:t>
      </w:r>
      <w:proofErr w:type="spellStart"/>
      <w:r w:rsidRPr="002C3841">
        <w:rPr>
          <w:color w:val="auto"/>
          <w:lang w:val="ru-RU"/>
        </w:rPr>
        <w:t>ovis</w:t>
      </w:r>
      <w:proofErr w:type="spellEnd"/>
      <w:r w:rsidRPr="002C3841">
        <w:rPr>
          <w:color w:val="auto"/>
          <w:lang w:val="ru-RU"/>
        </w:rPr>
        <w:t xml:space="preserve"> можно безошибочно идентифицировать по особенностям роста, путем прямого наблюдения с использованием косо отраженного света, методом окрашивания по </w:t>
      </w:r>
      <w:proofErr w:type="spellStart"/>
      <w:r w:rsidRPr="002C3841">
        <w:rPr>
          <w:color w:val="auto"/>
          <w:lang w:val="ru-RU"/>
        </w:rPr>
        <w:t>Граму</w:t>
      </w:r>
      <w:proofErr w:type="spellEnd"/>
      <w:r w:rsidRPr="002C3841">
        <w:rPr>
          <w:color w:val="auto"/>
          <w:lang w:val="ru-RU"/>
        </w:rPr>
        <w:t xml:space="preserve"> или </w:t>
      </w:r>
      <w:proofErr w:type="spellStart"/>
      <w:r w:rsidRPr="002C3841">
        <w:rPr>
          <w:color w:val="auto"/>
          <w:lang w:val="ru-RU"/>
        </w:rPr>
        <w:t>Стампу</w:t>
      </w:r>
      <w:proofErr w:type="spellEnd"/>
      <w:r w:rsidRPr="002C3841">
        <w:rPr>
          <w:color w:val="auto"/>
          <w:lang w:val="ru-RU"/>
        </w:rPr>
        <w:t xml:space="preserve">, с помощью тестов на каталазу, оксидазу, </w:t>
      </w:r>
      <w:proofErr w:type="spellStart"/>
      <w:r w:rsidRPr="002C3841">
        <w:rPr>
          <w:color w:val="auto"/>
          <w:lang w:val="ru-RU"/>
        </w:rPr>
        <w:t>уреазу</w:t>
      </w:r>
      <w:proofErr w:type="spellEnd"/>
      <w:r w:rsidRPr="002C3841">
        <w:rPr>
          <w:color w:val="auto"/>
          <w:lang w:val="ru-RU"/>
        </w:rPr>
        <w:t xml:space="preserve"> и с </w:t>
      </w:r>
      <w:proofErr w:type="spellStart"/>
      <w:r w:rsidRPr="002C3841">
        <w:rPr>
          <w:color w:val="auto"/>
          <w:lang w:val="ru-RU"/>
        </w:rPr>
        <w:t>акрифлавином</w:t>
      </w:r>
      <w:proofErr w:type="spellEnd"/>
      <w:r w:rsidRPr="002C3841">
        <w:rPr>
          <w:color w:val="auto"/>
          <w:lang w:val="ru-RU"/>
        </w:rPr>
        <w:t xml:space="preserve">. Однако точную идентификацию рекомендуется проводить в референтных лабораториях, имеющих опыт в идентификации и типировании </w:t>
      </w:r>
      <w:proofErr w:type="spellStart"/>
      <w:r w:rsidRPr="002C3841">
        <w:rPr>
          <w:color w:val="auto"/>
          <w:lang w:val="ru-RU"/>
        </w:rPr>
        <w:t>Brucella</w:t>
      </w:r>
      <w:proofErr w:type="spellEnd"/>
      <w:r w:rsidRPr="002C3841">
        <w:rPr>
          <w:color w:val="auto"/>
          <w:lang w:val="ru-RU"/>
        </w:rPr>
        <w:t xml:space="preserve">. Полимеразная цепная реакция (ПЦР) и другие недавно разработанные методы молекулярной диагностики являются дополнительными средствами выявления и идентификации видов </w:t>
      </w:r>
      <w:proofErr w:type="spellStart"/>
      <w:r w:rsidRPr="002C3841">
        <w:rPr>
          <w:color w:val="auto"/>
          <w:lang w:val="ru-RU"/>
        </w:rPr>
        <w:t>Brucella</w:t>
      </w:r>
      <w:proofErr w:type="spellEnd"/>
      <w:r w:rsidRPr="002C3841">
        <w:rPr>
          <w:color w:val="auto"/>
          <w:lang w:val="ru-RU"/>
        </w:rPr>
        <w:t xml:space="preserve"> (см. Главу 3.1.4), и становятся рутинными для большинства диагностических лабораторий. Наличие образцов спермы, интенсивно контаминированных разросшимися организмами или содержащих мертвые B. </w:t>
      </w:r>
      <w:proofErr w:type="spellStart"/>
      <w:r w:rsidRPr="002C3841">
        <w:rPr>
          <w:color w:val="auto"/>
          <w:lang w:val="ru-RU"/>
        </w:rPr>
        <w:t>ovis</w:t>
      </w:r>
      <w:proofErr w:type="spellEnd"/>
      <w:r w:rsidRPr="002C3841">
        <w:rPr>
          <w:color w:val="auto"/>
          <w:lang w:val="ru-RU"/>
        </w:rPr>
        <w:t xml:space="preserve">, также может являться основанием для использования ПЦР в качестве дополнительного прямого метода диагностики. Более того, некоторые процедуры ПЦР показали такую же чувствительность, что и стандартное бактериологическое исследование, при анализе образцов спермы от баранов, инфицированных B. </w:t>
      </w:r>
      <w:proofErr w:type="spellStart"/>
      <w:r w:rsidRPr="002C3841">
        <w:rPr>
          <w:color w:val="auto"/>
          <w:lang w:val="ru-RU"/>
        </w:rPr>
        <w:t>ovis</w:t>
      </w:r>
      <w:proofErr w:type="spellEnd"/>
      <w:r w:rsidRPr="002C3841">
        <w:rPr>
          <w:color w:val="auto"/>
          <w:lang w:val="ru-RU"/>
        </w:rPr>
        <w:t xml:space="preserve"> (Ксавье и </w:t>
      </w:r>
      <w:proofErr w:type="spellStart"/>
      <w:r w:rsidRPr="002C3841">
        <w:rPr>
          <w:color w:val="auto"/>
          <w:lang w:val="ru-RU"/>
        </w:rPr>
        <w:t>соавт</w:t>
      </w:r>
      <w:proofErr w:type="spellEnd"/>
      <w:r w:rsidRPr="002C3841">
        <w:rPr>
          <w:color w:val="auto"/>
          <w:lang w:val="ru-RU"/>
        </w:rPr>
        <w:t xml:space="preserve">., 2010). Тем не менее, следует должным образом определить чувствительность и специфичность таких прямых диагностических ПЦР процедур на других клинических образцах, а пока традиционный бактериологический анализ считается предпочтительным методом бактериологической диагностики B. </w:t>
      </w:r>
      <w:proofErr w:type="spellStart"/>
      <w:r w:rsidRPr="002C3841">
        <w:rPr>
          <w:color w:val="auto"/>
          <w:lang w:val="ru-RU"/>
        </w:rPr>
        <w:t>ovis</w:t>
      </w:r>
      <w:proofErr w:type="spellEnd"/>
      <w:r w:rsidRPr="002C3841">
        <w:rPr>
          <w:color w:val="auto"/>
          <w:lang w:val="ru-RU"/>
        </w:rPr>
        <w:t xml:space="preserve">. Однако мультиплексная </w:t>
      </w:r>
      <w:proofErr w:type="spellStart"/>
      <w:r w:rsidRPr="002C3841">
        <w:rPr>
          <w:color w:val="auto"/>
          <w:lang w:val="ru-RU"/>
        </w:rPr>
        <w:t>Bruce</w:t>
      </w:r>
      <w:proofErr w:type="spellEnd"/>
      <w:r w:rsidRPr="002C3841">
        <w:rPr>
          <w:color w:val="auto"/>
          <w:lang w:val="ru-RU"/>
        </w:rPr>
        <w:t>-</w:t>
      </w:r>
      <w:proofErr w:type="spellStart"/>
      <w:r w:rsidRPr="002C3841">
        <w:rPr>
          <w:color w:val="auto"/>
          <w:lang w:val="ru-RU"/>
        </w:rPr>
        <w:t>ladder</w:t>
      </w:r>
      <w:proofErr w:type="spellEnd"/>
      <w:r w:rsidRPr="002C3841">
        <w:rPr>
          <w:color w:val="auto"/>
          <w:lang w:val="ru-RU"/>
        </w:rPr>
        <w:t xml:space="preserve">-ПЦР (см. Главу 3.1.4) на образцах ДНК, экстрагированной из колоний культур, является быстрым и высокоспецифичным методом идентификации большинства видов </w:t>
      </w:r>
      <w:proofErr w:type="spellStart"/>
      <w:r w:rsidRPr="002C3841">
        <w:rPr>
          <w:color w:val="auto"/>
          <w:lang w:val="ru-RU"/>
        </w:rPr>
        <w:t>Brucella</w:t>
      </w:r>
      <w:proofErr w:type="spellEnd"/>
      <w:r w:rsidRPr="002C3841">
        <w:rPr>
          <w:color w:val="auto"/>
          <w:lang w:val="ru-RU"/>
        </w:rPr>
        <w:t xml:space="preserve">, включая B. </w:t>
      </w:r>
      <w:proofErr w:type="spellStart"/>
      <w:r w:rsidRPr="002C3841">
        <w:rPr>
          <w:color w:val="auto"/>
          <w:lang w:val="ru-RU"/>
        </w:rPr>
        <w:t>ovis</w:t>
      </w:r>
      <w:proofErr w:type="spellEnd"/>
      <w:r w:rsidRPr="002C3841">
        <w:rPr>
          <w:color w:val="auto"/>
          <w:lang w:val="ru-RU"/>
        </w:rPr>
        <w:t>.</w:t>
      </w:r>
    </w:p>
    <w:p w:rsidR="002C3841" w:rsidRPr="002C3841" w:rsidRDefault="002C3841" w:rsidP="002C3841">
      <w:pPr>
        <w:spacing w:after="0" w:line="240" w:lineRule="auto"/>
        <w:ind w:firstLine="699"/>
        <w:rPr>
          <w:color w:val="auto"/>
          <w:lang w:val="ru-RU"/>
        </w:rPr>
      </w:pPr>
    </w:p>
    <w:p w:rsidR="002C3841" w:rsidRPr="00CB1DB3"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 xml:space="preserve">   Серологические исследования</w:t>
      </w:r>
    </w:p>
    <w:p w:rsidR="00CB1DB3" w:rsidRPr="002C3841" w:rsidRDefault="00CB1DB3"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 xml:space="preserve">Наиболее эффективными и широко используемыми тестами являются реакция связывания комплемента (РСК), реакция двойной </w:t>
      </w:r>
      <w:proofErr w:type="spellStart"/>
      <w:r w:rsidRPr="002C3841">
        <w:rPr>
          <w:color w:val="auto"/>
          <w:lang w:val="ru-RU"/>
        </w:rPr>
        <w:t>иммунодиффузии</w:t>
      </w:r>
      <w:proofErr w:type="spellEnd"/>
      <w:r w:rsidRPr="002C3841">
        <w:rPr>
          <w:color w:val="auto"/>
          <w:lang w:val="ru-RU"/>
        </w:rPr>
        <w:t xml:space="preserve"> в агаровом геле (РИД) и непрямой твердофазный иммуноферментный анализ (н-ИФА). В ряде стран приняты различные стандартные диагностические методы для B. </w:t>
      </w:r>
      <w:proofErr w:type="spellStart"/>
      <w:r w:rsidRPr="002C3841">
        <w:rPr>
          <w:color w:val="auto"/>
          <w:lang w:val="ru-RU"/>
        </w:rPr>
        <w:t>ovis</w:t>
      </w:r>
      <w:proofErr w:type="spellEnd"/>
      <w:r w:rsidRPr="002C3841">
        <w:rPr>
          <w:color w:val="auto"/>
          <w:lang w:val="ru-RU"/>
        </w:rPr>
        <w:t xml:space="preserve">, но единственным тестом, признанным МЭБ и Евросоюзом (ЕС), наиболее подходящим для сертификации отдельных животных перед перемещением, в том числе в целях международной торговли, является РСК. Тем не менее, РИД тест показал такую же чувствительность, что и РСК, и он более прост в проведении. Кроме того, несмотря на отсутствие международной стандартизации, многочисленные независимые </w:t>
      </w:r>
      <w:proofErr w:type="spellStart"/>
      <w:r w:rsidRPr="002C3841">
        <w:rPr>
          <w:color w:val="auto"/>
          <w:lang w:val="ru-RU"/>
        </w:rPr>
        <w:t>валидационные</w:t>
      </w:r>
      <w:proofErr w:type="spellEnd"/>
      <w:r w:rsidRPr="002C3841">
        <w:rPr>
          <w:color w:val="auto"/>
          <w:lang w:val="ru-RU"/>
        </w:rPr>
        <w:t xml:space="preserve"> исследования показали, что н-ИФА отличается более высокой чувствительностью, чем РСК или РИД. Тест РИД и н-ИФА отмечались как более чувствительные, чем РСК. Но в то же время сообщалось, что метод н-ИФА менее специфичен, однако, это в значительной степени зависит от используемого протокола (</w:t>
      </w:r>
      <w:proofErr w:type="spellStart"/>
      <w:r w:rsidRPr="002C3841">
        <w:rPr>
          <w:color w:val="auto"/>
          <w:lang w:val="ru-RU"/>
        </w:rPr>
        <w:t>Эстейн</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xml:space="preserve">., 2002; Нильсен и </w:t>
      </w:r>
      <w:proofErr w:type="spellStart"/>
      <w:r w:rsidRPr="002C3841">
        <w:rPr>
          <w:color w:val="auto"/>
          <w:lang w:val="ru-RU"/>
        </w:rPr>
        <w:t>соавт</w:t>
      </w:r>
      <w:proofErr w:type="spellEnd"/>
      <w:r w:rsidRPr="002C3841">
        <w:rPr>
          <w:color w:val="auto"/>
          <w:lang w:val="ru-RU"/>
        </w:rPr>
        <w:t xml:space="preserve">., 2004; </w:t>
      </w:r>
      <w:proofErr w:type="spellStart"/>
      <w:r w:rsidRPr="002C3841">
        <w:rPr>
          <w:color w:val="auto"/>
          <w:lang w:val="ru-RU"/>
        </w:rPr>
        <w:t>Прауд</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2012).</w:t>
      </w:r>
    </w:p>
    <w:p w:rsidR="002C3841" w:rsidRPr="002C3841" w:rsidRDefault="002C3841" w:rsidP="002C3841">
      <w:pPr>
        <w:spacing w:after="0" w:line="240" w:lineRule="auto"/>
        <w:ind w:firstLine="699"/>
        <w:rPr>
          <w:color w:val="auto"/>
          <w:lang w:val="ru-RU"/>
        </w:rPr>
      </w:pPr>
      <w:r w:rsidRPr="002C3841">
        <w:rPr>
          <w:color w:val="auto"/>
          <w:lang w:val="ru-RU"/>
        </w:rPr>
        <w:t xml:space="preserve">Международная стандартная сыворотка против </w:t>
      </w: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w:t>
      </w:r>
      <w:proofErr w:type="spellStart"/>
      <w:r w:rsidRPr="002C3841">
        <w:rPr>
          <w:color w:val="auto"/>
          <w:lang w:val="ru-RU"/>
        </w:rPr>
        <w:t>ISaBoS</w:t>
      </w:r>
      <w:proofErr w:type="spellEnd"/>
      <w:r w:rsidRPr="002C3841">
        <w:rPr>
          <w:color w:val="auto"/>
          <w:lang w:val="ru-RU"/>
        </w:rPr>
        <w:t xml:space="preserve">, Международный стандарт </w:t>
      </w:r>
      <w:proofErr w:type="gramStart"/>
      <w:r w:rsidRPr="002C3841">
        <w:rPr>
          <w:color w:val="auto"/>
          <w:lang w:val="ru-RU"/>
        </w:rPr>
        <w:t>1985 )</w:t>
      </w:r>
      <w:proofErr w:type="gramEnd"/>
      <w:r w:rsidRPr="002C3841">
        <w:rPr>
          <w:color w:val="auto"/>
          <w:lang w:val="ru-RU"/>
        </w:rPr>
        <w:t xml:space="preserve"> – эталон, по которому проверяют все другие стандарты. Такой референтный стандарт имеется в национальных референтных лабораториях и используется для создания вторичных или национальных стандартов, по которым готовят </w:t>
      </w:r>
      <w:r w:rsidRPr="002C3841">
        <w:rPr>
          <w:color w:val="auto"/>
          <w:lang w:val="ru-RU"/>
        </w:rPr>
        <w:lastRenderedPageBreak/>
        <w:t>рабочие стандартные образцы, ежедневно используемые диагностическими лабораториями.</w:t>
      </w:r>
    </w:p>
    <w:p w:rsidR="002C3841" w:rsidRPr="002C3841" w:rsidRDefault="002C3841" w:rsidP="002C3841">
      <w:pPr>
        <w:spacing w:after="0" w:line="240" w:lineRule="auto"/>
        <w:ind w:firstLine="699"/>
        <w:rPr>
          <w:color w:val="auto"/>
          <w:lang w:val="ru-RU"/>
        </w:rPr>
      </w:pPr>
      <w:r w:rsidRPr="002C3841">
        <w:rPr>
          <w:color w:val="auto"/>
          <w:lang w:val="ru-RU"/>
        </w:rPr>
        <w:t xml:space="preserve">HS антигены для использования в серологических тестах готовят из штамма REO </w:t>
      </w:r>
      <w:proofErr w:type="gramStart"/>
      <w:r w:rsidRPr="002C3841">
        <w:rPr>
          <w:color w:val="auto"/>
          <w:lang w:val="ru-RU"/>
        </w:rPr>
        <w:t xml:space="preserve">198  </w:t>
      </w:r>
      <w:proofErr w:type="spellStart"/>
      <w:r w:rsidRPr="002C3841">
        <w:rPr>
          <w:color w:val="auto"/>
          <w:lang w:val="ru-RU"/>
        </w:rPr>
        <w:t>Brucella</w:t>
      </w:r>
      <w:proofErr w:type="spellEnd"/>
      <w:proofErr w:type="gramEnd"/>
      <w:r w:rsidRPr="002C3841">
        <w:rPr>
          <w:color w:val="auto"/>
          <w:lang w:val="ru-RU"/>
        </w:rPr>
        <w:t xml:space="preserve"> </w:t>
      </w:r>
      <w:proofErr w:type="spellStart"/>
      <w:r w:rsidRPr="002C3841">
        <w:rPr>
          <w:color w:val="auto"/>
          <w:lang w:val="ru-RU"/>
        </w:rPr>
        <w:t>ovis</w:t>
      </w:r>
      <w:proofErr w:type="spellEnd"/>
      <w:r w:rsidRPr="002C3841">
        <w:rPr>
          <w:color w:val="auto"/>
          <w:lang w:val="ru-RU"/>
        </w:rPr>
        <w:t>, который является CO</w:t>
      </w:r>
      <w:r w:rsidRPr="00CB1DB3">
        <w:rPr>
          <w:color w:val="auto"/>
          <w:vertAlign w:val="subscript"/>
          <w:lang w:val="ru-RU"/>
        </w:rPr>
        <w:t>2</w:t>
      </w:r>
      <w:r w:rsidRPr="002C3841">
        <w:rPr>
          <w:color w:val="auto"/>
          <w:lang w:val="ru-RU"/>
        </w:rPr>
        <w:t>- и сыворотка-независимым.</w:t>
      </w:r>
    </w:p>
    <w:p w:rsidR="002C3841" w:rsidRPr="002C3841" w:rsidRDefault="002C3841" w:rsidP="002C3841">
      <w:pPr>
        <w:spacing w:after="0" w:line="240" w:lineRule="auto"/>
        <w:ind w:firstLine="699"/>
        <w:rPr>
          <w:color w:val="auto"/>
          <w:lang w:val="ru-RU"/>
        </w:rPr>
      </w:pPr>
    </w:p>
    <w:p w:rsidR="002C3841"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.1 Антигены</w:t>
      </w:r>
    </w:p>
    <w:p w:rsidR="00CB1DB3" w:rsidRPr="00CB1DB3" w:rsidRDefault="00CB1DB3" w:rsidP="002C3841">
      <w:pPr>
        <w:spacing w:after="0" w:line="240" w:lineRule="auto"/>
        <w:ind w:firstLine="699"/>
        <w:rPr>
          <w:b/>
          <w:bCs/>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 xml:space="preserve">В результате термического экстрагирования клеток шероховатых </w:t>
      </w:r>
      <w:proofErr w:type="spellStart"/>
      <w:r w:rsidRPr="002C3841">
        <w:rPr>
          <w:color w:val="auto"/>
          <w:lang w:val="ru-RU"/>
        </w:rPr>
        <w:t>Brucella</w:t>
      </w:r>
      <w:proofErr w:type="spellEnd"/>
      <w:r w:rsidRPr="002C3841">
        <w:rPr>
          <w:color w:val="auto"/>
          <w:lang w:val="ru-RU"/>
        </w:rPr>
        <w:t xml:space="preserve"> солевым раствором (метод экстрагирования горячим солевым раствором, HS) получают водорастворимые антигенные экстракты, основной компонент которых </w:t>
      </w:r>
      <w:proofErr w:type="spellStart"/>
      <w:r w:rsidRPr="002C3841">
        <w:rPr>
          <w:color w:val="auto"/>
          <w:lang w:val="ru-RU"/>
        </w:rPr>
        <w:t>преципитируется</w:t>
      </w:r>
      <w:proofErr w:type="spellEnd"/>
      <w:r w:rsidRPr="002C3841">
        <w:rPr>
          <w:color w:val="auto"/>
          <w:lang w:val="ru-RU"/>
        </w:rPr>
        <w:t xml:space="preserve"> сывороткой к шероховатым </w:t>
      </w:r>
      <w:proofErr w:type="spellStart"/>
      <w:r w:rsidRPr="002C3841">
        <w:rPr>
          <w:color w:val="auto"/>
          <w:lang w:val="ru-RU"/>
        </w:rPr>
        <w:t>Brucella</w:t>
      </w:r>
      <w:proofErr w:type="spellEnd"/>
      <w:r w:rsidRPr="002C3841">
        <w:rPr>
          <w:color w:val="auto"/>
          <w:lang w:val="ru-RU"/>
        </w:rPr>
        <w:t xml:space="preserve"> (Диаз и </w:t>
      </w:r>
      <w:proofErr w:type="spellStart"/>
      <w:r w:rsidRPr="002C3841">
        <w:rPr>
          <w:color w:val="auto"/>
          <w:lang w:val="ru-RU"/>
        </w:rPr>
        <w:t>Боссерай</w:t>
      </w:r>
      <w:proofErr w:type="spellEnd"/>
      <w:r w:rsidRPr="002C3841">
        <w:rPr>
          <w:color w:val="auto"/>
          <w:lang w:val="ru-RU"/>
        </w:rPr>
        <w:t xml:space="preserve">, 1973; </w:t>
      </w:r>
      <w:proofErr w:type="spellStart"/>
      <w:r w:rsidRPr="002C3841">
        <w:rPr>
          <w:color w:val="auto"/>
          <w:lang w:val="ru-RU"/>
        </w:rPr>
        <w:t>Меерс</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xml:space="preserve">., 1972). По этой причине HS экстракт носит название «R-специфический антиген» или, при получении из B. </w:t>
      </w:r>
      <w:proofErr w:type="spellStart"/>
      <w:r w:rsidRPr="002C3841">
        <w:rPr>
          <w:color w:val="auto"/>
          <w:lang w:val="ru-RU"/>
        </w:rPr>
        <w:t>ovis</w:t>
      </w:r>
      <w:proofErr w:type="spellEnd"/>
      <w:r w:rsidRPr="002C3841">
        <w:rPr>
          <w:color w:val="auto"/>
          <w:lang w:val="ru-RU"/>
        </w:rPr>
        <w:t xml:space="preserve">, «B. </w:t>
      </w:r>
      <w:proofErr w:type="spellStart"/>
      <w:r w:rsidRPr="002C3841">
        <w:rPr>
          <w:color w:val="auto"/>
          <w:lang w:val="ru-RU"/>
        </w:rPr>
        <w:t>ovis</w:t>
      </w:r>
      <w:proofErr w:type="spellEnd"/>
      <w:r w:rsidRPr="002C3841">
        <w:rPr>
          <w:color w:val="auto"/>
          <w:lang w:val="ru-RU"/>
        </w:rPr>
        <w:t xml:space="preserve">-специфический антиген». Однако химическая </w:t>
      </w:r>
      <w:proofErr w:type="spellStart"/>
      <w:r w:rsidRPr="002C3841">
        <w:rPr>
          <w:color w:val="auto"/>
          <w:lang w:val="ru-RU"/>
        </w:rPr>
        <w:t>характеризация</w:t>
      </w:r>
      <w:proofErr w:type="spellEnd"/>
      <w:r w:rsidRPr="002C3841">
        <w:rPr>
          <w:color w:val="auto"/>
          <w:lang w:val="ru-RU"/>
        </w:rPr>
        <w:t xml:space="preserve"> HS экстракта из B. </w:t>
      </w:r>
      <w:proofErr w:type="spellStart"/>
      <w:r w:rsidRPr="002C3841">
        <w:rPr>
          <w:color w:val="auto"/>
          <w:lang w:val="ru-RU"/>
        </w:rPr>
        <w:t>ovis</w:t>
      </w:r>
      <w:proofErr w:type="spellEnd"/>
      <w:r w:rsidRPr="002C3841">
        <w:rPr>
          <w:color w:val="auto"/>
          <w:lang w:val="ru-RU"/>
        </w:rPr>
        <w:t xml:space="preserve"> показала, что он обогащен </w:t>
      </w:r>
      <w:proofErr w:type="spellStart"/>
      <w:r w:rsidRPr="002C3841">
        <w:rPr>
          <w:color w:val="auto"/>
          <w:lang w:val="ru-RU"/>
        </w:rPr>
        <w:t>липополисахаридом</w:t>
      </w:r>
      <w:proofErr w:type="spellEnd"/>
      <w:r w:rsidRPr="002C3841">
        <w:rPr>
          <w:color w:val="auto"/>
          <w:lang w:val="ru-RU"/>
        </w:rPr>
        <w:t xml:space="preserve"> шероховатых форм (R-LPS), белками наружной мембраны группы 3 и другими компонентами наружной мембраны (Ризу-</w:t>
      </w:r>
      <w:proofErr w:type="spellStart"/>
      <w:r w:rsidRPr="002C3841">
        <w:rPr>
          <w:color w:val="auto"/>
          <w:lang w:val="ru-RU"/>
        </w:rPr>
        <w:t>Бож</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xml:space="preserve">., 1986). Таким образом, HS экстракт содержит детерминанты LPS, специфичные для B. </w:t>
      </w:r>
      <w:proofErr w:type="spellStart"/>
      <w:r w:rsidRPr="002C3841">
        <w:rPr>
          <w:color w:val="auto"/>
          <w:lang w:val="ru-RU"/>
        </w:rPr>
        <w:t>ovis</w:t>
      </w:r>
      <w:proofErr w:type="spellEnd"/>
      <w:r w:rsidRPr="002C3841">
        <w:rPr>
          <w:color w:val="auto"/>
          <w:lang w:val="ru-RU"/>
        </w:rPr>
        <w:t xml:space="preserve">, но также и дополнительные антигенные детерминанты, некоторые из которых имеются как у шероховатых, так и у гладких </w:t>
      </w:r>
      <w:proofErr w:type="spellStart"/>
      <w:r w:rsidRPr="002C3841">
        <w:rPr>
          <w:color w:val="auto"/>
          <w:lang w:val="ru-RU"/>
        </w:rPr>
        <w:t>Brucella</w:t>
      </w:r>
      <w:proofErr w:type="spellEnd"/>
      <w:r w:rsidRPr="002C3841">
        <w:rPr>
          <w:color w:val="auto"/>
          <w:lang w:val="ru-RU"/>
        </w:rPr>
        <w:t xml:space="preserve"> (Сантос и </w:t>
      </w:r>
      <w:proofErr w:type="spellStart"/>
      <w:r w:rsidRPr="002C3841">
        <w:rPr>
          <w:color w:val="auto"/>
          <w:lang w:val="ru-RU"/>
        </w:rPr>
        <w:t>соавт</w:t>
      </w:r>
      <w:proofErr w:type="spellEnd"/>
      <w:r w:rsidRPr="002C3841">
        <w:rPr>
          <w:color w:val="auto"/>
          <w:lang w:val="ru-RU"/>
        </w:rPr>
        <w:t xml:space="preserve">., 1984). Такие антигенные детерминанты обусловливают перекрестную специфичность, которая иногда наблюдается при методе HS в сыворотках овец, инфицированных B. </w:t>
      </w:r>
      <w:proofErr w:type="spellStart"/>
      <w:r w:rsidRPr="002C3841">
        <w:rPr>
          <w:color w:val="auto"/>
          <w:lang w:val="ru-RU"/>
        </w:rPr>
        <w:t>melitensis</w:t>
      </w:r>
      <w:proofErr w:type="spellEnd"/>
      <w:r w:rsidRPr="002C3841">
        <w:rPr>
          <w:color w:val="auto"/>
          <w:lang w:val="ru-RU"/>
        </w:rPr>
        <w:t xml:space="preserve"> или вакцинированных Rev.1 B. </w:t>
      </w:r>
      <w:proofErr w:type="spellStart"/>
      <w:r w:rsidRPr="002C3841">
        <w:rPr>
          <w:color w:val="auto"/>
          <w:lang w:val="ru-RU"/>
        </w:rPr>
        <w:t>melitensis</w:t>
      </w:r>
      <w:proofErr w:type="spellEnd"/>
      <w:r w:rsidRPr="002C3841">
        <w:rPr>
          <w:color w:val="auto"/>
          <w:lang w:val="ru-RU"/>
        </w:rPr>
        <w:t xml:space="preserve"> (Ризу-</w:t>
      </w:r>
      <w:proofErr w:type="spellStart"/>
      <w:r w:rsidRPr="002C3841">
        <w:rPr>
          <w:color w:val="auto"/>
          <w:lang w:val="ru-RU"/>
        </w:rPr>
        <w:t>Бож</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1986).</w:t>
      </w:r>
    </w:p>
    <w:p w:rsidR="002C3841" w:rsidRPr="002C3841" w:rsidRDefault="002C3841" w:rsidP="002C3841">
      <w:pPr>
        <w:spacing w:after="0" w:line="240" w:lineRule="auto"/>
        <w:ind w:firstLine="699"/>
        <w:rPr>
          <w:color w:val="auto"/>
          <w:lang w:val="ru-RU"/>
        </w:rPr>
      </w:pPr>
      <w:r w:rsidRPr="002C3841">
        <w:rPr>
          <w:color w:val="auto"/>
          <w:lang w:val="ru-RU"/>
        </w:rPr>
        <w:t xml:space="preserve"> В настоящее время HS экстракт наиболее часто используют в серологической диагностике инфекции B. </w:t>
      </w:r>
      <w:proofErr w:type="spellStart"/>
      <w:r w:rsidRPr="002C3841">
        <w:rPr>
          <w:color w:val="auto"/>
          <w:lang w:val="ru-RU"/>
        </w:rPr>
        <w:t>ovis</w:t>
      </w:r>
      <w:proofErr w:type="spellEnd"/>
      <w:r w:rsidRPr="002C3841">
        <w:rPr>
          <w:color w:val="auto"/>
          <w:lang w:val="ru-RU"/>
        </w:rPr>
        <w:t xml:space="preserve">. Его растворимость в воде и высокое содержание в релевантных эпитопах клеточной поверхности дает хорошую результативность в серологических тестах на B. </w:t>
      </w:r>
      <w:proofErr w:type="spellStart"/>
      <w:r w:rsidRPr="002C3841">
        <w:rPr>
          <w:color w:val="auto"/>
          <w:lang w:val="ru-RU"/>
        </w:rPr>
        <w:t>ovis</w:t>
      </w:r>
      <w:proofErr w:type="spellEnd"/>
      <w:r w:rsidRPr="002C3841">
        <w:rPr>
          <w:color w:val="auto"/>
          <w:lang w:val="ru-RU"/>
        </w:rPr>
        <w:t xml:space="preserve">. Однако в зонах, где также встречается инфекция B. </w:t>
      </w:r>
      <w:proofErr w:type="spellStart"/>
      <w:r w:rsidRPr="002C3841">
        <w:rPr>
          <w:color w:val="auto"/>
          <w:lang w:val="ru-RU"/>
        </w:rPr>
        <w:t>melitensis</w:t>
      </w:r>
      <w:proofErr w:type="spellEnd"/>
      <w:r w:rsidRPr="002C3841">
        <w:rPr>
          <w:color w:val="auto"/>
          <w:lang w:val="ru-RU"/>
        </w:rPr>
        <w:t xml:space="preserve"> или проводится вакцинация овец вакциной из штамма Rev.1 B. </w:t>
      </w:r>
      <w:proofErr w:type="spellStart"/>
      <w:r w:rsidRPr="002C3841">
        <w:rPr>
          <w:color w:val="auto"/>
          <w:lang w:val="ru-RU"/>
        </w:rPr>
        <w:t>melitensis</w:t>
      </w:r>
      <w:proofErr w:type="spellEnd"/>
      <w:r w:rsidRPr="002C3841">
        <w:rPr>
          <w:color w:val="auto"/>
          <w:lang w:val="ru-RU"/>
        </w:rPr>
        <w:t xml:space="preserve">, следует учитывать специфичность диагностики B. </w:t>
      </w:r>
      <w:proofErr w:type="spellStart"/>
      <w:r w:rsidRPr="002C3841">
        <w:rPr>
          <w:color w:val="auto"/>
          <w:lang w:val="ru-RU"/>
        </w:rPr>
        <w:t>ovis</w:t>
      </w:r>
      <w:proofErr w:type="spellEnd"/>
      <w:r w:rsidRPr="002C3841">
        <w:rPr>
          <w:color w:val="auto"/>
          <w:lang w:val="ru-RU"/>
        </w:rPr>
        <w:t xml:space="preserve"> и результаты серологических тестов в отношении гладких </w:t>
      </w: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Бласко</w:t>
      </w:r>
      <w:proofErr w:type="spellEnd"/>
      <w:r w:rsidRPr="002C3841">
        <w:rPr>
          <w:color w:val="auto"/>
          <w:lang w:val="ru-RU"/>
        </w:rPr>
        <w:t>, 2010).</w:t>
      </w:r>
    </w:p>
    <w:p w:rsidR="002C3841" w:rsidRPr="002C3841" w:rsidRDefault="002C3841" w:rsidP="002C3841">
      <w:pPr>
        <w:spacing w:after="0" w:line="240" w:lineRule="auto"/>
        <w:ind w:firstLine="699"/>
        <w:rPr>
          <w:color w:val="auto"/>
          <w:lang w:val="ru-RU"/>
        </w:rPr>
      </w:pPr>
      <w:r w:rsidRPr="002C3841">
        <w:rPr>
          <w:color w:val="auto"/>
          <w:lang w:val="ru-RU"/>
        </w:rPr>
        <w:t xml:space="preserve">Плотные базальные неселективные среды, описанные в Разделе B.1.3, являются приемлемыми для культивирования REO 198 B. </w:t>
      </w:r>
      <w:proofErr w:type="spellStart"/>
      <w:r w:rsidRPr="002C3841">
        <w:rPr>
          <w:color w:val="auto"/>
          <w:lang w:val="ru-RU"/>
        </w:rPr>
        <w:t>ovis</w:t>
      </w:r>
      <w:proofErr w:type="spellEnd"/>
      <w:r w:rsidRPr="002C3841">
        <w:rPr>
          <w:color w:val="auto"/>
          <w:lang w:val="ru-RU"/>
        </w:rPr>
        <w:t>.</w:t>
      </w:r>
    </w:p>
    <w:p w:rsidR="00CB1DB3" w:rsidRDefault="00CB1DB3" w:rsidP="002C3841">
      <w:pPr>
        <w:spacing w:after="0" w:line="240" w:lineRule="auto"/>
        <w:ind w:firstLine="699"/>
        <w:rPr>
          <w:color w:val="auto"/>
          <w:lang w:val="ru-RU"/>
        </w:rPr>
      </w:pPr>
    </w:p>
    <w:p w:rsidR="002C3841" w:rsidRPr="00CB1DB3"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.1.1</w:t>
      </w:r>
      <w:r w:rsidRPr="00CB1DB3">
        <w:rPr>
          <w:b/>
          <w:bCs/>
          <w:color w:val="auto"/>
          <w:lang w:val="ru-RU"/>
        </w:rPr>
        <w:t xml:space="preserve"> </w:t>
      </w:r>
      <w:r w:rsidR="002C3841" w:rsidRPr="00CB1DB3">
        <w:rPr>
          <w:b/>
          <w:bCs/>
          <w:color w:val="auto"/>
          <w:lang w:val="ru-RU"/>
        </w:rPr>
        <w:t>Получение HS антигена</w:t>
      </w:r>
    </w:p>
    <w:p w:rsidR="002C3841" w:rsidRPr="002C3841" w:rsidRDefault="002C3841" w:rsidP="002C3841">
      <w:pPr>
        <w:spacing w:after="0" w:line="240" w:lineRule="auto"/>
        <w:ind w:firstLine="699"/>
        <w:rPr>
          <w:color w:val="auto"/>
          <w:lang w:val="ru-RU"/>
        </w:rPr>
      </w:pPr>
    </w:p>
    <w:p w:rsidR="002C3841" w:rsidRPr="002C3841" w:rsidRDefault="00CB1DB3" w:rsidP="002C3841">
      <w:pPr>
        <w:spacing w:after="0" w:line="240" w:lineRule="auto"/>
        <w:ind w:firstLine="699"/>
        <w:rPr>
          <w:color w:val="auto"/>
          <w:lang w:val="ru-RU"/>
        </w:rPr>
      </w:pPr>
      <w:r w:rsidRPr="002C3841">
        <w:rPr>
          <w:color w:val="auto"/>
          <w:lang w:val="ru-RU"/>
        </w:rPr>
        <w:t>I)</w:t>
      </w:r>
      <w:r w:rsidR="002C3841" w:rsidRPr="002C3841">
        <w:rPr>
          <w:color w:val="auto"/>
          <w:lang w:val="ru-RU"/>
        </w:rPr>
        <w:tab/>
      </w:r>
      <w:proofErr w:type="spellStart"/>
      <w:r w:rsidR="002C3841" w:rsidRPr="002C3841">
        <w:rPr>
          <w:color w:val="auto"/>
          <w:lang w:val="ru-RU"/>
        </w:rPr>
        <w:t>Экспотенциально</w:t>
      </w:r>
      <w:proofErr w:type="spellEnd"/>
      <w:r w:rsidR="002C3841" w:rsidRPr="002C3841">
        <w:rPr>
          <w:color w:val="auto"/>
          <w:lang w:val="ru-RU"/>
        </w:rPr>
        <w:t xml:space="preserve"> культивируют штамм REO 198 B. </w:t>
      </w:r>
      <w:proofErr w:type="spellStart"/>
      <w:r w:rsidR="002C3841" w:rsidRPr="002C3841">
        <w:rPr>
          <w:color w:val="auto"/>
          <w:lang w:val="ru-RU"/>
        </w:rPr>
        <w:t>ovis</w:t>
      </w:r>
      <w:proofErr w:type="spellEnd"/>
      <w:r w:rsidR="002C3841" w:rsidRPr="002C3841">
        <w:rPr>
          <w:color w:val="auto"/>
          <w:lang w:val="ru-RU"/>
        </w:rPr>
        <w:t xml:space="preserve"> одним из следующих способов: в течение 48 часов в колбах с </w:t>
      </w:r>
      <w:proofErr w:type="spellStart"/>
      <w:r w:rsidR="002C3841" w:rsidRPr="002C3841">
        <w:rPr>
          <w:color w:val="auto"/>
          <w:lang w:val="ru-RU"/>
        </w:rPr>
        <w:t>триптиказо</w:t>
      </w:r>
      <w:proofErr w:type="spellEnd"/>
      <w:r w:rsidR="002C3841" w:rsidRPr="002C3841">
        <w:rPr>
          <w:color w:val="auto"/>
          <w:lang w:val="ru-RU"/>
        </w:rPr>
        <w:t xml:space="preserve">-соевым бульоном в ротационном инкубаторе при 37°C ± 2°C и 150 об/мин; или матрасах Ру с </w:t>
      </w:r>
      <w:proofErr w:type="spellStart"/>
      <w:r w:rsidR="002C3841" w:rsidRPr="002C3841">
        <w:rPr>
          <w:color w:val="auto"/>
          <w:lang w:val="ru-RU"/>
        </w:rPr>
        <w:t>триптиказо</w:t>
      </w:r>
      <w:proofErr w:type="spellEnd"/>
      <w:r w:rsidR="002C3841" w:rsidRPr="002C3841">
        <w:rPr>
          <w:color w:val="auto"/>
          <w:lang w:val="ru-RU"/>
        </w:rPr>
        <w:t xml:space="preserve">-соевым агаром или другой соответствующей средой; или в биореакторе с загрузкой, как описано для B. </w:t>
      </w:r>
      <w:proofErr w:type="spellStart"/>
      <w:r w:rsidR="002C3841" w:rsidRPr="002C3841">
        <w:rPr>
          <w:color w:val="auto"/>
          <w:lang w:val="ru-RU"/>
        </w:rPr>
        <w:t>abortus</w:t>
      </w:r>
      <w:proofErr w:type="spellEnd"/>
      <w:r w:rsidR="002C3841" w:rsidRPr="002C3841">
        <w:rPr>
          <w:color w:val="auto"/>
          <w:lang w:val="ru-RU"/>
        </w:rPr>
        <w:t xml:space="preserve">. Добавление 5% сыворотки в среду необязательно, поскольку штамм REO 198 B. </w:t>
      </w:r>
      <w:proofErr w:type="spellStart"/>
      <w:r w:rsidR="002C3841" w:rsidRPr="002C3841">
        <w:rPr>
          <w:color w:val="auto"/>
          <w:lang w:val="ru-RU"/>
        </w:rPr>
        <w:t>ovis</w:t>
      </w:r>
      <w:proofErr w:type="spellEnd"/>
      <w:r w:rsidR="002C3841" w:rsidRPr="002C3841">
        <w:rPr>
          <w:color w:val="auto"/>
          <w:lang w:val="ru-RU"/>
        </w:rPr>
        <w:t xml:space="preserve"> является сыворотка-независимым.</w:t>
      </w:r>
    </w:p>
    <w:p w:rsidR="002C3841" w:rsidRPr="002C3841" w:rsidRDefault="00CB1DB3" w:rsidP="002C3841">
      <w:pPr>
        <w:spacing w:after="0" w:line="240" w:lineRule="auto"/>
        <w:ind w:firstLine="699"/>
        <w:rPr>
          <w:color w:val="auto"/>
          <w:lang w:val="ru-RU"/>
        </w:rPr>
      </w:pPr>
      <w:r w:rsidRPr="002C3841">
        <w:rPr>
          <w:color w:val="auto"/>
          <w:lang w:val="ru-RU"/>
        </w:rPr>
        <w:t>II</w:t>
      </w:r>
      <w:r w:rsidR="002C3841" w:rsidRPr="002C3841">
        <w:rPr>
          <w:color w:val="auto"/>
          <w:lang w:val="ru-RU"/>
        </w:rPr>
        <w:t>)</w:t>
      </w:r>
      <w:r w:rsidR="002C3841" w:rsidRPr="002C3841">
        <w:rPr>
          <w:color w:val="auto"/>
          <w:lang w:val="ru-RU"/>
        </w:rPr>
        <w:tab/>
        <w:t xml:space="preserve">Клетки </w:t>
      </w:r>
      <w:proofErr w:type="spellStart"/>
      <w:r w:rsidR="002C3841" w:rsidRPr="002C3841">
        <w:rPr>
          <w:color w:val="auto"/>
          <w:lang w:val="ru-RU"/>
        </w:rPr>
        <w:t>ресуспендируют</w:t>
      </w:r>
      <w:proofErr w:type="spellEnd"/>
      <w:r w:rsidR="002C3841" w:rsidRPr="002C3841">
        <w:rPr>
          <w:color w:val="auto"/>
          <w:lang w:val="ru-RU"/>
        </w:rPr>
        <w:t xml:space="preserve"> в стерильном 0,85% физиологическом растворе или ФБР, затем дважды промывают в стерильном 0,85% физиологическом растворе (12 г высушенных клеток или 30 г влажного клеточного осадка в 150 мл).</w:t>
      </w:r>
    </w:p>
    <w:p w:rsidR="002C3841" w:rsidRPr="002C3841" w:rsidRDefault="00CB1DB3" w:rsidP="002C3841">
      <w:pPr>
        <w:spacing w:after="0" w:line="240" w:lineRule="auto"/>
        <w:ind w:firstLine="699"/>
        <w:rPr>
          <w:color w:val="auto"/>
          <w:lang w:val="ru-RU"/>
        </w:rPr>
      </w:pPr>
      <w:r w:rsidRPr="002C3841">
        <w:rPr>
          <w:color w:val="auto"/>
          <w:lang w:val="ru-RU"/>
        </w:rPr>
        <w:t>III</w:t>
      </w:r>
      <w:r w:rsidR="002C3841" w:rsidRPr="002C3841">
        <w:rPr>
          <w:color w:val="auto"/>
          <w:lang w:val="ru-RU"/>
        </w:rPr>
        <w:t>)</w:t>
      </w:r>
      <w:r w:rsidR="002C3841" w:rsidRPr="002C3841">
        <w:rPr>
          <w:color w:val="auto"/>
          <w:lang w:val="ru-RU"/>
        </w:rPr>
        <w:tab/>
        <w:t xml:space="preserve">Затем суспензию отмытых клеток </w:t>
      </w:r>
      <w:proofErr w:type="spellStart"/>
      <w:r w:rsidR="002C3841" w:rsidRPr="002C3841">
        <w:rPr>
          <w:color w:val="auto"/>
          <w:lang w:val="ru-RU"/>
        </w:rPr>
        <w:t>автоклавируют</w:t>
      </w:r>
      <w:proofErr w:type="spellEnd"/>
      <w:r w:rsidR="002C3841" w:rsidRPr="002C3841">
        <w:rPr>
          <w:color w:val="auto"/>
          <w:lang w:val="ru-RU"/>
        </w:rPr>
        <w:t xml:space="preserve"> при 120°C в течение 15–30 минут.</w:t>
      </w:r>
    </w:p>
    <w:p w:rsidR="002C3841" w:rsidRPr="002C3841" w:rsidRDefault="00CB1DB3" w:rsidP="002C3841">
      <w:pPr>
        <w:spacing w:after="0" w:line="240" w:lineRule="auto"/>
        <w:ind w:firstLine="699"/>
        <w:rPr>
          <w:color w:val="auto"/>
          <w:lang w:val="ru-RU"/>
        </w:rPr>
      </w:pPr>
      <w:r w:rsidRPr="002C3841">
        <w:rPr>
          <w:color w:val="auto"/>
          <w:lang w:val="ru-RU"/>
        </w:rPr>
        <w:t>IV</w:t>
      </w:r>
      <w:r w:rsidR="002C3841" w:rsidRPr="002C3841">
        <w:rPr>
          <w:color w:val="auto"/>
          <w:lang w:val="ru-RU"/>
        </w:rPr>
        <w:t>)</w:t>
      </w:r>
      <w:r w:rsidR="002C3841" w:rsidRPr="002C3841">
        <w:rPr>
          <w:color w:val="auto"/>
          <w:lang w:val="ru-RU"/>
        </w:rPr>
        <w:tab/>
        <w:t xml:space="preserve">После охлаждения суспензию центрифугируют (15 000 г, 5°C ± 3°C, 15 минут), а </w:t>
      </w:r>
      <w:proofErr w:type="spellStart"/>
      <w:r w:rsidR="002C3841" w:rsidRPr="002C3841">
        <w:rPr>
          <w:color w:val="auto"/>
          <w:lang w:val="ru-RU"/>
        </w:rPr>
        <w:t>надосадочную</w:t>
      </w:r>
      <w:proofErr w:type="spellEnd"/>
      <w:r w:rsidR="002C3841" w:rsidRPr="002C3841">
        <w:rPr>
          <w:color w:val="auto"/>
          <w:lang w:val="ru-RU"/>
        </w:rPr>
        <w:t xml:space="preserve"> жидкость фильтруют и диализируют дистиллированной водой в объеме, в 100 раз превышающем объем суспензии, при 4°C; воду меняют не реже трех раз в два дня.</w:t>
      </w:r>
    </w:p>
    <w:p w:rsidR="002C3841" w:rsidRPr="002C3841" w:rsidRDefault="00CB1DB3" w:rsidP="002C3841">
      <w:pPr>
        <w:spacing w:after="0" w:line="240" w:lineRule="auto"/>
        <w:ind w:firstLine="699"/>
        <w:rPr>
          <w:color w:val="auto"/>
          <w:lang w:val="ru-RU"/>
        </w:rPr>
      </w:pPr>
      <w:r w:rsidRPr="002C3841">
        <w:rPr>
          <w:color w:val="auto"/>
          <w:lang w:val="ru-RU"/>
        </w:rPr>
        <w:lastRenderedPageBreak/>
        <w:t>V</w:t>
      </w:r>
      <w:r w:rsidR="002C3841" w:rsidRPr="002C3841">
        <w:rPr>
          <w:color w:val="auto"/>
          <w:lang w:val="ru-RU"/>
        </w:rPr>
        <w:t>)</w:t>
      </w:r>
      <w:r w:rsidR="002C3841" w:rsidRPr="002C3841">
        <w:rPr>
          <w:color w:val="auto"/>
          <w:lang w:val="ru-RU"/>
        </w:rPr>
        <w:tab/>
        <w:t xml:space="preserve">Диализированную жидкость </w:t>
      </w:r>
      <w:proofErr w:type="spellStart"/>
      <w:r w:rsidR="002C3841" w:rsidRPr="002C3841">
        <w:rPr>
          <w:color w:val="auto"/>
          <w:lang w:val="ru-RU"/>
        </w:rPr>
        <w:t>ультрацентрифугируют</w:t>
      </w:r>
      <w:proofErr w:type="spellEnd"/>
      <w:r w:rsidR="002C3841" w:rsidRPr="002C3841">
        <w:rPr>
          <w:color w:val="auto"/>
          <w:lang w:val="ru-RU"/>
        </w:rPr>
        <w:t xml:space="preserve"> (100 000 g, 4°C, 6–8 часов), а осадок </w:t>
      </w:r>
      <w:proofErr w:type="spellStart"/>
      <w:r w:rsidR="002C3841" w:rsidRPr="002C3841">
        <w:rPr>
          <w:color w:val="auto"/>
          <w:lang w:val="ru-RU"/>
        </w:rPr>
        <w:t>ресуспендируют</w:t>
      </w:r>
      <w:proofErr w:type="spellEnd"/>
      <w:r w:rsidR="002C3841" w:rsidRPr="002C3841">
        <w:rPr>
          <w:color w:val="auto"/>
          <w:lang w:val="ru-RU"/>
        </w:rPr>
        <w:t xml:space="preserve"> в небольшом количестве дистиллированной воды и </w:t>
      </w:r>
      <w:proofErr w:type="spellStart"/>
      <w:r w:rsidR="002C3841" w:rsidRPr="002C3841">
        <w:rPr>
          <w:color w:val="auto"/>
          <w:lang w:val="ru-RU"/>
        </w:rPr>
        <w:t>лиофилизируют</w:t>
      </w:r>
      <w:proofErr w:type="spellEnd"/>
      <w:r w:rsidR="002C3841" w:rsidRPr="002C3841">
        <w:rPr>
          <w:color w:val="auto"/>
          <w:lang w:val="ru-RU"/>
        </w:rPr>
        <w:t xml:space="preserve">. При изготовлении для использования в РСК, добавление замены сыворотки-регулятора процесса II (CPSRII) перед лиофилизацией может способствовать устойчивости и </w:t>
      </w:r>
      <w:proofErr w:type="spellStart"/>
      <w:r w:rsidR="002C3841" w:rsidRPr="002C3841">
        <w:rPr>
          <w:color w:val="auto"/>
          <w:lang w:val="ru-RU"/>
        </w:rPr>
        <w:t>антикомплементарной</w:t>
      </w:r>
      <w:proofErr w:type="spellEnd"/>
      <w:r w:rsidR="002C3841" w:rsidRPr="002C3841">
        <w:rPr>
          <w:color w:val="auto"/>
          <w:lang w:val="ru-RU"/>
        </w:rPr>
        <w:t xml:space="preserve"> активности.</w:t>
      </w:r>
    </w:p>
    <w:p w:rsidR="002C3841" w:rsidRPr="002C3841" w:rsidRDefault="002C3841" w:rsidP="002C3841">
      <w:pPr>
        <w:spacing w:after="0" w:line="240" w:lineRule="auto"/>
        <w:ind w:firstLine="699"/>
        <w:rPr>
          <w:color w:val="auto"/>
          <w:lang w:val="ru-RU"/>
        </w:rPr>
      </w:pPr>
      <w:r w:rsidRPr="002C3841">
        <w:rPr>
          <w:color w:val="auto"/>
          <w:lang w:val="ru-RU"/>
        </w:rPr>
        <w:t xml:space="preserve">Затем HS </w:t>
      </w:r>
      <w:proofErr w:type="spellStart"/>
      <w:r w:rsidRPr="002C3841">
        <w:rPr>
          <w:color w:val="auto"/>
          <w:lang w:val="ru-RU"/>
        </w:rPr>
        <w:t>ресуспендируют</w:t>
      </w:r>
      <w:proofErr w:type="spellEnd"/>
      <w:r w:rsidRPr="002C3841">
        <w:rPr>
          <w:color w:val="auto"/>
          <w:lang w:val="ru-RU"/>
        </w:rPr>
        <w:t xml:space="preserve"> в дистиллированной воде (для использования в тестах РИД), </w:t>
      </w:r>
      <w:proofErr w:type="spellStart"/>
      <w:r w:rsidRPr="002C3841">
        <w:rPr>
          <w:color w:val="auto"/>
          <w:lang w:val="ru-RU"/>
        </w:rPr>
        <w:t>вероналовом</w:t>
      </w:r>
      <w:proofErr w:type="spellEnd"/>
      <w:r w:rsidRPr="002C3841">
        <w:rPr>
          <w:color w:val="auto"/>
          <w:lang w:val="ru-RU"/>
        </w:rPr>
        <w:t xml:space="preserve"> буферном солевом растворе (для использования в РСК) или карбонатном/бикарбонатном буфере (для использования в н-ИФА) и титруют соответственно.</w:t>
      </w:r>
    </w:p>
    <w:p w:rsidR="002C3841" w:rsidRPr="002C3841" w:rsidRDefault="002C3841" w:rsidP="002C3841">
      <w:pPr>
        <w:spacing w:after="0" w:line="240" w:lineRule="auto"/>
        <w:ind w:firstLine="699"/>
        <w:rPr>
          <w:color w:val="auto"/>
          <w:lang w:val="ru-RU"/>
        </w:rPr>
      </w:pPr>
      <w:proofErr w:type="spellStart"/>
      <w:r w:rsidRPr="002C3841">
        <w:rPr>
          <w:color w:val="auto"/>
          <w:lang w:val="ru-RU"/>
        </w:rPr>
        <w:t>Ресуспендированный</w:t>
      </w:r>
      <w:proofErr w:type="spellEnd"/>
      <w:r w:rsidRPr="002C3841">
        <w:rPr>
          <w:color w:val="auto"/>
          <w:lang w:val="ru-RU"/>
        </w:rPr>
        <w:t xml:space="preserve"> HS, предназначенный для использования в тесте РИД, хранят при 5° C ± 3° C, в качестве консерванта можно добавить 0,5% фенол. Следует избегать замораживания и размораживания антигенных суспензий (Диаз и </w:t>
      </w:r>
      <w:proofErr w:type="spellStart"/>
      <w:r w:rsidRPr="002C3841">
        <w:rPr>
          <w:color w:val="auto"/>
          <w:lang w:val="ru-RU"/>
        </w:rPr>
        <w:t>Боссерай</w:t>
      </w:r>
      <w:proofErr w:type="spellEnd"/>
      <w:r w:rsidRPr="002C3841">
        <w:rPr>
          <w:color w:val="auto"/>
          <w:lang w:val="ru-RU"/>
        </w:rPr>
        <w:t>, 1973).</w:t>
      </w:r>
    </w:p>
    <w:p w:rsidR="002C3841" w:rsidRPr="002C3841" w:rsidRDefault="002C3841" w:rsidP="002C3841">
      <w:pPr>
        <w:spacing w:after="0" w:line="240" w:lineRule="auto"/>
        <w:ind w:firstLine="699"/>
        <w:rPr>
          <w:color w:val="auto"/>
          <w:lang w:val="ru-RU"/>
        </w:rPr>
      </w:pPr>
      <w:r w:rsidRPr="002C3841">
        <w:rPr>
          <w:color w:val="auto"/>
          <w:lang w:val="ru-RU"/>
        </w:rPr>
        <w:t xml:space="preserve">Антиген для РСК стандартизируют по </w:t>
      </w:r>
      <w:proofErr w:type="spellStart"/>
      <w:r w:rsidRPr="002C3841">
        <w:rPr>
          <w:color w:val="auto"/>
          <w:lang w:val="ru-RU"/>
        </w:rPr>
        <w:t>ISaBoS</w:t>
      </w:r>
      <w:proofErr w:type="spellEnd"/>
      <w:r w:rsidRPr="002C3841">
        <w:rPr>
          <w:color w:val="auto"/>
          <w:lang w:val="ru-RU"/>
        </w:rPr>
        <w:t xml:space="preserve"> для получения 50% связывания при разведении сыворотки 1/100. Следует особо отметить, что каждый антигенный комплекс для РСК подлежит титрованию в соответствии с процедурой РСК, установленной для рутинного теста. Таким образом, перед использованием антигена (коммерческого или собственного производства) для постановки РСК определенным методом лаборатория должна обеспечить установление титра антигена тем же методом.</w:t>
      </w:r>
    </w:p>
    <w:p w:rsidR="002C3841" w:rsidRPr="002C3841" w:rsidRDefault="002C3841" w:rsidP="002C3841">
      <w:pPr>
        <w:spacing w:after="0" w:line="240" w:lineRule="auto"/>
        <w:ind w:firstLine="699"/>
        <w:rPr>
          <w:color w:val="auto"/>
          <w:lang w:val="ru-RU"/>
        </w:rPr>
      </w:pPr>
      <w:r w:rsidRPr="002C3841">
        <w:rPr>
          <w:color w:val="auto"/>
          <w:lang w:val="ru-RU"/>
        </w:rPr>
        <w:t>При отсутствии общепринятых правил стандартизации, антигены для н-ИФА и РИД титруют набором соответствующих положительных и отрицательных сывороток.</w:t>
      </w:r>
    </w:p>
    <w:p w:rsidR="00CB1DB3" w:rsidRDefault="00CB1DB3" w:rsidP="002C3841">
      <w:pPr>
        <w:spacing w:after="0" w:line="240" w:lineRule="auto"/>
        <w:ind w:firstLine="699"/>
        <w:rPr>
          <w:color w:val="auto"/>
          <w:lang w:val="ru-RU"/>
        </w:rPr>
      </w:pPr>
    </w:p>
    <w:p w:rsidR="002C3841" w:rsidRPr="00CB1DB3"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.1.2</w:t>
      </w:r>
      <w:r w:rsidR="002C3841" w:rsidRPr="00CB1DB3">
        <w:rPr>
          <w:b/>
          <w:bCs/>
          <w:color w:val="auto"/>
          <w:lang w:val="ru-RU"/>
        </w:rPr>
        <w:tab/>
        <w:t>Стандартизация непрямого ИФА</w:t>
      </w:r>
    </w:p>
    <w:p w:rsidR="00CB1DB3" w:rsidRPr="002C3841" w:rsidRDefault="00CB1DB3"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В недавней работе, в которой описан процесс валидации метода н-ИФА в сравнении с РСК, использовали следующие критерии для стандартизации н-ИФА (</w:t>
      </w:r>
      <w:proofErr w:type="spellStart"/>
      <w:r w:rsidRPr="002C3841">
        <w:rPr>
          <w:color w:val="auto"/>
          <w:lang w:val="ru-RU"/>
        </w:rPr>
        <w:t>Прод</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2012):</w:t>
      </w:r>
    </w:p>
    <w:p w:rsidR="002C3841" w:rsidRPr="002C3841" w:rsidRDefault="00CB1DB3" w:rsidP="002C3841">
      <w:pPr>
        <w:spacing w:after="0" w:line="240" w:lineRule="auto"/>
        <w:ind w:firstLine="699"/>
        <w:rPr>
          <w:color w:val="auto"/>
          <w:lang w:val="ru-RU"/>
        </w:rPr>
      </w:pPr>
      <w:r w:rsidRPr="002C3841">
        <w:rPr>
          <w:color w:val="auto"/>
          <w:lang w:val="ru-RU"/>
        </w:rPr>
        <w:t>I</w:t>
      </w:r>
      <w:r w:rsidR="002C3841" w:rsidRPr="002C3841">
        <w:rPr>
          <w:color w:val="auto"/>
          <w:lang w:val="ru-RU"/>
        </w:rPr>
        <w:t>)</w:t>
      </w:r>
      <w:r w:rsidR="002C3841" w:rsidRPr="002C3841">
        <w:rPr>
          <w:color w:val="auto"/>
          <w:lang w:val="ru-RU"/>
        </w:rPr>
        <w:tab/>
        <w:t xml:space="preserve">Предварительное разведение </w:t>
      </w:r>
      <w:proofErr w:type="spellStart"/>
      <w:r w:rsidR="002C3841" w:rsidRPr="002C3841">
        <w:rPr>
          <w:color w:val="auto"/>
          <w:lang w:val="ru-RU"/>
        </w:rPr>
        <w:t>ISaBoS</w:t>
      </w:r>
      <w:proofErr w:type="spellEnd"/>
      <w:r w:rsidR="002C3841" w:rsidRPr="002C3841">
        <w:rPr>
          <w:color w:val="auto"/>
          <w:lang w:val="ru-RU"/>
        </w:rPr>
        <w:t xml:space="preserve"> в отрицательной сыворотке (или пуле отрицательных сывороток) 1/64 должно дать положительную реакцию;</w:t>
      </w:r>
    </w:p>
    <w:p w:rsidR="002C3841" w:rsidRPr="002C3841" w:rsidRDefault="00CB1DB3" w:rsidP="002C3841">
      <w:pPr>
        <w:spacing w:after="0" w:line="240" w:lineRule="auto"/>
        <w:ind w:firstLine="699"/>
        <w:rPr>
          <w:color w:val="auto"/>
          <w:lang w:val="ru-RU"/>
        </w:rPr>
      </w:pPr>
      <w:r w:rsidRPr="002C3841">
        <w:rPr>
          <w:color w:val="auto"/>
          <w:lang w:val="ru-RU"/>
        </w:rPr>
        <w:t>II</w:t>
      </w:r>
      <w:r w:rsidR="002C3841" w:rsidRPr="002C3841">
        <w:rPr>
          <w:color w:val="auto"/>
          <w:lang w:val="ru-RU"/>
        </w:rPr>
        <w:t>)</w:t>
      </w:r>
      <w:r w:rsidR="002C3841" w:rsidRPr="002C3841">
        <w:rPr>
          <w:color w:val="auto"/>
          <w:lang w:val="ru-RU"/>
        </w:rPr>
        <w:tab/>
        <w:t xml:space="preserve">Предварительное разведение </w:t>
      </w:r>
      <w:proofErr w:type="spellStart"/>
      <w:r w:rsidR="002C3841" w:rsidRPr="002C3841">
        <w:rPr>
          <w:color w:val="auto"/>
          <w:lang w:val="ru-RU"/>
        </w:rPr>
        <w:t>ISaBoS</w:t>
      </w:r>
      <w:proofErr w:type="spellEnd"/>
      <w:r w:rsidR="002C3841" w:rsidRPr="002C3841">
        <w:rPr>
          <w:color w:val="auto"/>
          <w:lang w:val="ru-RU"/>
        </w:rPr>
        <w:t xml:space="preserve"> в отрицательной сыворотке (или пуле отрицательных сывороток) 1/256 должно дать отрицательную реакцию.</w:t>
      </w:r>
    </w:p>
    <w:p w:rsidR="002C3841" w:rsidRPr="002C3841" w:rsidRDefault="002C3841" w:rsidP="002C3841">
      <w:pPr>
        <w:spacing w:after="0" w:line="240" w:lineRule="auto"/>
        <w:ind w:firstLine="699"/>
        <w:rPr>
          <w:color w:val="auto"/>
          <w:lang w:val="ru-RU"/>
        </w:rPr>
      </w:pPr>
      <w:r w:rsidRPr="002C3841">
        <w:rPr>
          <w:color w:val="auto"/>
          <w:lang w:val="ru-RU"/>
        </w:rPr>
        <w:t>Данные критерии по-прежнему подлежат валидации с использованием международной кольцевой пробы.</w:t>
      </w:r>
    </w:p>
    <w:p w:rsidR="002C3841" w:rsidRPr="002C3841" w:rsidRDefault="002C3841" w:rsidP="002C3841">
      <w:pPr>
        <w:spacing w:after="0" w:line="240" w:lineRule="auto"/>
        <w:ind w:firstLine="699"/>
        <w:rPr>
          <w:color w:val="auto"/>
          <w:lang w:val="ru-RU"/>
        </w:rPr>
      </w:pPr>
      <w:r w:rsidRPr="002C3841">
        <w:rPr>
          <w:color w:val="auto"/>
          <w:lang w:val="ru-RU"/>
        </w:rPr>
        <w:t>В любом случае, наборы реагентов для н-ИФА, коммерческие или собственного производства, подлежат валидации в соответствии с Главой 1.1.6 «Принципы и методы валидации диагностических анализов для инфекционных болезней».</w:t>
      </w:r>
    </w:p>
    <w:p w:rsidR="002C3841" w:rsidRPr="002C3841" w:rsidRDefault="002C3841" w:rsidP="002C3841">
      <w:pPr>
        <w:spacing w:after="0" w:line="240" w:lineRule="auto"/>
        <w:ind w:firstLine="699"/>
        <w:rPr>
          <w:color w:val="auto"/>
          <w:lang w:val="ru-RU"/>
        </w:rPr>
      </w:pPr>
      <w:r w:rsidRPr="002C3841">
        <w:rPr>
          <w:color w:val="auto"/>
          <w:lang w:val="ru-RU"/>
        </w:rPr>
        <w:t xml:space="preserve"> </w:t>
      </w:r>
    </w:p>
    <w:p w:rsidR="002C3841" w:rsidRPr="00CB1DB3"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 xml:space="preserve">.2 Реакция связывания комплемента </w:t>
      </w:r>
    </w:p>
    <w:p w:rsidR="00CB1DB3" w:rsidRPr="002C3841" w:rsidRDefault="00CB1DB3" w:rsidP="002C3841">
      <w:pPr>
        <w:spacing w:after="0" w:line="240" w:lineRule="auto"/>
        <w:ind w:firstLine="699"/>
        <w:rPr>
          <w:color w:val="auto"/>
          <w:lang w:val="ru-RU"/>
        </w:rPr>
      </w:pPr>
    </w:p>
    <w:p w:rsidR="002C3841" w:rsidRPr="002C3841" w:rsidRDefault="00CB1DB3" w:rsidP="002C3841">
      <w:pPr>
        <w:spacing w:after="0" w:line="240" w:lineRule="auto"/>
        <w:ind w:firstLine="699"/>
        <w:rPr>
          <w:color w:val="auto"/>
          <w:lang w:val="ru-RU"/>
        </w:rPr>
      </w:pPr>
      <w:r w:rsidRPr="002C3841">
        <w:rPr>
          <w:color w:val="auto"/>
          <w:lang w:val="ru-RU"/>
        </w:rPr>
        <w:t xml:space="preserve">Тест </w:t>
      </w:r>
      <w:r w:rsidR="002C3841" w:rsidRPr="002C3841">
        <w:rPr>
          <w:color w:val="auto"/>
          <w:lang w:val="ru-RU"/>
        </w:rPr>
        <w:t xml:space="preserve">проводят методом микротитрования. Некоторые результаты демонстрируют, что реакция холодного связывания более чувствительная, чем реакция связывания при воздействии тепла (Рис и </w:t>
      </w:r>
      <w:proofErr w:type="spellStart"/>
      <w:r w:rsidR="002C3841" w:rsidRPr="002C3841">
        <w:rPr>
          <w:color w:val="auto"/>
          <w:lang w:val="ru-RU"/>
        </w:rPr>
        <w:t>соавт</w:t>
      </w:r>
      <w:proofErr w:type="spellEnd"/>
      <w:r w:rsidR="002C3841" w:rsidRPr="002C3841">
        <w:rPr>
          <w:color w:val="auto"/>
          <w:lang w:val="ru-RU"/>
        </w:rPr>
        <w:t xml:space="preserve">., 1984), однако, она является менее специфичной. </w:t>
      </w:r>
      <w:proofErr w:type="spellStart"/>
      <w:r w:rsidR="002C3841" w:rsidRPr="002C3841">
        <w:rPr>
          <w:color w:val="auto"/>
          <w:lang w:val="ru-RU"/>
        </w:rPr>
        <w:t>Антикомплементарные</w:t>
      </w:r>
      <w:proofErr w:type="spellEnd"/>
      <w:r w:rsidR="002C3841" w:rsidRPr="002C3841">
        <w:rPr>
          <w:color w:val="auto"/>
          <w:lang w:val="ru-RU"/>
        </w:rPr>
        <w:t xml:space="preserve"> реакции, обычные для овечьей сыворотки, однако, чаще возникают при холодном связывании.</w:t>
      </w:r>
    </w:p>
    <w:p w:rsidR="002C3841" w:rsidRPr="002C3841" w:rsidRDefault="002C3841" w:rsidP="002C3841">
      <w:pPr>
        <w:spacing w:after="0" w:line="240" w:lineRule="auto"/>
        <w:ind w:firstLine="699"/>
        <w:rPr>
          <w:color w:val="auto"/>
          <w:lang w:val="ru-RU"/>
        </w:rPr>
      </w:pPr>
      <w:r w:rsidRPr="002C3841">
        <w:rPr>
          <w:color w:val="auto"/>
          <w:lang w:val="ru-RU"/>
        </w:rPr>
        <w:t xml:space="preserve">Для постановки РСК предлагают несколько методов с использованием различных концентраций свежих эритроцитов  барана (ЭБ) (обычно рекомендуется 2–3% суспензия), сенсибилизированных равным объемом кроличьей анти-ЭБ сыворотки, разведенной до концентрации, в несколько раз (обычно от двух до пяти раз) превышающей минимальную концентрацию, необходимую для получения 100% лизиса ЭБ в присутствии титрованного раствора комплемента морской свинки. Последний титруют отдельно (в присутствии или </w:t>
      </w:r>
      <w:r w:rsidRPr="002C3841">
        <w:rPr>
          <w:color w:val="auto"/>
          <w:lang w:val="ru-RU"/>
        </w:rPr>
        <w:lastRenderedPageBreak/>
        <w:t>отсутствии антигена в зависимости от метода) для определения количества комплемента, необходимого для достижения 50% или 100% лизиса сенсибилизированных ЭБ в единице объема стандартизированной суспензии; такое количество комплемента принимают за 50% или 100% гемолитическую единицу комплемента (C’H50 или C’H100), соответственно. Как правило, рекомендуется титровать комплемент до проведения каждой серии тестов, для оптимального определения C’H50 предпочтительным является макрометод. Обычно в тесте используют 1,25–2 C’H100 или 5–6 C’H50.</w:t>
      </w:r>
    </w:p>
    <w:p w:rsidR="002C3841" w:rsidRPr="002C3841" w:rsidRDefault="002C3841" w:rsidP="002C3841">
      <w:pPr>
        <w:spacing w:after="0" w:line="240" w:lineRule="auto"/>
        <w:ind w:firstLine="699"/>
        <w:rPr>
          <w:color w:val="auto"/>
          <w:lang w:val="ru-RU"/>
        </w:rPr>
      </w:pPr>
      <w:r w:rsidRPr="002C3841">
        <w:rPr>
          <w:color w:val="auto"/>
          <w:lang w:val="ru-RU"/>
        </w:rPr>
        <w:t xml:space="preserve">Стандартным раствором для разведения при постановке РСК является </w:t>
      </w:r>
      <w:proofErr w:type="spellStart"/>
      <w:r w:rsidRPr="002C3841">
        <w:rPr>
          <w:color w:val="auto"/>
          <w:lang w:val="ru-RU"/>
        </w:rPr>
        <w:t>забуференный</w:t>
      </w:r>
      <w:proofErr w:type="spellEnd"/>
      <w:r w:rsidRPr="002C3841">
        <w:rPr>
          <w:color w:val="auto"/>
          <w:lang w:val="ru-RU"/>
        </w:rPr>
        <w:t xml:space="preserve"> барбиталом (вероналом) физиологический раствор (ВБР). Его готовят из имеющихся в продаже буферных таблеток, также его можно приготовить по формуле (см. Главу 2.1.4). Исследуемую сыворотку инактивируют в течение 30 минут на водяной бане при 60–63°C, а затем разводят (двукратное разведение) в ВБР. Маточный раствор HS антигена (2,5–20 мг/мл в ВБР) разводят в ВБР соответственно установленному титру (титрование в двух направлениях). Обычно тестируют только одно разведение сыворотки (как правило, 1/10).</w:t>
      </w:r>
    </w:p>
    <w:p w:rsidR="002C3841" w:rsidRPr="00CB1DB3" w:rsidRDefault="002C3841" w:rsidP="002C3841">
      <w:pPr>
        <w:spacing w:after="0" w:line="240" w:lineRule="auto"/>
        <w:ind w:firstLine="699"/>
        <w:rPr>
          <w:b/>
          <w:bCs/>
          <w:color w:val="auto"/>
          <w:lang w:val="ru-RU"/>
        </w:rPr>
      </w:pPr>
    </w:p>
    <w:p w:rsidR="002C3841" w:rsidRPr="00CB1DB3"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.2.1 Процедура тестирования</w:t>
      </w:r>
    </w:p>
    <w:p w:rsidR="00CB1DB3" w:rsidRPr="002C3841" w:rsidRDefault="00CB1DB3"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Используя 96-луночные планшеты для микротитрования с круглым (U-образным) дном, выполняют следующее:</w:t>
      </w:r>
    </w:p>
    <w:p w:rsidR="002C3841" w:rsidRPr="002C3841" w:rsidRDefault="00CB1DB3" w:rsidP="002C3841">
      <w:pPr>
        <w:spacing w:after="0" w:line="240" w:lineRule="auto"/>
        <w:ind w:firstLine="699"/>
        <w:rPr>
          <w:color w:val="auto"/>
          <w:lang w:val="ru-RU"/>
        </w:rPr>
      </w:pPr>
      <w:r w:rsidRPr="002C3841">
        <w:rPr>
          <w:color w:val="auto"/>
          <w:lang w:val="ru-RU"/>
        </w:rPr>
        <w:t>I</w:t>
      </w:r>
      <w:r w:rsidR="002C3841" w:rsidRPr="002C3841">
        <w:rPr>
          <w:color w:val="auto"/>
          <w:lang w:val="ru-RU"/>
        </w:rPr>
        <w:t>)</w:t>
      </w:r>
      <w:r w:rsidR="002C3841" w:rsidRPr="002C3841">
        <w:rPr>
          <w:color w:val="auto"/>
          <w:lang w:val="ru-RU"/>
        </w:rPr>
        <w:tab/>
        <w:t xml:space="preserve">По 25 </w:t>
      </w:r>
      <w:proofErr w:type="spellStart"/>
      <w:r w:rsidR="002C3841" w:rsidRPr="002C3841">
        <w:rPr>
          <w:color w:val="auto"/>
          <w:lang w:val="ru-RU"/>
        </w:rPr>
        <w:t>мкл</w:t>
      </w:r>
      <w:proofErr w:type="spellEnd"/>
      <w:r w:rsidR="002C3841" w:rsidRPr="002C3841">
        <w:rPr>
          <w:color w:val="auto"/>
          <w:lang w:val="ru-RU"/>
        </w:rPr>
        <w:t xml:space="preserve"> разведенной инактивированной исследуемой сыворотки вносят в лунку первого и второго рядов. Первый ряд является </w:t>
      </w:r>
      <w:proofErr w:type="spellStart"/>
      <w:r w:rsidR="002C3841" w:rsidRPr="002C3841">
        <w:rPr>
          <w:color w:val="auto"/>
          <w:lang w:val="ru-RU"/>
        </w:rPr>
        <w:t>антикомплементарным</w:t>
      </w:r>
      <w:proofErr w:type="spellEnd"/>
      <w:r w:rsidR="002C3841" w:rsidRPr="002C3841">
        <w:rPr>
          <w:color w:val="auto"/>
          <w:lang w:val="ru-RU"/>
        </w:rPr>
        <w:t xml:space="preserve"> контролем для каждой сыворотки. В лунки первого ряда (</w:t>
      </w:r>
      <w:proofErr w:type="spellStart"/>
      <w:r w:rsidR="002C3841" w:rsidRPr="002C3841">
        <w:rPr>
          <w:color w:val="auto"/>
          <w:lang w:val="ru-RU"/>
        </w:rPr>
        <w:t>антикомплементарный</w:t>
      </w:r>
      <w:proofErr w:type="spellEnd"/>
      <w:r w:rsidR="002C3841" w:rsidRPr="002C3841">
        <w:rPr>
          <w:color w:val="auto"/>
          <w:lang w:val="ru-RU"/>
        </w:rPr>
        <w:t xml:space="preserve"> контроль) добавляют по 25 </w:t>
      </w:r>
      <w:proofErr w:type="spellStart"/>
      <w:r w:rsidR="002C3841" w:rsidRPr="002C3841">
        <w:rPr>
          <w:color w:val="auto"/>
          <w:lang w:val="ru-RU"/>
        </w:rPr>
        <w:t>мкл</w:t>
      </w:r>
      <w:proofErr w:type="spellEnd"/>
      <w:r w:rsidR="002C3841" w:rsidRPr="002C3841">
        <w:rPr>
          <w:color w:val="auto"/>
          <w:lang w:val="ru-RU"/>
        </w:rPr>
        <w:t xml:space="preserve"> ВБР для компенсации отсутствия антигена. Во все остальные лунки, за исключением лунок второго ряда, добавляют по 25 </w:t>
      </w:r>
      <w:proofErr w:type="spellStart"/>
      <w:r w:rsidR="002C3841" w:rsidRPr="002C3841">
        <w:rPr>
          <w:color w:val="auto"/>
          <w:lang w:val="ru-RU"/>
        </w:rPr>
        <w:t>мкл</w:t>
      </w:r>
      <w:proofErr w:type="spellEnd"/>
      <w:r w:rsidR="002C3841" w:rsidRPr="002C3841">
        <w:rPr>
          <w:color w:val="auto"/>
          <w:lang w:val="ru-RU"/>
        </w:rPr>
        <w:t xml:space="preserve"> ВБР. Затем делают двукратные серийные разведения путем переноса по 25 </w:t>
      </w:r>
      <w:proofErr w:type="spellStart"/>
      <w:r w:rsidR="002C3841" w:rsidRPr="002C3841">
        <w:rPr>
          <w:color w:val="auto"/>
          <w:lang w:val="ru-RU"/>
        </w:rPr>
        <w:t>мкл</w:t>
      </w:r>
      <w:proofErr w:type="spellEnd"/>
      <w:r w:rsidR="002C3841" w:rsidRPr="002C3841">
        <w:rPr>
          <w:color w:val="auto"/>
          <w:lang w:val="ru-RU"/>
        </w:rPr>
        <w:t xml:space="preserve"> сыворотки из третьего ряда далее; 25 </w:t>
      </w:r>
      <w:proofErr w:type="spellStart"/>
      <w:r w:rsidR="002C3841" w:rsidRPr="002C3841">
        <w:rPr>
          <w:color w:val="auto"/>
          <w:lang w:val="ru-RU"/>
        </w:rPr>
        <w:t>мкл</w:t>
      </w:r>
      <w:proofErr w:type="spellEnd"/>
      <w:r w:rsidR="002C3841" w:rsidRPr="002C3841">
        <w:rPr>
          <w:color w:val="auto"/>
          <w:lang w:val="ru-RU"/>
        </w:rPr>
        <w:t xml:space="preserve"> полученной смеси в последнем ряду удаляют.</w:t>
      </w:r>
    </w:p>
    <w:p w:rsidR="002C3841" w:rsidRPr="002C3841" w:rsidRDefault="00CB1DB3" w:rsidP="002C3841">
      <w:pPr>
        <w:spacing w:after="0" w:line="240" w:lineRule="auto"/>
        <w:ind w:firstLine="699"/>
        <w:rPr>
          <w:color w:val="auto"/>
          <w:lang w:val="ru-RU"/>
        </w:rPr>
      </w:pPr>
      <w:r w:rsidRPr="002C3841">
        <w:rPr>
          <w:color w:val="auto"/>
          <w:lang w:val="ru-RU"/>
        </w:rPr>
        <w:t>II</w:t>
      </w:r>
      <w:r w:rsidR="002C3841" w:rsidRPr="002C3841">
        <w:rPr>
          <w:color w:val="auto"/>
          <w:lang w:val="ru-RU"/>
        </w:rPr>
        <w:t>)</w:t>
      </w:r>
      <w:r w:rsidR="002C3841" w:rsidRPr="002C3841">
        <w:rPr>
          <w:color w:val="auto"/>
          <w:lang w:val="ru-RU"/>
        </w:rPr>
        <w:tab/>
        <w:t xml:space="preserve">В каждую лунку, за исключением лунок первого ряда, добавляют по 25 </w:t>
      </w:r>
      <w:proofErr w:type="spellStart"/>
      <w:r w:rsidR="002C3841" w:rsidRPr="002C3841">
        <w:rPr>
          <w:color w:val="auto"/>
          <w:lang w:val="ru-RU"/>
        </w:rPr>
        <w:t>мкл</w:t>
      </w:r>
      <w:proofErr w:type="spellEnd"/>
      <w:r w:rsidR="002C3841" w:rsidRPr="002C3841">
        <w:rPr>
          <w:color w:val="auto"/>
          <w:lang w:val="ru-RU"/>
        </w:rPr>
        <w:t xml:space="preserve"> антигена, разведенного до рабочей концентрации.</w:t>
      </w:r>
    </w:p>
    <w:p w:rsidR="002C3841" w:rsidRPr="002C3841" w:rsidRDefault="00CB1DB3" w:rsidP="002C3841">
      <w:pPr>
        <w:spacing w:after="0" w:line="240" w:lineRule="auto"/>
        <w:ind w:firstLine="699"/>
        <w:rPr>
          <w:color w:val="auto"/>
          <w:lang w:val="ru-RU"/>
        </w:rPr>
      </w:pPr>
      <w:r w:rsidRPr="002C3841">
        <w:rPr>
          <w:color w:val="auto"/>
          <w:lang w:val="ru-RU"/>
        </w:rPr>
        <w:t>III</w:t>
      </w:r>
      <w:r w:rsidR="002C3841" w:rsidRPr="002C3841">
        <w:rPr>
          <w:color w:val="auto"/>
          <w:lang w:val="ru-RU"/>
        </w:rPr>
        <w:t>)</w:t>
      </w:r>
      <w:r w:rsidR="002C3841" w:rsidRPr="002C3841">
        <w:rPr>
          <w:color w:val="auto"/>
          <w:lang w:val="ru-RU"/>
        </w:rPr>
        <w:tab/>
        <w:t xml:space="preserve">В каждую лунку добавляют по 25 </w:t>
      </w:r>
      <w:proofErr w:type="spellStart"/>
      <w:r w:rsidR="002C3841" w:rsidRPr="002C3841">
        <w:rPr>
          <w:color w:val="auto"/>
          <w:lang w:val="ru-RU"/>
        </w:rPr>
        <w:t>мкл</w:t>
      </w:r>
      <w:proofErr w:type="spellEnd"/>
      <w:r w:rsidR="002C3841" w:rsidRPr="002C3841">
        <w:rPr>
          <w:color w:val="auto"/>
          <w:lang w:val="ru-RU"/>
        </w:rPr>
        <w:t xml:space="preserve"> комплемента, разведенного до требуемого количества единиц.</w:t>
      </w:r>
    </w:p>
    <w:p w:rsidR="002C3841" w:rsidRPr="002C3841" w:rsidRDefault="00CB1DB3" w:rsidP="002C3841">
      <w:pPr>
        <w:spacing w:after="0" w:line="240" w:lineRule="auto"/>
        <w:ind w:firstLine="699"/>
        <w:rPr>
          <w:color w:val="auto"/>
          <w:lang w:val="ru-RU"/>
        </w:rPr>
      </w:pPr>
      <w:r w:rsidRPr="002C3841">
        <w:rPr>
          <w:color w:val="auto"/>
          <w:lang w:val="ru-RU"/>
        </w:rPr>
        <w:t>IV</w:t>
      </w:r>
      <w:r w:rsidR="002C3841" w:rsidRPr="002C3841">
        <w:rPr>
          <w:color w:val="auto"/>
          <w:lang w:val="ru-RU"/>
        </w:rPr>
        <w:t>)</w:t>
      </w:r>
      <w:r w:rsidR="002C3841" w:rsidRPr="002C3841">
        <w:rPr>
          <w:color w:val="auto"/>
          <w:lang w:val="ru-RU"/>
        </w:rPr>
        <w:tab/>
        <w:t>Контрольные лунки, содержащие</w:t>
      </w:r>
    </w:p>
    <w:p w:rsidR="002C3841" w:rsidRPr="002C3841" w:rsidRDefault="002C3841"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a)</w:t>
      </w:r>
      <w:r w:rsidRPr="002C3841">
        <w:rPr>
          <w:color w:val="auto"/>
          <w:lang w:val="ru-RU"/>
        </w:rPr>
        <w:tab/>
        <w:t>только разбавитель,</w:t>
      </w:r>
    </w:p>
    <w:p w:rsidR="002C3841" w:rsidRPr="002C3841" w:rsidRDefault="002C3841" w:rsidP="002C3841">
      <w:pPr>
        <w:spacing w:after="0" w:line="240" w:lineRule="auto"/>
        <w:ind w:firstLine="699"/>
        <w:rPr>
          <w:color w:val="auto"/>
          <w:lang w:val="ru-RU"/>
        </w:rPr>
      </w:pPr>
      <w:r w:rsidRPr="002C3841">
        <w:rPr>
          <w:color w:val="auto"/>
          <w:lang w:val="ru-RU"/>
        </w:rPr>
        <w:t>b)</w:t>
      </w:r>
      <w:r w:rsidRPr="002C3841">
        <w:rPr>
          <w:color w:val="auto"/>
          <w:lang w:val="ru-RU"/>
        </w:rPr>
        <w:tab/>
        <w:t>комплемент + разбавитель,</w:t>
      </w:r>
    </w:p>
    <w:p w:rsidR="002C3841" w:rsidRPr="002C3841" w:rsidRDefault="002C3841" w:rsidP="002C3841">
      <w:pPr>
        <w:spacing w:after="0" w:line="240" w:lineRule="auto"/>
        <w:ind w:firstLine="699"/>
        <w:rPr>
          <w:color w:val="auto"/>
          <w:lang w:val="ru-RU"/>
        </w:rPr>
      </w:pPr>
      <w:r w:rsidRPr="002C3841">
        <w:rPr>
          <w:color w:val="auto"/>
          <w:lang w:val="ru-RU"/>
        </w:rPr>
        <w:t>c)</w:t>
      </w:r>
      <w:r w:rsidRPr="002C3841">
        <w:rPr>
          <w:color w:val="auto"/>
          <w:lang w:val="ru-RU"/>
        </w:rPr>
        <w:tab/>
        <w:t>антиген + комплемент + разбавитель.</w:t>
      </w:r>
    </w:p>
    <w:p w:rsidR="002C3841" w:rsidRPr="002C3841" w:rsidRDefault="002C3841" w:rsidP="002C3841">
      <w:pPr>
        <w:spacing w:after="0" w:line="240" w:lineRule="auto"/>
        <w:ind w:firstLine="699"/>
        <w:rPr>
          <w:color w:val="auto"/>
          <w:lang w:val="ru-RU"/>
        </w:rPr>
      </w:pPr>
      <w:r w:rsidRPr="002C3841">
        <w:rPr>
          <w:color w:val="auto"/>
          <w:lang w:val="ru-RU"/>
        </w:rPr>
        <w:t>Для проверки чувствительности условий теста в каждой серии испытаний тестируют контрольную сыворотку, которая дает минимальную положительную реакцию.</w:t>
      </w:r>
    </w:p>
    <w:p w:rsidR="002C3841" w:rsidRPr="002C3841" w:rsidRDefault="00CB1DB3" w:rsidP="002C3841">
      <w:pPr>
        <w:spacing w:after="0" w:line="240" w:lineRule="auto"/>
        <w:ind w:firstLine="699"/>
        <w:rPr>
          <w:color w:val="auto"/>
          <w:lang w:val="ru-RU"/>
        </w:rPr>
      </w:pPr>
      <w:r w:rsidRPr="002C3841">
        <w:rPr>
          <w:color w:val="auto"/>
          <w:lang w:val="ru-RU"/>
        </w:rPr>
        <w:t>V</w:t>
      </w:r>
      <w:r w:rsidR="002C3841" w:rsidRPr="002C3841">
        <w:rPr>
          <w:color w:val="auto"/>
          <w:lang w:val="ru-RU"/>
        </w:rPr>
        <w:t>)</w:t>
      </w:r>
      <w:r w:rsidR="002C3841" w:rsidRPr="002C3841">
        <w:rPr>
          <w:color w:val="auto"/>
          <w:lang w:val="ru-RU"/>
        </w:rPr>
        <w:tab/>
        <w:t xml:space="preserve">Планшеты инкубируют при 37°C ± 2°C в течение 30 минут или при 5°C ± 3°C в течение ночи, и в каждую лунку добавляют сенсибилизированные эритроциты барана (в объеме 25 или 50 </w:t>
      </w:r>
      <w:proofErr w:type="spellStart"/>
      <w:r w:rsidR="002C3841" w:rsidRPr="002C3841">
        <w:rPr>
          <w:color w:val="auto"/>
          <w:lang w:val="ru-RU"/>
        </w:rPr>
        <w:t>мкл</w:t>
      </w:r>
      <w:proofErr w:type="spellEnd"/>
      <w:r w:rsidR="002C3841" w:rsidRPr="002C3841">
        <w:rPr>
          <w:color w:val="auto"/>
          <w:lang w:val="ru-RU"/>
        </w:rPr>
        <w:t xml:space="preserve"> в зависимости от метода). Планшеты повторно инкубируют при 37°C ± 2°C в течение 30 минут.</w:t>
      </w:r>
    </w:p>
    <w:p w:rsidR="002C3841" w:rsidRPr="002C3841" w:rsidRDefault="00CB1DB3" w:rsidP="002C3841">
      <w:pPr>
        <w:spacing w:after="0" w:line="240" w:lineRule="auto"/>
        <w:ind w:firstLine="699"/>
        <w:rPr>
          <w:color w:val="auto"/>
          <w:lang w:val="ru-RU"/>
        </w:rPr>
      </w:pPr>
      <w:r w:rsidRPr="002C3841">
        <w:rPr>
          <w:color w:val="auto"/>
          <w:lang w:val="ru-RU"/>
        </w:rPr>
        <w:t>VI</w:t>
      </w:r>
      <w:r w:rsidR="002C3841" w:rsidRPr="002C3841">
        <w:rPr>
          <w:color w:val="auto"/>
          <w:lang w:val="ru-RU"/>
        </w:rPr>
        <w:t>)</w:t>
      </w:r>
      <w:r w:rsidR="002C3841" w:rsidRPr="002C3841">
        <w:rPr>
          <w:color w:val="auto"/>
          <w:lang w:val="ru-RU"/>
        </w:rPr>
        <w:tab/>
        <w:t xml:space="preserve">Результаты учитывают после центрифугирования планшетов при 1000 g в течение 10 минут при 5°C ± 3°C или после выдерживания при 5°C ± 3°C в течение минимум 2–3 часов для осаждения </w:t>
      </w:r>
      <w:proofErr w:type="spellStart"/>
      <w:r w:rsidR="002C3841" w:rsidRPr="002C3841">
        <w:rPr>
          <w:color w:val="auto"/>
          <w:lang w:val="ru-RU"/>
        </w:rPr>
        <w:t>нелизированных</w:t>
      </w:r>
      <w:proofErr w:type="spellEnd"/>
      <w:r w:rsidR="002C3841" w:rsidRPr="002C3841">
        <w:rPr>
          <w:color w:val="auto"/>
          <w:lang w:val="ru-RU"/>
        </w:rPr>
        <w:t xml:space="preserve"> клеток. Степень гемолиза сравнивают со стандартами, соответствующими 0, 25, 50, 75 и 100% лизису. Титр исследуемой сыворотки является самым сильным разбавлением, в котором гемолиз составляет не более 50%.</w:t>
      </w:r>
    </w:p>
    <w:p w:rsidR="002C3841" w:rsidRPr="002C3841" w:rsidRDefault="002C3841" w:rsidP="002C3841">
      <w:pPr>
        <w:spacing w:after="0" w:line="240" w:lineRule="auto"/>
        <w:ind w:firstLine="699"/>
        <w:rPr>
          <w:color w:val="auto"/>
          <w:lang w:val="ru-RU"/>
        </w:rPr>
      </w:pPr>
      <w:r w:rsidRPr="002C3841">
        <w:rPr>
          <w:color w:val="auto"/>
          <w:lang w:val="ru-RU"/>
        </w:rPr>
        <w:t xml:space="preserve"> </w:t>
      </w:r>
    </w:p>
    <w:p w:rsidR="002C3841" w:rsidRPr="00CB1DB3"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.2.2</w:t>
      </w:r>
      <w:r w:rsidR="002C3841" w:rsidRPr="00CB1DB3">
        <w:rPr>
          <w:b/>
          <w:bCs/>
          <w:color w:val="auto"/>
          <w:lang w:val="ru-RU"/>
        </w:rPr>
        <w:tab/>
        <w:t>Стандартизация результатов реакции связывания комплемента</w:t>
      </w:r>
    </w:p>
    <w:p w:rsidR="00CB1DB3" w:rsidRPr="002C3841" w:rsidRDefault="00CB1DB3"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 xml:space="preserve">Для стандартизации результатов существует система единиц, основанная на Международной стандартной сыворотке против </w:t>
      </w:r>
      <w:proofErr w:type="spellStart"/>
      <w:r w:rsidRPr="002C3841">
        <w:rPr>
          <w:color w:val="auto"/>
          <w:lang w:val="ru-RU"/>
        </w:rPr>
        <w:t>Brucella</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w:t>
      </w:r>
      <w:proofErr w:type="spellStart"/>
      <w:r w:rsidRPr="002C3841">
        <w:rPr>
          <w:color w:val="auto"/>
          <w:lang w:val="ru-RU"/>
        </w:rPr>
        <w:t>ISaBoS</w:t>
      </w:r>
      <w:proofErr w:type="spellEnd"/>
      <w:r w:rsidRPr="002C3841">
        <w:rPr>
          <w:color w:val="auto"/>
          <w:lang w:val="ru-RU"/>
        </w:rPr>
        <w:t xml:space="preserve"> или Международный стандарт 1985 [см. сноску 3]). Данная сыворотка содержит 1000 МЕ РСК на мл. Если при тестировании данной сыворотки определенным методом получают титр, например 200 (50% гемолиз), то фактор для неизвестной сыворотки, протестированной тем же методом, можно рассчитать по формуле: 1000/200 × титр исследуемой сыворотки = количество МЕ РСК (Международные единицы РСК) антител в исследуемой сыворотке на мл. Лабораториям стран, использующих РСК на национальном уровне, рекомендуется принять единообразную методику проведения теста для получения одинакового уровня чувствительности и специфичности в отношении соответствующей панели сывороток от овец, положительно реагирующих на B. </w:t>
      </w:r>
      <w:proofErr w:type="spellStart"/>
      <w:r w:rsidRPr="002C3841">
        <w:rPr>
          <w:color w:val="auto"/>
          <w:lang w:val="ru-RU"/>
        </w:rPr>
        <w:t>ovis</w:t>
      </w:r>
      <w:proofErr w:type="spellEnd"/>
      <w:r w:rsidRPr="002C3841">
        <w:rPr>
          <w:color w:val="auto"/>
          <w:lang w:val="ru-RU"/>
        </w:rPr>
        <w:t xml:space="preserve"> и незараженных </w:t>
      </w:r>
      <w:proofErr w:type="spellStart"/>
      <w:r w:rsidRPr="002C3841">
        <w:rPr>
          <w:color w:val="auto"/>
          <w:lang w:val="ru-RU"/>
        </w:rPr>
        <w:t>Brucella</w:t>
      </w:r>
      <w:proofErr w:type="spellEnd"/>
      <w:r w:rsidRPr="002C3841">
        <w:rPr>
          <w:color w:val="auto"/>
          <w:lang w:val="ru-RU"/>
        </w:rPr>
        <w:t>. Результаты всегда выражают в МЕ РСК, рассчитанных на основании результатов, полученных при параллельной титрации со стандартной сывороткой, которая в свою очередь может быть приведена в соответствие с Международным стандартом.</w:t>
      </w:r>
    </w:p>
    <w:p w:rsidR="00CB1DB3" w:rsidRDefault="00CB1DB3" w:rsidP="002C3841">
      <w:pPr>
        <w:spacing w:after="0" w:line="240" w:lineRule="auto"/>
        <w:ind w:firstLine="699"/>
        <w:rPr>
          <w:color w:val="auto"/>
          <w:lang w:val="ru-RU"/>
        </w:rPr>
      </w:pPr>
    </w:p>
    <w:p w:rsidR="002C3841"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.2.3</w:t>
      </w:r>
      <w:r w:rsidR="002C3841" w:rsidRPr="00CB1DB3">
        <w:rPr>
          <w:b/>
          <w:bCs/>
          <w:color w:val="auto"/>
          <w:lang w:val="ru-RU"/>
        </w:rPr>
        <w:tab/>
        <w:t>Интерпретация результатов</w:t>
      </w:r>
    </w:p>
    <w:p w:rsidR="00CB1DB3" w:rsidRPr="00CB1DB3" w:rsidRDefault="00CB1DB3" w:rsidP="002C3841">
      <w:pPr>
        <w:spacing w:after="0" w:line="240" w:lineRule="auto"/>
        <w:ind w:firstLine="699"/>
        <w:rPr>
          <w:b/>
          <w:bCs/>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Сыворотки, дающие титр, эквивалентный 50 МЕ РСК/мл или выше, считаются положительными.</w:t>
      </w:r>
    </w:p>
    <w:p w:rsidR="002C3841" w:rsidRPr="002C3841" w:rsidRDefault="002C3841" w:rsidP="002C3841">
      <w:pPr>
        <w:spacing w:after="0" w:line="240" w:lineRule="auto"/>
        <w:ind w:firstLine="699"/>
        <w:rPr>
          <w:color w:val="auto"/>
          <w:lang w:val="ru-RU"/>
        </w:rPr>
      </w:pPr>
    </w:p>
    <w:p w:rsidR="002C3841" w:rsidRPr="00CB1DB3"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.3 Твердофазный иммуноферментный анализ</w:t>
      </w:r>
    </w:p>
    <w:p w:rsidR="00CB1DB3" w:rsidRPr="002C3841" w:rsidRDefault="00CB1DB3"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 xml:space="preserve">Предложено несколько вариантов данного анализа. Анализ, описанный в данной статье, является непрямым ИФА с использованием ABTS (2,2’-азино-ди-[3-этилбензотиазолин-6- </w:t>
      </w:r>
      <w:proofErr w:type="spellStart"/>
      <w:r w:rsidRPr="002C3841">
        <w:rPr>
          <w:color w:val="auto"/>
          <w:lang w:val="ru-RU"/>
        </w:rPr>
        <w:t>сульфоновая</w:t>
      </w:r>
      <w:proofErr w:type="spellEnd"/>
      <w:r w:rsidRPr="002C3841">
        <w:rPr>
          <w:color w:val="auto"/>
          <w:lang w:val="ru-RU"/>
        </w:rPr>
        <w:t xml:space="preserve"> кислота]) в качестве хромогена, хотя другие методы также являются пригодными, и в настоящее время доступны коммерческие наборы для проведения анализа. </w:t>
      </w:r>
    </w:p>
    <w:p w:rsidR="002C3841" w:rsidRPr="002C3841" w:rsidRDefault="002C3841" w:rsidP="002C3841">
      <w:pPr>
        <w:spacing w:after="0" w:line="240" w:lineRule="auto"/>
        <w:ind w:firstLine="699"/>
        <w:rPr>
          <w:color w:val="auto"/>
          <w:lang w:val="ru-RU"/>
        </w:rPr>
      </w:pPr>
      <w:r w:rsidRPr="002C3841">
        <w:rPr>
          <w:color w:val="auto"/>
          <w:lang w:val="ru-RU"/>
        </w:rPr>
        <w:t xml:space="preserve">Тесты проводят на 96-луночных плоскодонных планшетах для постановки ИФА.  </w:t>
      </w:r>
    </w:p>
    <w:p w:rsidR="002C3841" w:rsidRPr="002C3841" w:rsidRDefault="002C3841" w:rsidP="002C3841">
      <w:pPr>
        <w:spacing w:after="0" w:line="240" w:lineRule="auto"/>
        <w:ind w:firstLine="699"/>
        <w:rPr>
          <w:color w:val="auto"/>
          <w:lang w:val="ru-RU"/>
        </w:rPr>
      </w:pPr>
      <w:r w:rsidRPr="002C3841">
        <w:rPr>
          <w:color w:val="auto"/>
          <w:lang w:val="ru-RU"/>
        </w:rPr>
        <w:t>Реактивы и сыворотки разводят в ФБР, pH 7.2 (± 0.2), с добавлением 0,05% Твин 20</w:t>
      </w:r>
    </w:p>
    <w:p w:rsidR="002C3841" w:rsidRPr="002C3841" w:rsidRDefault="002C3841" w:rsidP="002C3841">
      <w:pPr>
        <w:spacing w:after="0" w:line="240" w:lineRule="auto"/>
        <w:ind w:firstLine="699"/>
        <w:rPr>
          <w:color w:val="auto"/>
          <w:lang w:val="ru-RU"/>
        </w:rPr>
      </w:pPr>
      <w:r w:rsidRPr="002C3841">
        <w:rPr>
          <w:color w:val="auto"/>
          <w:lang w:val="ru-RU"/>
        </w:rPr>
        <w:t>(PBST).</w:t>
      </w:r>
    </w:p>
    <w:p w:rsidR="002C3841" w:rsidRPr="002C3841" w:rsidRDefault="002C3841" w:rsidP="002C3841">
      <w:pPr>
        <w:spacing w:after="0" w:line="240" w:lineRule="auto"/>
        <w:ind w:firstLine="699"/>
        <w:rPr>
          <w:color w:val="auto"/>
          <w:lang w:val="ru-RU"/>
        </w:rPr>
      </w:pPr>
      <w:r w:rsidRPr="002C3841">
        <w:rPr>
          <w:color w:val="auto"/>
          <w:lang w:val="ru-RU"/>
        </w:rPr>
        <w:t xml:space="preserve">Разведения антигенов делают для адсорбции в карбонатном/бикарбонатном буфере (pH 9.6 ± 0.2). Планшеты промывают после нанесения антигена и между инкубациями, в соответствующих случаях, обычно с использованием PBST (см. ниже). Антиген (HS) и </w:t>
      </w:r>
      <w:proofErr w:type="spellStart"/>
      <w:r w:rsidRPr="002C3841">
        <w:rPr>
          <w:color w:val="auto"/>
          <w:lang w:val="ru-RU"/>
        </w:rPr>
        <w:t>конъюгат</w:t>
      </w:r>
      <w:proofErr w:type="spellEnd"/>
      <w:r w:rsidRPr="002C3841">
        <w:rPr>
          <w:color w:val="auto"/>
          <w:lang w:val="ru-RU"/>
        </w:rPr>
        <w:t xml:space="preserve"> титруют в двух направлениях, отбирают разведения, дающие наилучший коэффициент распознавания между отрицательной и положительной стандартными сыворотками. Вторичные антитела (например, </w:t>
      </w:r>
      <w:proofErr w:type="spellStart"/>
      <w:r w:rsidRPr="002C3841">
        <w:rPr>
          <w:color w:val="auto"/>
          <w:lang w:val="ru-RU"/>
        </w:rPr>
        <w:t>anti-ovine</w:t>
      </w:r>
      <w:proofErr w:type="spellEnd"/>
      <w:r w:rsidRPr="002C3841">
        <w:rPr>
          <w:color w:val="auto"/>
          <w:lang w:val="ru-RU"/>
        </w:rPr>
        <w:t xml:space="preserve"> </w:t>
      </w:r>
      <w:proofErr w:type="spellStart"/>
      <w:r w:rsidRPr="002C3841">
        <w:rPr>
          <w:color w:val="auto"/>
          <w:lang w:val="ru-RU"/>
        </w:rPr>
        <w:t>IgG</w:t>
      </w:r>
      <w:proofErr w:type="spellEnd"/>
      <w:r w:rsidRPr="002C3841">
        <w:rPr>
          <w:color w:val="auto"/>
          <w:lang w:val="ru-RU"/>
        </w:rPr>
        <w:t xml:space="preserve"> [цепи H+L]) обычно конъюгируют с </w:t>
      </w:r>
      <w:proofErr w:type="spellStart"/>
      <w:r w:rsidRPr="002C3841">
        <w:rPr>
          <w:color w:val="auto"/>
          <w:lang w:val="ru-RU"/>
        </w:rPr>
        <w:t>пероксидазой</w:t>
      </w:r>
      <w:proofErr w:type="spellEnd"/>
      <w:r w:rsidRPr="002C3841">
        <w:rPr>
          <w:color w:val="auto"/>
          <w:lang w:val="ru-RU"/>
        </w:rPr>
        <w:t xml:space="preserve"> хрена (HRPO), хотя можно использовать другие ферменты или </w:t>
      </w:r>
      <w:proofErr w:type="spellStart"/>
      <w:r w:rsidRPr="002C3841">
        <w:rPr>
          <w:color w:val="auto"/>
          <w:lang w:val="ru-RU"/>
        </w:rPr>
        <w:t>конъюгаты</w:t>
      </w:r>
      <w:proofErr w:type="spellEnd"/>
      <w:r w:rsidRPr="002C3841">
        <w:rPr>
          <w:color w:val="auto"/>
          <w:lang w:val="ru-RU"/>
        </w:rPr>
        <w:t xml:space="preserve"> (такие как рекомбинантный белок G/HRPO). Моноклональное антитело к </w:t>
      </w:r>
      <w:proofErr w:type="spellStart"/>
      <w:r w:rsidRPr="002C3841">
        <w:rPr>
          <w:color w:val="auto"/>
          <w:lang w:val="ru-RU"/>
        </w:rPr>
        <w:t>конъюгату</w:t>
      </w:r>
      <w:proofErr w:type="spellEnd"/>
      <w:r w:rsidRPr="002C3841">
        <w:rPr>
          <w:color w:val="auto"/>
          <w:lang w:val="ru-RU"/>
        </w:rPr>
        <w:t xml:space="preserve"> HRPO с бычьим IgG1 также признают пригодным для использования в н-ИФА (</w:t>
      </w:r>
      <w:proofErr w:type="spellStart"/>
      <w:r w:rsidRPr="002C3841">
        <w:rPr>
          <w:color w:val="auto"/>
          <w:lang w:val="ru-RU"/>
        </w:rPr>
        <w:t>Виглиокко</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xml:space="preserve">., 1997). Если используют </w:t>
      </w:r>
      <w:proofErr w:type="spellStart"/>
      <w:r w:rsidRPr="002C3841">
        <w:rPr>
          <w:color w:val="auto"/>
          <w:lang w:val="ru-RU"/>
        </w:rPr>
        <w:t>пероксидазный</w:t>
      </w:r>
      <w:proofErr w:type="spellEnd"/>
      <w:r w:rsidRPr="002C3841">
        <w:rPr>
          <w:color w:val="auto"/>
          <w:lang w:val="ru-RU"/>
        </w:rPr>
        <w:t xml:space="preserve"> </w:t>
      </w:r>
      <w:proofErr w:type="spellStart"/>
      <w:r w:rsidRPr="002C3841">
        <w:rPr>
          <w:color w:val="auto"/>
          <w:lang w:val="ru-RU"/>
        </w:rPr>
        <w:t>конъюгат</w:t>
      </w:r>
      <w:proofErr w:type="spellEnd"/>
      <w:r w:rsidRPr="002C3841">
        <w:rPr>
          <w:color w:val="auto"/>
          <w:lang w:val="ru-RU"/>
        </w:rPr>
        <w:t>, хромоген, обычно ABTS, разводят в субстратном буфере (состоящем из цитрата натрия и лимонной кислоты, см. ниже). К нему добавляют субстрат перекись водорода (H2O2), и планшеты инкубируют в течение 15-30 минут при комнатной температуре (22°C ± 4°C). Реакцию останавливают с использованием 1 ммоль азида натрия или других реактивов, а изменение цвета учитывают при 405–414 нм (подробнее см. Главу 3.1.4).</w:t>
      </w:r>
    </w:p>
    <w:p w:rsidR="002C3841" w:rsidRPr="002C3841" w:rsidRDefault="002C3841" w:rsidP="002C3841">
      <w:pPr>
        <w:spacing w:after="0" w:line="240" w:lineRule="auto"/>
        <w:ind w:firstLine="699"/>
        <w:rPr>
          <w:color w:val="auto"/>
          <w:lang w:val="ru-RU"/>
        </w:rPr>
      </w:pPr>
      <w:r w:rsidRPr="002C3841">
        <w:rPr>
          <w:color w:val="auto"/>
          <w:lang w:val="ru-RU"/>
        </w:rPr>
        <w:t xml:space="preserve">Антиген, используемый в н-ИФА, - это маточный раствор 1 мг/мл HS в покрывающем буфере, титрованный методом «шахматной доски» с различными разведениями антигена, </w:t>
      </w:r>
      <w:proofErr w:type="spellStart"/>
      <w:r w:rsidRPr="002C3841">
        <w:rPr>
          <w:color w:val="auto"/>
          <w:lang w:val="ru-RU"/>
        </w:rPr>
        <w:t>конъюгата</w:t>
      </w:r>
      <w:proofErr w:type="spellEnd"/>
      <w:r w:rsidRPr="002C3841">
        <w:rPr>
          <w:color w:val="auto"/>
          <w:lang w:val="ru-RU"/>
        </w:rPr>
        <w:t xml:space="preserve"> и субстрата стандартной сывороткой или серийными </w:t>
      </w:r>
      <w:r w:rsidRPr="002C3841">
        <w:rPr>
          <w:color w:val="auto"/>
          <w:lang w:val="ru-RU"/>
        </w:rPr>
        <w:lastRenderedPageBreak/>
        <w:t xml:space="preserve">разведениями панели сывороток от овец, положительно реагирующих на B. </w:t>
      </w:r>
      <w:proofErr w:type="spellStart"/>
      <w:r w:rsidRPr="002C3841">
        <w:rPr>
          <w:color w:val="auto"/>
          <w:lang w:val="ru-RU"/>
        </w:rPr>
        <w:t>ovis</w:t>
      </w:r>
      <w:proofErr w:type="spellEnd"/>
      <w:r w:rsidRPr="002C3841">
        <w:rPr>
          <w:color w:val="auto"/>
          <w:lang w:val="ru-RU"/>
        </w:rPr>
        <w:t xml:space="preserve"> и незараженных </w:t>
      </w:r>
      <w:proofErr w:type="spellStart"/>
      <w:r w:rsidRPr="002C3841">
        <w:rPr>
          <w:color w:val="auto"/>
          <w:lang w:val="ru-RU"/>
        </w:rPr>
        <w:t>Brucella</w:t>
      </w:r>
      <w:proofErr w:type="spellEnd"/>
      <w:r w:rsidRPr="002C3841">
        <w:rPr>
          <w:color w:val="auto"/>
          <w:lang w:val="ru-RU"/>
        </w:rPr>
        <w:t xml:space="preserve">, для определения наиболее чувствительной и специфичной рабочей концентрации. О других антигенах сообщалось в литературе, в частности, о R-LPS (Нильсен и </w:t>
      </w:r>
      <w:proofErr w:type="spellStart"/>
      <w:r w:rsidRPr="002C3841">
        <w:rPr>
          <w:color w:val="auto"/>
          <w:lang w:val="ru-RU"/>
        </w:rPr>
        <w:t>соавт</w:t>
      </w:r>
      <w:proofErr w:type="spellEnd"/>
      <w:r w:rsidRPr="002C3841">
        <w:rPr>
          <w:color w:val="auto"/>
          <w:lang w:val="ru-RU"/>
        </w:rPr>
        <w:t>., 2004), однако, его экстрагирование является трудоемким и опасным, и этот антиген не имеет определенных преимуществ по сравнению с HS, который также используют в РСК и РИД.</w:t>
      </w:r>
    </w:p>
    <w:p w:rsidR="002C3841" w:rsidRPr="002C3841" w:rsidRDefault="002C3841" w:rsidP="002C3841">
      <w:pPr>
        <w:spacing w:after="0" w:line="240" w:lineRule="auto"/>
        <w:ind w:firstLine="699"/>
        <w:rPr>
          <w:color w:val="auto"/>
          <w:lang w:val="ru-RU"/>
        </w:rPr>
      </w:pPr>
      <w:r w:rsidRPr="002C3841">
        <w:rPr>
          <w:color w:val="auto"/>
          <w:lang w:val="ru-RU"/>
        </w:rPr>
        <w:t>В каждый планшет включают положительный и отрицательный контроли. Определяют диапазон оптической плотности (ОП) для этих двух контролей с целью установки критериев валидации результатов по каждому планшету. ОП для положительного контроля – показатель, с которым сравнивают ОП каждой исследуемой сыворотки для определения конечного результата (отрицательный или положительный).</w:t>
      </w:r>
    </w:p>
    <w:p w:rsidR="002C3841" w:rsidRPr="002C3841" w:rsidRDefault="002C3841" w:rsidP="002C3841">
      <w:pPr>
        <w:spacing w:after="0" w:line="240" w:lineRule="auto"/>
        <w:ind w:firstLine="699"/>
        <w:rPr>
          <w:color w:val="auto"/>
          <w:lang w:val="ru-RU"/>
        </w:rPr>
      </w:pPr>
      <w:r w:rsidRPr="002C3841">
        <w:rPr>
          <w:color w:val="auto"/>
          <w:lang w:val="ru-RU"/>
        </w:rPr>
        <w:t>В каждый планшет включают дополнительную положительную сыворотку (внутренний контроль) для валидации воспроизводимости теста на любом планшете и в любое время.</w:t>
      </w:r>
    </w:p>
    <w:p w:rsidR="002C3841" w:rsidRPr="002C3841" w:rsidRDefault="002C3841" w:rsidP="002C3841">
      <w:pPr>
        <w:spacing w:after="0" w:line="240" w:lineRule="auto"/>
        <w:ind w:firstLine="699"/>
        <w:rPr>
          <w:color w:val="auto"/>
          <w:lang w:val="ru-RU"/>
        </w:rPr>
      </w:pPr>
      <w:r w:rsidRPr="002C3841">
        <w:rPr>
          <w:color w:val="auto"/>
          <w:lang w:val="ru-RU"/>
        </w:rPr>
        <w:t xml:space="preserve"> </w:t>
      </w:r>
    </w:p>
    <w:p w:rsidR="002C3841"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.3.1 Процедура тестирования (пример)</w:t>
      </w:r>
    </w:p>
    <w:p w:rsidR="00CB1DB3" w:rsidRPr="00CB1DB3" w:rsidRDefault="00CB1DB3" w:rsidP="002C3841">
      <w:pPr>
        <w:spacing w:after="0" w:line="240" w:lineRule="auto"/>
        <w:ind w:firstLine="699"/>
        <w:rPr>
          <w:b/>
          <w:bCs/>
          <w:color w:val="auto"/>
          <w:lang w:val="ru-RU"/>
        </w:rPr>
      </w:pPr>
    </w:p>
    <w:p w:rsidR="002C3841" w:rsidRPr="002C3841" w:rsidRDefault="00CB1DB3" w:rsidP="002C3841">
      <w:pPr>
        <w:spacing w:after="0" w:line="240" w:lineRule="auto"/>
        <w:ind w:firstLine="699"/>
        <w:rPr>
          <w:color w:val="auto"/>
          <w:lang w:val="ru-RU"/>
        </w:rPr>
      </w:pPr>
      <w:r w:rsidRPr="002C3841">
        <w:rPr>
          <w:color w:val="auto"/>
          <w:lang w:val="ru-RU"/>
        </w:rPr>
        <w:t>I</w:t>
      </w:r>
      <w:r w:rsidR="002C3841" w:rsidRPr="002C3841">
        <w:rPr>
          <w:color w:val="auto"/>
          <w:lang w:val="ru-RU"/>
        </w:rPr>
        <w:t>)</w:t>
      </w:r>
      <w:r w:rsidR="002C3841" w:rsidRPr="002C3841">
        <w:rPr>
          <w:color w:val="auto"/>
          <w:lang w:val="ru-RU"/>
        </w:rPr>
        <w:tab/>
        <w:t xml:space="preserve">В каждую лунку </w:t>
      </w:r>
      <w:proofErr w:type="spellStart"/>
      <w:r w:rsidR="002C3841" w:rsidRPr="002C3841">
        <w:rPr>
          <w:color w:val="auto"/>
          <w:lang w:val="ru-RU"/>
        </w:rPr>
        <w:t>микротитрационного</w:t>
      </w:r>
      <w:proofErr w:type="spellEnd"/>
      <w:r w:rsidR="002C3841" w:rsidRPr="002C3841">
        <w:rPr>
          <w:color w:val="auto"/>
          <w:lang w:val="ru-RU"/>
        </w:rPr>
        <w:t xml:space="preserve"> планшета из высококачественного полистирола (это является важным условием, чтобы получать достоверные результаты, поскольку адсорбционные свойства планшетов разных марок различаются) вносят по 100 </w:t>
      </w:r>
      <w:proofErr w:type="spellStart"/>
      <w:r w:rsidR="002C3841" w:rsidRPr="002C3841">
        <w:rPr>
          <w:color w:val="auto"/>
          <w:lang w:val="ru-RU"/>
        </w:rPr>
        <w:t>мкл</w:t>
      </w:r>
      <w:proofErr w:type="spellEnd"/>
      <w:r w:rsidR="002C3841" w:rsidRPr="002C3841">
        <w:rPr>
          <w:color w:val="auto"/>
          <w:lang w:val="ru-RU"/>
        </w:rPr>
        <w:t xml:space="preserve"> раствора антигена в адсорбционном буфере установленной концентрации:</w:t>
      </w:r>
    </w:p>
    <w:p w:rsidR="002C3841" w:rsidRPr="002C3841" w:rsidRDefault="002C3841" w:rsidP="002C3841">
      <w:pPr>
        <w:spacing w:after="0" w:line="240" w:lineRule="auto"/>
        <w:ind w:firstLine="699"/>
        <w:rPr>
          <w:color w:val="auto"/>
          <w:lang w:val="ru-RU"/>
        </w:rPr>
      </w:pPr>
      <w:r w:rsidRPr="002C3841">
        <w:rPr>
          <w:color w:val="auto"/>
          <w:lang w:val="ru-RU"/>
        </w:rPr>
        <w:t>Адсорбционный буфер (0.06 M моль карбонат–бикарбонатный буфер, pH 9.6 ± 0.2):</w:t>
      </w:r>
    </w:p>
    <w:p w:rsidR="002C3841" w:rsidRPr="002C3841" w:rsidRDefault="002C3841" w:rsidP="002C3841">
      <w:pPr>
        <w:spacing w:after="0" w:line="240" w:lineRule="auto"/>
        <w:ind w:firstLine="699"/>
        <w:rPr>
          <w:color w:val="auto"/>
          <w:lang w:val="ru-RU"/>
        </w:rPr>
      </w:pPr>
      <w:r w:rsidRPr="002C3841">
        <w:rPr>
          <w:color w:val="auto"/>
          <w:lang w:val="ru-RU"/>
        </w:rPr>
        <w:t>a)</w:t>
      </w:r>
      <w:r w:rsidRPr="002C3841">
        <w:rPr>
          <w:color w:val="auto"/>
          <w:lang w:val="ru-RU"/>
        </w:rPr>
        <w:tab/>
        <w:t>Раствор A: 0,84 г NaHCO</w:t>
      </w:r>
      <w:r w:rsidRPr="00CB1DB3">
        <w:rPr>
          <w:color w:val="auto"/>
          <w:vertAlign w:val="subscript"/>
          <w:lang w:val="ru-RU"/>
        </w:rPr>
        <w:t>3</w:t>
      </w:r>
      <w:r w:rsidRPr="002C3841">
        <w:rPr>
          <w:color w:val="auto"/>
          <w:lang w:val="ru-RU"/>
        </w:rPr>
        <w:t xml:space="preserve"> </w:t>
      </w:r>
      <w:proofErr w:type="gramStart"/>
      <w:r w:rsidRPr="002C3841">
        <w:rPr>
          <w:color w:val="auto"/>
          <w:lang w:val="ru-RU"/>
        </w:rPr>
        <w:t>в  10</w:t>
      </w:r>
      <w:proofErr w:type="gramEnd"/>
      <w:r w:rsidRPr="002C3841">
        <w:rPr>
          <w:color w:val="auto"/>
          <w:lang w:val="ru-RU"/>
        </w:rPr>
        <w:t xml:space="preserve"> мл дистиллированной воды.</w:t>
      </w:r>
    </w:p>
    <w:p w:rsidR="002C3841" w:rsidRPr="002C3841" w:rsidRDefault="002C3841" w:rsidP="002C3841">
      <w:pPr>
        <w:spacing w:after="0" w:line="240" w:lineRule="auto"/>
        <w:ind w:firstLine="699"/>
        <w:rPr>
          <w:color w:val="auto"/>
          <w:lang w:val="ru-RU"/>
        </w:rPr>
      </w:pPr>
      <w:r w:rsidRPr="002C3841">
        <w:rPr>
          <w:color w:val="auto"/>
          <w:lang w:val="ru-RU"/>
        </w:rPr>
        <w:t>b)</w:t>
      </w:r>
      <w:r w:rsidRPr="002C3841">
        <w:rPr>
          <w:color w:val="auto"/>
          <w:lang w:val="ru-RU"/>
        </w:rPr>
        <w:tab/>
        <w:t>Раствор B: 1,06 г Na</w:t>
      </w:r>
      <w:r w:rsidRPr="00CB1DB3">
        <w:rPr>
          <w:color w:val="auto"/>
          <w:vertAlign w:val="subscript"/>
          <w:lang w:val="ru-RU"/>
        </w:rPr>
        <w:t>2</w:t>
      </w:r>
      <w:r w:rsidRPr="002C3841">
        <w:rPr>
          <w:color w:val="auto"/>
          <w:lang w:val="ru-RU"/>
        </w:rPr>
        <w:t>CO</w:t>
      </w:r>
      <w:r w:rsidRPr="00CB1DB3">
        <w:rPr>
          <w:color w:val="auto"/>
          <w:vertAlign w:val="subscript"/>
          <w:lang w:val="ru-RU"/>
        </w:rPr>
        <w:t>3</w:t>
      </w:r>
      <w:r w:rsidRPr="002C3841">
        <w:rPr>
          <w:color w:val="auto"/>
          <w:lang w:val="ru-RU"/>
        </w:rPr>
        <w:t xml:space="preserve"> </w:t>
      </w:r>
      <w:proofErr w:type="gramStart"/>
      <w:r w:rsidRPr="002C3841">
        <w:rPr>
          <w:color w:val="auto"/>
          <w:lang w:val="ru-RU"/>
        </w:rPr>
        <w:t>в  10</w:t>
      </w:r>
      <w:proofErr w:type="gramEnd"/>
      <w:r w:rsidRPr="002C3841">
        <w:rPr>
          <w:color w:val="auto"/>
          <w:lang w:val="ru-RU"/>
        </w:rPr>
        <w:t xml:space="preserve"> мл дистиллированной воды.</w:t>
      </w:r>
    </w:p>
    <w:p w:rsidR="002C3841" w:rsidRPr="002C3841" w:rsidRDefault="002C3841" w:rsidP="002C3841">
      <w:pPr>
        <w:spacing w:after="0" w:line="240" w:lineRule="auto"/>
        <w:ind w:firstLine="699"/>
        <w:rPr>
          <w:color w:val="auto"/>
          <w:lang w:val="ru-RU"/>
        </w:rPr>
      </w:pPr>
      <w:r w:rsidRPr="002C3841">
        <w:rPr>
          <w:color w:val="auto"/>
          <w:lang w:val="ru-RU"/>
        </w:rPr>
        <w:t>Смешивают 4,53 мл раствора A с 1,82 мл раствора B и доводят объем до 100 мл дистиллированной водой. Закупоренные планшеты инкубируют при 37°C ± 2°C, желательно, в течение ночи. Затем планшеты промывают четыре раза отмывочным буфером для удаления несвязанных антигенов, и просушивают путем переворачивания на фильтровальную бумагу и энергичного постукивания по дну.</w:t>
      </w:r>
    </w:p>
    <w:p w:rsidR="002C3841" w:rsidRPr="002C3841" w:rsidRDefault="002C3841"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Отмывочный буфер (0.01 M ФБР, pH 7.2 ± 0.2, содержит 0.05% Твин 20):</w:t>
      </w:r>
    </w:p>
    <w:p w:rsidR="002C3841" w:rsidRPr="002C3841" w:rsidRDefault="002C3841" w:rsidP="002C3841">
      <w:pPr>
        <w:spacing w:after="0" w:line="240" w:lineRule="auto"/>
        <w:ind w:firstLine="699"/>
        <w:rPr>
          <w:color w:val="auto"/>
          <w:lang w:val="ru-RU"/>
        </w:rPr>
      </w:pPr>
      <w:r w:rsidRPr="002C3841">
        <w:rPr>
          <w:color w:val="auto"/>
          <w:lang w:val="ru-RU"/>
        </w:rPr>
        <w:t>a)</w:t>
      </w:r>
      <w:r w:rsidRPr="002C3841">
        <w:rPr>
          <w:color w:val="auto"/>
          <w:lang w:val="ru-RU"/>
        </w:rPr>
        <w:tab/>
        <w:t>Базовый раствор:</w:t>
      </w:r>
    </w:p>
    <w:p w:rsidR="002C3841" w:rsidRPr="002C3841" w:rsidRDefault="002C3841" w:rsidP="002C3841">
      <w:pPr>
        <w:spacing w:after="0" w:line="240" w:lineRule="auto"/>
        <w:ind w:firstLine="699"/>
        <w:rPr>
          <w:color w:val="auto"/>
          <w:lang w:val="ru-RU"/>
        </w:rPr>
      </w:pPr>
      <w:r w:rsidRPr="002C3841">
        <w:rPr>
          <w:color w:val="auto"/>
          <w:lang w:val="ru-RU"/>
        </w:rPr>
        <w:t>Раствор A: Na</w:t>
      </w:r>
      <w:r w:rsidRPr="00CB1DB3">
        <w:rPr>
          <w:color w:val="auto"/>
          <w:vertAlign w:val="subscript"/>
          <w:lang w:val="ru-RU"/>
        </w:rPr>
        <w:t>2</w:t>
      </w:r>
      <w:r w:rsidRPr="002C3841">
        <w:rPr>
          <w:color w:val="auto"/>
          <w:lang w:val="ru-RU"/>
        </w:rPr>
        <w:t>HPO</w:t>
      </w:r>
      <w:r w:rsidRPr="00CB1DB3">
        <w:rPr>
          <w:color w:val="auto"/>
          <w:vertAlign w:val="subscript"/>
          <w:lang w:val="ru-RU"/>
        </w:rPr>
        <w:t>4</w:t>
      </w:r>
      <w:r w:rsidRPr="002C3841">
        <w:rPr>
          <w:color w:val="auto"/>
          <w:lang w:val="ru-RU"/>
        </w:rPr>
        <w:t xml:space="preserve">: 10.96 в 150 мл дистиллированной воды  </w:t>
      </w:r>
    </w:p>
    <w:p w:rsidR="002C3841" w:rsidRPr="002C3841" w:rsidRDefault="002C3841" w:rsidP="002C3841">
      <w:pPr>
        <w:spacing w:after="0" w:line="240" w:lineRule="auto"/>
        <w:ind w:firstLine="699"/>
        <w:rPr>
          <w:color w:val="auto"/>
          <w:lang w:val="ru-RU"/>
        </w:rPr>
      </w:pPr>
      <w:r w:rsidRPr="002C3841">
        <w:rPr>
          <w:color w:val="auto"/>
          <w:lang w:val="ru-RU"/>
        </w:rPr>
        <w:t>Раствор B: NaH</w:t>
      </w:r>
      <w:r w:rsidRPr="00CB1DB3">
        <w:rPr>
          <w:color w:val="auto"/>
          <w:vertAlign w:val="subscript"/>
          <w:lang w:val="ru-RU"/>
        </w:rPr>
        <w:t>2</w:t>
      </w:r>
      <w:r w:rsidRPr="002C3841">
        <w:rPr>
          <w:color w:val="auto"/>
          <w:lang w:val="ru-RU"/>
        </w:rPr>
        <w:t>PO</w:t>
      </w:r>
      <w:r w:rsidRPr="00CB1DB3">
        <w:rPr>
          <w:color w:val="auto"/>
          <w:vertAlign w:val="subscript"/>
          <w:lang w:val="ru-RU"/>
        </w:rPr>
        <w:t>4</w:t>
      </w:r>
      <w:r w:rsidRPr="002C3841">
        <w:rPr>
          <w:color w:val="auto"/>
          <w:lang w:val="ru-RU"/>
        </w:rPr>
        <w:t xml:space="preserve"> (H</w:t>
      </w:r>
      <w:r w:rsidRPr="00CB1DB3">
        <w:rPr>
          <w:color w:val="auto"/>
          <w:vertAlign w:val="subscript"/>
          <w:lang w:val="ru-RU"/>
        </w:rPr>
        <w:t>2</w:t>
      </w:r>
      <w:r w:rsidRPr="002C3841">
        <w:rPr>
          <w:color w:val="auto"/>
          <w:lang w:val="ru-RU"/>
        </w:rPr>
        <w:t>O): 3.15 г в 150 мл дистиллированной воды (3,5 г в 150 мл дистиллированной воды при использовании NaH</w:t>
      </w:r>
      <w:r w:rsidRPr="00CB1DB3">
        <w:rPr>
          <w:color w:val="auto"/>
          <w:vertAlign w:val="subscript"/>
          <w:lang w:val="ru-RU"/>
        </w:rPr>
        <w:t>2</w:t>
      </w:r>
      <w:r w:rsidRPr="002C3841">
        <w:rPr>
          <w:color w:val="auto"/>
          <w:lang w:val="ru-RU"/>
        </w:rPr>
        <w:t>PO</w:t>
      </w:r>
      <w:r w:rsidRPr="00CB1DB3">
        <w:rPr>
          <w:color w:val="auto"/>
          <w:vertAlign w:val="subscript"/>
          <w:lang w:val="ru-RU"/>
        </w:rPr>
        <w:t>4</w:t>
      </w:r>
      <w:r w:rsidRPr="002C3841">
        <w:rPr>
          <w:color w:val="auto"/>
          <w:lang w:val="ru-RU"/>
        </w:rPr>
        <w:t xml:space="preserve"> 2(H</w:t>
      </w:r>
      <w:r w:rsidRPr="00CB1DB3">
        <w:rPr>
          <w:color w:val="auto"/>
          <w:vertAlign w:val="subscript"/>
          <w:lang w:val="ru-RU"/>
        </w:rPr>
        <w:t>2</w:t>
      </w:r>
      <w:r w:rsidRPr="002C3841">
        <w:rPr>
          <w:color w:val="auto"/>
          <w:lang w:val="ru-RU"/>
        </w:rPr>
        <w:t>O)</w:t>
      </w:r>
    </w:p>
    <w:p w:rsidR="002C3841" w:rsidRPr="002C3841" w:rsidRDefault="002C3841" w:rsidP="002C3841">
      <w:pPr>
        <w:spacing w:after="0" w:line="240" w:lineRule="auto"/>
        <w:ind w:firstLine="699"/>
        <w:rPr>
          <w:color w:val="auto"/>
          <w:lang w:val="ru-RU"/>
        </w:rPr>
      </w:pPr>
      <w:r w:rsidRPr="002C3841">
        <w:rPr>
          <w:color w:val="auto"/>
          <w:lang w:val="ru-RU"/>
        </w:rPr>
        <w:t>b)</w:t>
      </w:r>
      <w:r w:rsidRPr="002C3841">
        <w:rPr>
          <w:color w:val="auto"/>
          <w:lang w:val="ru-RU"/>
        </w:rPr>
        <w:tab/>
        <w:t>Смешивают раствор A и раствор B, затем доводят объем до 400 мл дистиллированной водой.</w:t>
      </w:r>
    </w:p>
    <w:p w:rsidR="002C3841" w:rsidRPr="002C3841" w:rsidRDefault="002C3841" w:rsidP="002C3841">
      <w:pPr>
        <w:spacing w:after="0" w:line="240" w:lineRule="auto"/>
        <w:ind w:firstLine="699"/>
        <w:rPr>
          <w:color w:val="auto"/>
          <w:lang w:val="ru-RU"/>
        </w:rPr>
      </w:pPr>
      <w:r w:rsidRPr="002C3841">
        <w:rPr>
          <w:color w:val="auto"/>
          <w:lang w:val="ru-RU"/>
        </w:rPr>
        <w:t>c)</w:t>
      </w:r>
      <w:r w:rsidRPr="002C3841">
        <w:rPr>
          <w:color w:val="auto"/>
          <w:lang w:val="ru-RU"/>
        </w:rPr>
        <w:tab/>
        <w:t xml:space="preserve">Отмывочный буфер (PBST): 40 мл базового раствора + 8,5 г </w:t>
      </w:r>
      <w:proofErr w:type="spellStart"/>
      <w:r w:rsidRPr="002C3841">
        <w:rPr>
          <w:color w:val="auto"/>
          <w:lang w:val="ru-RU"/>
        </w:rPr>
        <w:t>NaCl</w:t>
      </w:r>
      <w:proofErr w:type="spellEnd"/>
      <w:r w:rsidRPr="002C3841">
        <w:rPr>
          <w:color w:val="auto"/>
          <w:lang w:val="ru-RU"/>
        </w:rPr>
        <w:t>, доводят объем до 1000 мл дистиллированной водой, добавив 0,05% Твин 20.</w:t>
      </w:r>
    </w:p>
    <w:p w:rsidR="002C3841" w:rsidRPr="002C3841" w:rsidRDefault="002C3841" w:rsidP="002C3841">
      <w:pPr>
        <w:spacing w:after="0" w:line="240" w:lineRule="auto"/>
        <w:ind w:firstLine="699"/>
        <w:rPr>
          <w:color w:val="auto"/>
          <w:lang w:val="ru-RU"/>
        </w:rPr>
      </w:pPr>
      <w:r w:rsidRPr="002C3841">
        <w:rPr>
          <w:color w:val="auto"/>
          <w:lang w:val="ru-RU"/>
        </w:rPr>
        <w:t>Покрытые и промытые планшеты используют сразу или высушивают и хранят при 5°C ± 3°C (в данных условиях устойчивость обычно сохраняется в течение 1 месяца минимум). Многие серии HS хорошо проявляют себя при рабочих концентрациях 2,5–15 мкг/мл в адсорбционном буфере.</w:t>
      </w:r>
    </w:p>
    <w:p w:rsidR="002C3841" w:rsidRPr="002C3841" w:rsidRDefault="00CB1DB3" w:rsidP="002C3841">
      <w:pPr>
        <w:spacing w:after="0" w:line="240" w:lineRule="auto"/>
        <w:ind w:firstLine="699"/>
        <w:rPr>
          <w:color w:val="auto"/>
          <w:lang w:val="ru-RU"/>
        </w:rPr>
      </w:pPr>
      <w:r w:rsidRPr="002C3841">
        <w:rPr>
          <w:color w:val="auto"/>
          <w:lang w:val="ru-RU"/>
        </w:rPr>
        <w:t>II</w:t>
      </w:r>
      <w:r w:rsidR="002C3841" w:rsidRPr="002C3841">
        <w:rPr>
          <w:color w:val="auto"/>
          <w:lang w:val="ru-RU"/>
        </w:rPr>
        <w:t>)</w:t>
      </w:r>
      <w:r w:rsidR="002C3841" w:rsidRPr="002C3841">
        <w:rPr>
          <w:color w:val="auto"/>
          <w:lang w:val="ru-RU"/>
        </w:rPr>
        <w:tab/>
        <w:t>Сыворотки</w:t>
      </w:r>
      <w:proofErr w:type="gramStart"/>
      <w:r w:rsidR="002C3841" w:rsidRPr="002C3841">
        <w:rPr>
          <w:color w:val="auto"/>
          <w:lang w:val="ru-RU"/>
        </w:rPr>
        <w:t>: Разводят</w:t>
      </w:r>
      <w:proofErr w:type="gramEnd"/>
      <w:r w:rsidR="002C3841" w:rsidRPr="002C3841">
        <w:rPr>
          <w:color w:val="auto"/>
          <w:lang w:val="ru-RU"/>
        </w:rPr>
        <w:t xml:space="preserve"> исследуемую, а также образцы положительной и отрицательной контрольной сыворотки (1/100 -1/200 - оптимальные рабочие разведения, приготавливаемые путем добавления 10 </w:t>
      </w:r>
      <w:proofErr w:type="spellStart"/>
      <w:r w:rsidR="002C3841" w:rsidRPr="002C3841">
        <w:rPr>
          <w:color w:val="auto"/>
          <w:lang w:val="ru-RU"/>
        </w:rPr>
        <w:t>мкл</w:t>
      </w:r>
      <w:proofErr w:type="spellEnd"/>
      <w:r w:rsidR="002C3841" w:rsidRPr="002C3841">
        <w:rPr>
          <w:color w:val="auto"/>
          <w:lang w:val="ru-RU"/>
        </w:rPr>
        <w:t xml:space="preserve"> сыворотки к 1–2 мл PBST, соответственно). Такие рабочие разведения сыворотки обычно оптимальны при использовании </w:t>
      </w:r>
      <w:proofErr w:type="spellStart"/>
      <w:r w:rsidR="002C3841" w:rsidRPr="002C3841">
        <w:rPr>
          <w:color w:val="auto"/>
          <w:lang w:val="ru-RU"/>
        </w:rPr>
        <w:t>поликлональных</w:t>
      </w:r>
      <w:proofErr w:type="spellEnd"/>
      <w:r w:rsidR="002C3841" w:rsidRPr="002C3841">
        <w:rPr>
          <w:color w:val="auto"/>
          <w:lang w:val="ru-RU"/>
        </w:rPr>
        <w:t xml:space="preserve"> или моноклональных анти </w:t>
      </w:r>
      <w:proofErr w:type="spellStart"/>
      <w:r w:rsidR="002C3841" w:rsidRPr="002C3841">
        <w:rPr>
          <w:color w:val="auto"/>
          <w:lang w:val="ru-RU"/>
        </w:rPr>
        <w:t>IgG</w:t>
      </w:r>
      <w:proofErr w:type="spellEnd"/>
      <w:r w:rsidR="002C3841" w:rsidRPr="002C3841">
        <w:rPr>
          <w:color w:val="auto"/>
          <w:lang w:val="ru-RU"/>
        </w:rPr>
        <w:t xml:space="preserve"> </w:t>
      </w:r>
      <w:proofErr w:type="spellStart"/>
      <w:r w:rsidR="002C3841" w:rsidRPr="002C3841">
        <w:rPr>
          <w:color w:val="auto"/>
          <w:lang w:val="ru-RU"/>
        </w:rPr>
        <w:t>конъюгатов</w:t>
      </w:r>
      <w:proofErr w:type="spellEnd"/>
      <w:r w:rsidR="002C3841" w:rsidRPr="002C3841">
        <w:rPr>
          <w:color w:val="auto"/>
          <w:lang w:val="ru-RU"/>
        </w:rPr>
        <w:t xml:space="preserve">. Однако более низкие рабочие разведения (обычно 1/50) оптимальны при использовании </w:t>
      </w:r>
      <w:proofErr w:type="spellStart"/>
      <w:r w:rsidR="002C3841" w:rsidRPr="002C3841">
        <w:rPr>
          <w:color w:val="auto"/>
          <w:lang w:val="ru-RU"/>
        </w:rPr>
        <w:t>конъюгатов</w:t>
      </w:r>
      <w:proofErr w:type="spellEnd"/>
      <w:r w:rsidR="002C3841" w:rsidRPr="002C3841">
        <w:rPr>
          <w:color w:val="auto"/>
          <w:lang w:val="ru-RU"/>
        </w:rPr>
        <w:t xml:space="preserve"> G-HRPO (Марин и </w:t>
      </w:r>
      <w:proofErr w:type="spellStart"/>
      <w:r w:rsidR="002C3841" w:rsidRPr="002C3841">
        <w:rPr>
          <w:color w:val="auto"/>
          <w:lang w:val="ru-RU"/>
        </w:rPr>
        <w:lastRenderedPageBreak/>
        <w:t>соавт</w:t>
      </w:r>
      <w:proofErr w:type="spellEnd"/>
      <w:r w:rsidR="002C3841" w:rsidRPr="002C3841">
        <w:rPr>
          <w:color w:val="auto"/>
          <w:lang w:val="ru-RU"/>
        </w:rPr>
        <w:t xml:space="preserve">., 1998). В лунки </w:t>
      </w:r>
      <w:proofErr w:type="spellStart"/>
      <w:r w:rsidR="002C3841" w:rsidRPr="002C3841">
        <w:rPr>
          <w:color w:val="auto"/>
          <w:lang w:val="ru-RU"/>
        </w:rPr>
        <w:t>микротирационных</w:t>
      </w:r>
      <w:proofErr w:type="spellEnd"/>
      <w:r w:rsidR="002C3841" w:rsidRPr="002C3841">
        <w:rPr>
          <w:color w:val="auto"/>
          <w:lang w:val="ru-RU"/>
        </w:rPr>
        <w:t xml:space="preserve"> планшетов добавляют по 100 </w:t>
      </w:r>
      <w:proofErr w:type="spellStart"/>
      <w:r w:rsidR="002C3841" w:rsidRPr="002C3841">
        <w:rPr>
          <w:color w:val="auto"/>
          <w:lang w:val="ru-RU"/>
        </w:rPr>
        <w:t>мкл</w:t>
      </w:r>
      <w:proofErr w:type="spellEnd"/>
      <w:r w:rsidR="002C3841" w:rsidRPr="002C3841">
        <w:rPr>
          <w:color w:val="auto"/>
          <w:lang w:val="ru-RU"/>
        </w:rPr>
        <w:t xml:space="preserve"> образцов в двух </w:t>
      </w:r>
      <w:proofErr w:type="spellStart"/>
      <w:r w:rsidR="002C3841" w:rsidRPr="002C3841">
        <w:rPr>
          <w:color w:val="auto"/>
          <w:lang w:val="ru-RU"/>
        </w:rPr>
        <w:t>повторностях</w:t>
      </w:r>
      <w:proofErr w:type="spellEnd"/>
      <w:r w:rsidR="002C3841" w:rsidRPr="002C3841">
        <w:rPr>
          <w:color w:val="auto"/>
          <w:lang w:val="ru-RU"/>
        </w:rPr>
        <w:t>. Планшеты закрывают, инкубируют при 37°C ± 2°C в течение 40–60 минут и промывают три раза отмывочным буфером PBST.</w:t>
      </w:r>
    </w:p>
    <w:p w:rsidR="002C3841" w:rsidRPr="002C3841" w:rsidRDefault="00CB1DB3" w:rsidP="002C3841">
      <w:pPr>
        <w:spacing w:after="0" w:line="240" w:lineRule="auto"/>
        <w:ind w:firstLine="699"/>
        <w:rPr>
          <w:color w:val="auto"/>
          <w:lang w:val="ru-RU"/>
        </w:rPr>
      </w:pPr>
      <w:r w:rsidRPr="002C3841">
        <w:rPr>
          <w:color w:val="auto"/>
          <w:lang w:val="ru-RU"/>
        </w:rPr>
        <w:t>III</w:t>
      </w:r>
      <w:r w:rsidR="002C3841" w:rsidRPr="002C3841">
        <w:rPr>
          <w:color w:val="auto"/>
          <w:lang w:val="ru-RU"/>
        </w:rPr>
        <w:t>)</w:t>
      </w:r>
      <w:r w:rsidR="002C3841" w:rsidRPr="002C3841">
        <w:rPr>
          <w:color w:val="auto"/>
          <w:lang w:val="ru-RU"/>
        </w:rPr>
        <w:tab/>
      </w:r>
      <w:proofErr w:type="spellStart"/>
      <w:r w:rsidR="002C3841" w:rsidRPr="002C3841">
        <w:rPr>
          <w:color w:val="auto"/>
          <w:lang w:val="ru-RU"/>
        </w:rPr>
        <w:t>Конъюгат</w:t>
      </w:r>
      <w:proofErr w:type="spellEnd"/>
      <w:r w:rsidR="002C3841" w:rsidRPr="002C3841">
        <w:rPr>
          <w:color w:val="auto"/>
          <w:lang w:val="ru-RU"/>
        </w:rPr>
        <w:t xml:space="preserve">: Оптимальное рабочее разведение титрованного в PBST </w:t>
      </w:r>
      <w:proofErr w:type="spellStart"/>
      <w:r w:rsidR="002C3841" w:rsidRPr="002C3841">
        <w:rPr>
          <w:color w:val="auto"/>
          <w:lang w:val="ru-RU"/>
        </w:rPr>
        <w:t>конъюгата</w:t>
      </w:r>
      <w:proofErr w:type="spellEnd"/>
      <w:r w:rsidR="002C3841" w:rsidRPr="002C3841">
        <w:rPr>
          <w:color w:val="auto"/>
          <w:lang w:val="ru-RU"/>
        </w:rPr>
        <w:t xml:space="preserve"> (наиболее часто используют белок G или </w:t>
      </w:r>
      <w:proofErr w:type="spellStart"/>
      <w:r w:rsidR="002C3841" w:rsidRPr="002C3841">
        <w:rPr>
          <w:color w:val="auto"/>
          <w:lang w:val="ru-RU"/>
        </w:rPr>
        <w:t>поликлональный</w:t>
      </w:r>
      <w:proofErr w:type="spellEnd"/>
      <w:r w:rsidR="002C3841" w:rsidRPr="002C3841">
        <w:rPr>
          <w:color w:val="auto"/>
          <w:lang w:val="ru-RU"/>
        </w:rPr>
        <w:t xml:space="preserve"> кроличий </w:t>
      </w:r>
      <w:proofErr w:type="spellStart"/>
      <w:r w:rsidR="002C3841" w:rsidRPr="002C3841">
        <w:rPr>
          <w:color w:val="auto"/>
          <w:lang w:val="ru-RU"/>
        </w:rPr>
        <w:t>антиовечий</w:t>
      </w:r>
      <w:proofErr w:type="spellEnd"/>
      <w:r w:rsidR="002C3841" w:rsidRPr="002C3841">
        <w:rPr>
          <w:color w:val="auto"/>
          <w:lang w:val="ru-RU"/>
        </w:rPr>
        <w:t xml:space="preserve"> </w:t>
      </w:r>
      <w:proofErr w:type="spellStart"/>
      <w:r w:rsidR="002C3841" w:rsidRPr="002C3841">
        <w:rPr>
          <w:color w:val="auto"/>
          <w:lang w:val="ru-RU"/>
        </w:rPr>
        <w:t>IgG</w:t>
      </w:r>
      <w:proofErr w:type="spellEnd"/>
      <w:r w:rsidR="002C3841" w:rsidRPr="002C3841">
        <w:rPr>
          <w:color w:val="auto"/>
          <w:lang w:val="ru-RU"/>
        </w:rPr>
        <w:t xml:space="preserve"> (H+L), связанные с HRPO) вносят (100 </w:t>
      </w:r>
      <w:proofErr w:type="spellStart"/>
      <w:r w:rsidR="002C3841" w:rsidRPr="002C3841">
        <w:rPr>
          <w:color w:val="auto"/>
          <w:lang w:val="ru-RU"/>
        </w:rPr>
        <w:t>мкл</w:t>
      </w:r>
      <w:proofErr w:type="spellEnd"/>
      <w:r w:rsidR="002C3841" w:rsidRPr="002C3841">
        <w:rPr>
          <w:color w:val="auto"/>
          <w:lang w:val="ru-RU"/>
        </w:rPr>
        <w:t>) в лунки, планшеты закрывают и затем инкубируют в течение 40–60 минут при 37°C ± 2°C. После инкубации планшеты снова промывают три раза с использованием PBST.</w:t>
      </w:r>
    </w:p>
    <w:p w:rsidR="002C3841" w:rsidRPr="002C3841" w:rsidRDefault="00CB1DB3" w:rsidP="002C3841">
      <w:pPr>
        <w:spacing w:after="0" w:line="240" w:lineRule="auto"/>
        <w:ind w:firstLine="699"/>
        <w:rPr>
          <w:color w:val="auto"/>
          <w:lang w:val="ru-RU"/>
        </w:rPr>
      </w:pPr>
      <w:r w:rsidRPr="002C3841">
        <w:rPr>
          <w:color w:val="auto"/>
          <w:lang w:val="ru-RU"/>
        </w:rPr>
        <w:t>IV</w:t>
      </w:r>
      <w:r w:rsidR="002C3841" w:rsidRPr="002C3841">
        <w:rPr>
          <w:color w:val="auto"/>
          <w:lang w:val="ru-RU"/>
        </w:rPr>
        <w:t>)</w:t>
      </w:r>
      <w:r w:rsidR="002C3841" w:rsidRPr="002C3841">
        <w:rPr>
          <w:color w:val="auto"/>
          <w:lang w:val="ru-RU"/>
        </w:rPr>
        <w:tab/>
        <w:t xml:space="preserve">Субстрат: Существует несколько вариантов, однако, наиболее широко </w:t>
      </w:r>
      <w:proofErr w:type="gramStart"/>
      <w:r w:rsidR="002C3841" w:rsidRPr="002C3841">
        <w:rPr>
          <w:color w:val="auto"/>
          <w:lang w:val="ru-RU"/>
        </w:rPr>
        <w:t>используемый  обычно</w:t>
      </w:r>
      <w:proofErr w:type="gramEnd"/>
      <w:r w:rsidR="002C3841" w:rsidRPr="002C3841">
        <w:rPr>
          <w:color w:val="auto"/>
          <w:lang w:val="ru-RU"/>
        </w:rPr>
        <w:t xml:space="preserve"> состоит из 0,1% (в отношении веса к объёму) раствора ABTS (2-2’-азино-ди 3- </w:t>
      </w:r>
      <w:proofErr w:type="spellStart"/>
      <w:r w:rsidR="002C3841" w:rsidRPr="002C3841">
        <w:rPr>
          <w:color w:val="auto"/>
          <w:lang w:val="ru-RU"/>
        </w:rPr>
        <w:t>этилбензотиазолин</w:t>
      </w:r>
      <w:proofErr w:type="spellEnd"/>
      <w:r w:rsidR="002C3841" w:rsidRPr="002C3841">
        <w:rPr>
          <w:color w:val="auto"/>
          <w:lang w:val="ru-RU"/>
        </w:rPr>
        <w:t xml:space="preserve"> </w:t>
      </w:r>
      <w:proofErr w:type="spellStart"/>
      <w:r w:rsidR="002C3841" w:rsidRPr="002C3841">
        <w:rPr>
          <w:color w:val="auto"/>
          <w:lang w:val="ru-RU"/>
        </w:rPr>
        <w:t>сульфоновая</w:t>
      </w:r>
      <w:proofErr w:type="spellEnd"/>
      <w:r w:rsidR="002C3841" w:rsidRPr="002C3841">
        <w:rPr>
          <w:color w:val="auto"/>
          <w:lang w:val="ru-RU"/>
        </w:rPr>
        <w:t xml:space="preserve"> кислота, </w:t>
      </w:r>
      <w:proofErr w:type="spellStart"/>
      <w:r w:rsidR="002C3841" w:rsidRPr="002C3841">
        <w:rPr>
          <w:color w:val="auto"/>
          <w:lang w:val="ru-RU"/>
        </w:rPr>
        <w:t>диаммониевая</w:t>
      </w:r>
      <w:proofErr w:type="spellEnd"/>
      <w:r w:rsidR="002C3841" w:rsidRPr="002C3841">
        <w:rPr>
          <w:color w:val="auto"/>
          <w:lang w:val="ru-RU"/>
        </w:rPr>
        <w:t xml:space="preserve"> соль) в цитратном буфере, содержащем 0,004% H2O2):</w:t>
      </w:r>
    </w:p>
    <w:p w:rsidR="002C3841" w:rsidRPr="002C3841" w:rsidRDefault="002C3841" w:rsidP="002C3841">
      <w:pPr>
        <w:spacing w:after="0" w:line="240" w:lineRule="auto"/>
        <w:ind w:firstLine="699"/>
        <w:rPr>
          <w:color w:val="auto"/>
          <w:lang w:val="ru-RU"/>
        </w:rPr>
      </w:pPr>
      <w:r w:rsidRPr="002C3841">
        <w:rPr>
          <w:color w:val="auto"/>
          <w:lang w:val="ru-RU"/>
        </w:rPr>
        <w:t>Цитратный буфер (0.05 M, pH 4 ± 0.2):</w:t>
      </w:r>
    </w:p>
    <w:p w:rsidR="002C3841" w:rsidRPr="002C3841" w:rsidRDefault="002C3841" w:rsidP="002C3841">
      <w:pPr>
        <w:spacing w:after="0" w:line="240" w:lineRule="auto"/>
        <w:ind w:firstLine="699"/>
        <w:rPr>
          <w:color w:val="auto"/>
          <w:lang w:val="ru-RU"/>
        </w:rPr>
      </w:pPr>
      <w:r w:rsidRPr="002C3841">
        <w:rPr>
          <w:color w:val="auto"/>
          <w:lang w:val="ru-RU"/>
        </w:rPr>
        <w:t>a)</w:t>
      </w:r>
      <w:r w:rsidRPr="002C3841">
        <w:rPr>
          <w:color w:val="auto"/>
          <w:lang w:val="ru-RU"/>
        </w:rPr>
        <w:tab/>
        <w:t>Раствор A: 22,97 g лимонная кислота (C6H8O7.H2O) в 1000 мл дистиллированной воды.</w:t>
      </w:r>
    </w:p>
    <w:p w:rsidR="002C3841" w:rsidRPr="002C3841" w:rsidRDefault="002C3841" w:rsidP="002C3841">
      <w:pPr>
        <w:spacing w:after="0" w:line="240" w:lineRule="auto"/>
        <w:ind w:firstLine="699"/>
        <w:rPr>
          <w:color w:val="auto"/>
          <w:lang w:val="ru-RU"/>
        </w:rPr>
      </w:pPr>
      <w:r w:rsidRPr="002C3841">
        <w:rPr>
          <w:color w:val="auto"/>
          <w:lang w:val="ru-RU"/>
        </w:rPr>
        <w:t>b)</w:t>
      </w:r>
      <w:r w:rsidRPr="002C3841">
        <w:rPr>
          <w:color w:val="auto"/>
          <w:lang w:val="ru-RU"/>
        </w:rPr>
        <w:tab/>
        <w:t>Раствор B: 29,41 г цитрат натрия (Na3C6H5O7.2H2O) в 1000 мл дистиллированной воды.</w:t>
      </w:r>
    </w:p>
    <w:p w:rsidR="002C3841" w:rsidRPr="002C3841" w:rsidRDefault="002C3841" w:rsidP="002C3841">
      <w:pPr>
        <w:spacing w:after="0" w:line="240" w:lineRule="auto"/>
        <w:ind w:firstLine="699"/>
        <w:rPr>
          <w:color w:val="auto"/>
          <w:lang w:val="ru-RU"/>
        </w:rPr>
      </w:pPr>
      <w:r w:rsidRPr="002C3841">
        <w:rPr>
          <w:color w:val="auto"/>
          <w:lang w:val="ru-RU"/>
        </w:rPr>
        <w:t>Смешивают 660 мл раствора A с 470 мл раствора B и доводят объем до 2000 мл дистиллированной водой. Затем добавляют 0,004% свежеприготовленного качественного H2O2.</w:t>
      </w:r>
    </w:p>
    <w:p w:rsidR="002C3841" w:rsidRPr="002C3841" w:rsidRDefault="002C3841" w:rsidP="002C3841">
      <w:pPr>
        <w:spacing w:after="0" w:line="240" w:lineRule="auto"/>
        <w:ind w:firstLine="699"/>
        <w:rPr>
          <w:color w:val="auto"/>
          <w:lang w:val="ru-RU"/>
        </w:rPr>
      </w:pPr>
      <w:r w:rsidRPr="002C3841">
        <w:rPr>
          <w:color w:val="auto"/>
          <w:lang w:val="ru-RU"/>
        </w:rPr>
        <w:t xml:space="preserve">Добавляют субстратный раствор (100 </w:t>
      </w:r>
      <w:proofErr w:type="spellStart"/>
      <w:r w:rsidRPr="002C3841">
        <w:rPr>
          <w:color w:val="auto"/>
          <w:lang w:val="ru-RU"/>
        </w:rPr>
        <w:t>мкл</w:t>
      </w:r>
      <w:proofErr w:type="spellEnd"/>
      <w:r w:rsidRPr="002C3841">
        <w:rPr>
          <w:color w:val="auto"/>
          <w:lang w:val="ru-RU"/>
        </w:rPr>
        <w:t xml:space="preserve"> на лунку) и инкубируют планшеты в течение 15-30 минут при комнатной температуре, постоянно встряхивая.</w:t>
      </w:r>
    </w:p>
    <w:p w:rsidR="002C3841" w:rsidRPr="002C3841" w:rsidRDefault="002C3841" w:rsidP="002C3841">
      <w:pPr>
        <w:spacing w:after="0" w:line="240" w:lineRule="auto"/>
        <w:ind w:firstLine="699"/>
        <w:rPr>
          <w:color w:val="auto"/>
          <w:lang w:val="ru-RU"/>
        </w:rPr>
      </w:pPr>
      <w:r w:rsidRPr="002C3841">
        <w:rPr>
          <w:color w:val="auto"/>
          <w:lang w:val="ru-RU"/>
        </w:rPr>
        <w:t xml:space="preserve"> </w:t>
      </w:r>
      <w:r w:rsidR="00CB1DB3" w:rsidRPr="002C3841">
        <w:rPr>
          <w:color w:val="auto"/>
          <w:lang w:val="ru-RU"/>
        </w:rPr>
        <w:t>V</w:t>
      </w:r>
      <w:r w:rsidRPr="002C3841">
        <w:rPr>
          <w:color w:val="auto"/>
          <w:lang w:val="ru-RU"/>
        </w:rPr>
        <w:t>) Учет и интерпретация результатов: Показания оптической плотности регистрируются автоматически в спектрофотометре при длине волны 405–414 нм. Средние значения оптической плотности выражают в процентах средних значений оптической плотности положительного контроля или, предпочтительно, преобразуют в единицы н-ИФА, рассчитываемые вручную или с использованием компьютера и программы вычерчивания кривых по калибровочной кривой, построенной на результатах серии положительных контрольных разведений. Дублирующие считывания по каждой сыворотке должны совпадать. В случае значительных расхождений следует повторно тестировать определенную сыворотку. Перед выполнением расчета окончательных результатов каждый планшет подлежит валидации с учетом значений ОП, полученных для положительного и отрицательного контролей, а также преобразованной ОП внутреннего контроля в соответствии с заранее установленными прогнозируемыми диапазонами значений.</w:t>
      </w:r>
    </w:p>
    <w:p w:rsidR="002C3841" w:rsidRPr="002C3841" w:rsidRDefault="002C3841" w:rsidP="002C3841">
      <w:pPr>
        <w:spacing w:after="0" w:line="240" w:lineRule="auto"/>
        <w:ind w:firstLine="699"/>
        <w:rPr>
          <w:color w:val="auto"/>
          <w:lang w:val="ru-RU"/>
        </w:rPr>
      </w:pPr>
      <w:r w:rsidRPr="002C3841">
        <w:rPr>
          <w:color w:val="auto"/>
          <w:lang w:val="ru-RU"/>
        </w:rPr>
        <w:t xml:space="preserve">Следует должным образом устанавливать пороговые значения для дифференцирования положительных и отрицательных результатов с использованием соответствующих методов валидации (см. Главу 1.1.6), избегая, по возможности, пороговых значений, приводящих к неопределенным результатам. Для верификации или стандартизации определенного метода тестирования, как указано выше, следует использовать стандарт </w:t>
      </w:r>
      <w:proofErr w:type="spellStart"/>
      <w:r w:rsidRPr="002C3841">
        <w:rPr>
          <w:color w:val="auto"/>
          <w:lang w:val="ru-RU"/>
        </w:rPr>
        <w:t>ISaBoS</w:t>
      </w:r>
      <w:proofErr w:type="spellEnd"/>
      <w:r w:rsidRPr="002C3841">
        <w:rPr>
          <w:color w:val="auto"/>
          <w:lang w:val="ru-RU"/>
        </w:rPr>
        <w:t xml:space="preserve"> или аналогичные вторичные или национальные стандарты.</w:t>
      </w:r>
    </w:p>
    <w:p w:rsidR="002C3841" w:rsidRPr="002C3841" w:rsidRDefault="002C3841" w:rsidP="002C3841">
      <w:pPr>
        <w:spacing w:after="0" w:line="240" w:lineRule="auto"/>
        <w:ind w:firstLine="699"/>
        <w:rPr>
          <w:color w:val="auto"/>
          <w:lang w:val="ru-RU"/>
        </w:rPr>
      </w:pPr>
    </w:p>
    <w:p w:rsidR="002C3841"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 xml:space="preserve">.4 Реакция </w:t>
      </w:r>
      <w:proofErr w:type="spellStart"/>
      <w:r w:rsidR="002C3841" w:rsidRPr="00CB1DB3">
        <w:rPr>
          <w:b/>
          <w:bCs/>
          <w:color w:val="auto"/>
          <w:lang w:val="ru-RU"/>
        </w:rPr>
        <w:t>иммунодиффузии</w:t>
      </w:r>
      <w:proofErr w:type="spellEnd"/>
      <w:r w:rsidR="002C3841" w:rsidRPr="00CB1DB3">
        <w:rPr>
          <w:b/>
          <w:bCs/>
          <w:color w:val="auto"/>
          <w:lang w:val="ru-RU"/>
        </w:rPr>
        <w:t xml:space="preserve"> в агаровом геле</w:t>
      </w:r>
    </w:p>
    <w:p w:rsidR="00EB5E03" w:rsidRPr="00CB1DB3" w:rsidRDefault="00EB5E03" w:rsidP="002C3841">
      <w:pPr>
        <w:spacing w:after="0" w:line="240" w:lineRule="auto"/>
        <w:ind w:firstLine="699"/>
        <w:rPr>
          <w:b/>
          <w:bCs/>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Для постановки теста РИД</w:t>
      </w:r>
      <w:r w:rsidR="00EB5E03">
        <w:rPr>
          <w:color w:val="auto"/>
          <w:lang w:val="ru-RU"/>
        </w:rPr>
        <w:t xml:space="preserve"> </w:t>
      </w:r>
      <w:r w:rsidRPr="002C3841">
        <w:rPr>
          <w:color w:val="auto"/>
          <w:lang w:val="ru-RU"/>
        </w:rPr>
        <w:t xml:space="preserve">используют следующие реактивы: высококачественный очищенный агар или </w:t>
      </w:r>
      <w:proofErr w:type="spellStart"/>
      <w:r w:rsidRPr="002C3841">
        <w:rPr>
          <w:color w:val="auto"/>
          <w:lang w:val="ru-RU"/>
        </w:rPr>
        <w:t>агарозу</w:t>
      </w:r>
      <w:proofErr w:type="spellEnd"/>
      <w:r w:rsidRPr="002C3841">
        <w:rPr>
          <w:color w:val="auto"/>
          <w:lang w:val="ru-RU"/>
        </w:rPr>
        <w:t>, хлорид натрия (</w:t>
      </w:r>
      <w:proofErr w:type="spellStart"/>
      <w:r w:rsidRPr="002C3841">
        <w:rPr>
          <w:color w:val="auto"/>
          <w:lang w:val="ru-RU"/>
        </w:rPr>
        <w:t>NaCl</w:t>
      </w:r>
      <w:proofErr w:type="spellEnd"/>
      <w:r w:rsidRPr="002C3841">
        <w:rPr>
          <w:color w:val="auto"/>
          <w:lang w:val="ru-RU"/>
        </w:rPr>
        <w:t xml:space="preserve">) и боратный буфер (приготовленный с  борной кислотой [12,4 г]; хлоридом калия [14,5 г]; дистиллированной водой [1600 мл]; pH 8,3 ± 0,02 отрегулированный с использованием 0,2 моль раствора </w:t>
      </w:r>
      <w:proofErr w:type="spellStart"/>
      <w:r w:rsidRPr="002C3841">
        <w:rPr>
          <w:color w:val="auto"/>
          <w:lang w:val="ru-RU"/>
        </w:rPr>
        <w:t>NaOH</w:t>
      </w:r>
      <w:proofErr w:type="spellEnd"/>
      <w:r w:rsidRPr="002C3841">
        <w:rPr>
          <w:color w:val="auto"/>
          <w:lang w:val="ru-RU"/>
        </w:rPr>
        <w:t>, и доведенный до объема 2000 мл дистиллированной водой).</w:t>
      </w:r>
    </w:p>
    <w:p w:rsidR="00CB1DB3" w:rsidRDefault="00CB1DB3" w:rsidP="002C3841">
      <w:pPr>
        <w:spacing w:after="0" w:line="240" w:lineRule="auto"/>
        <w:ind w:firstLine="699"/>
        <w:rPr>
          <w:color w:val="auto"/>
          <w:lang w:val="ru-RU"/>
        </w:rPr>
      </w:pPr>
    </w:p>
    <w:p w:rsidR="002C3841" w:rsidRPr="00CB1DB3" w:rsidRDefault="00CB1DB3" w:rsidP="002C3841">
      <w:pPr>
        <w:spacing w:after="0" w:line="240" w:lineRule="auto"/>
        <w:ind w:firstLine="699"/>
        <w:rPr>
          <w:b/>
          <w:bCs/>
          <w:color w:val="auto"/>
          <w:lang w:val="ru-RU"/>
        </w:rPr>
      </w:pPr>
      <w:r w:rsidRPr="00CB1DB3">
        <w:rPr>
          <w:b/>
          <w:bCs/>
          <w:color w:val="auto"/>
          <w:lang w:val="ru-RU"/>
        </w:rPr>
        <w:lastRenderedPageBreak/>
        <w:t>6</w:t>
      </w:r>
      <w:r w:rsidR="002C3841" w:rsidRPr="00CB1DB3">
        <w:rPr>
          <w:b/>
          <w:bCs/>
          <w:color w:val="auto"/>
          <w:lang w:val="ru-RU"/>
        </w:rPr>
        <w:t>.4.1</w:t>
      </w:r>
      <w:r w:rsidR="002C3841" w:rsidRPr="00CB1DB3">
        <w:rPr>
          <w:b/>
          <w:bCs/>
          <w:color w:val="auto"/>
          <w:lang w:val="ru-RU"/>
        </w:rPr>
        <w:tab/>
        <w:t>Приготовление агарового геля</w:t>
      </w:r>
    </w:p>
    <w:p w:rsidR="00CB1DB3" w:rsidRPr="002C3841" w:rsidRDefault="00CB1DB3"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 xml:space="preserve">Растворяют 1 г </w:t>
      </w:r>
      <w:proofErr w:type="spellStart"/>
      <w:r w:rsidRPr="002C3841">
        <w:rPr>
          <w:color w:val="auto"/>
          <w:lang w:val="ru-RU"/>
        </w:rPr>
        <w:t>агарозы</w:t>
      </w:r>
      <w:proofErr w:type="spellEnd"/>
      <w:r w:rsidRPr="002C3841">
        <w:rPr>
          <w:color w:val="auto"/>
          <w:lang w:val="ru-RU"/>
        </w:rPr>
        <w:t xml:space="preserve"> (или очищенного агара) и 10 г </w:t>
      </w:r>
      <w:proofErr w:type="spellStart"/>
      <w:r w:rsidRPr="002C3841">
        <w:rPr>
          <w:color w:val="auto"/>
          <w:lang w:val="ru-RU"/>
        </w:rPr>
        <w:t>NaCl</w:t>
      </w:r>
      <w:proofErr w:type="spellEnd"/>
      <w:r w:rsidRPr="002C3841">
        <w:rPr>
          <w:color w:val="auto"/>
          <w:lang w:val="ru-RU"/>
        </w:rPr>
        <w:t xml:space="preserve"> в 100 мл боратного буфера (кипячением при постоянном помешивании).</w:t>
      </w:r>
    </w:p>
    <w:p w:rsidR="002C3841" w:rsidRPr="002C3841" w:rsidRDefault="002C3841" w:rsidP="002C3841">
      <w:pPr>
        <w:spacing w:after="0" w:line="240" w:lineRule="auto"/>
        <w:ind w:firstLine="699"/>
        <w:rPr>
          <w:color w:val="auto"/>
          <w:lang w:val="ru-RU"/>
        </w:rPr>
      </w:pPr>
      <w:r w:rsidRPr="002C3841">
        <w:rPr>
          <w:color w:val="auto"/>
          <w:lang w:val="ru-RU"/>
        </w:rPr>
        <w:t>На плоской поверхности, на чистое предметное стекло наносят необходимое количество расплавленного геля, сформировав слой толщиной 2,5 мм (приблизительно 3,5 мл для стандартных предметных стекол).</w:t>
      </w:r>
    </w:p>
    <w:p w:rsidR="002C3841" w:rsidRPr="002C3841" w:rsidRDefault="002C3841" w:rsidP="002C3841">
      <w:pPr>
        <w:spacing w:after="0" w:line="240" w:lineRule="auto"/>
        <w:ind w:firstLine="699"/>
        <w:rPr>
          <w:color w:val="auto"/>
          <w:lang w:val="ru-RU"/>
        </w:rPr>
      </w:pPr>
      <w:r w:rsidRPr="002C3841">
        <w:rPr>
          <w:color w:val="auto"/>
          <w:lang w:val="ru-RU"/>
        </w:rPr>
        <w:t>После застывания геля (15-20 минут) в нем прорезают лунки с помощью пробойника.</w:t>
      </w:r>
    </w:p>
    <w:p w:rsidR="002C3841" w:rsidRPr="002C3841" w:rsidRDefault="002C3841" w:rsidP="002C3841">
      <w:pPr>
        <w:spacing w:after="0" w:line="240" w:lineRule="auto"/>
        <w:ind w:firstLine="699"/>
        <w:rPr>
          <w:color w:val="auto"/>
          <w:lang w:val="ru-RU"/>
        </w:rPr>
      </w:pPr>
      <w:r w:rsidRPr="002C3841">
        <w:rPr>
          <w:color w:val="auto"/>
          <w:lang w:val="ru-RU"/>
        </w:rPr>
        <w:t>Диаметр лунок: 3 мм, расстояние между лунками: 3 мм, расположение лунок: шесть лунок вокруг центральной лунки диаметром также 3 мм.</w:t>
      </w:r>
    </w:p>
    <w:p w:rsidR="002C3841" w:rsidRDefault="002C3841" w:rsidP="002C3841">
      <w:pPr>
        <w:spacing w:after="0" w:line="240" w:lineRule="auto"/>
        <w:ind w:firstLine="699"/>
        <w:rPr>
          <w:color w:val="auto"/>
          <w:lang w:val="ru-RU"/>
        </w:rPr>
      </w:pPr>
      <w:r w:rsidRPr="002C3841">
        <w:rPr>
          <w:color w:val="auto"/>
          <w:lang w:val="ru-RU"/>
        </w:rPr>
        <w:t>Тест можно выполнить с использованием чашек Петри и других схем расположения лунок.</w:t>
      </w:r>
    </w:p>
    <w:p w:rsidR="00CB1DB3" w:rsidRPr="002C3841" w:rsidRDefault="00CB1DB3" w:rsidP="002C3841">
      <w:pPr>
        <w:spacing w:after="0" w:line="240" w:lineRule="auto"/>
        <w:ind w:firstLine="699"/>
        <w:rPr>
          <w:color w:val="auto"/>
          <w:lang w:val="ru-RU"/>
        </w:rPr>
      </w:pPr>
    </w:p>
    <w:p w:rsidR="002C3841" w:rsidRPr="00CB1DB3" w:rsidRDefault="00CB1DB3" w:rsidP="002C3841">
      <w:pPr>
        <w:spacing w:after="0" w:line="240" w:lineRule="auto"/>
        <w:ind w:firstLine="699"/>
        <w:rPr>
          <w:b/>
          <w:bCs/>
          <w:color w:val="auto"/>
          <w:lang w:val="ru-RU"/>
        </w:rPr>
      </w:pPr>
      <w:r w:rsidRPr="00CB1DB3">
        <w:rPr>
          <w:b/>
          <w:bCs/>
          <w:color w:val="auto"/>
          <w:lang w:val="ru-RU"/>
        </w:rPr>
        <w:t>6</w:t>
      </w:r>
      <w:r w:rsidR="002C3841" w:rsidRPr="00CB1DB3">
        <w:rPr>
          <w:b/>
          <w:bCs/>
          <w:color w:val="auto"/>
          <w:lang w:val="ru-RU"/>
        </w:rPr>
        <w:t>.4.2</w:t>
      </w:r>
      <w:r w:rsidR="002C3841" w:rsidRPr="00CB1DB3">
        <w:rPr>
          <w:b/>
          <w:bCs/>
          <w:color w:val="auto"/>
          <w:lang w:val="ru-RU"/>
        </w:rPr>
        <w:tab/>
        <w:t>Процедура тестирования</w:t>
      </w:r>
    </w:p>
    <w:p w:rsidR="00CB1DB3" w:rsidRPr="002C3841" w:rsidRDefault="00CB1DB3"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Антиген оптимальной концентрации вносят в центральную лунку, две диаметрально противоположные лунки заполняют контрольной сывороткой (заражение подтверждено бактериологическим исследованием), исследуемые сыворотки вносят в оставшиеся периферические лунки.</w:t>
      </w:r>
    </w:p>
    <w:p w:rsidR="002C3841" w:rsidRPr="002C3841" w:rsidRDefault="002C3841" w:rsidP="002C3841">
      <w:pPr>
        <w:spacing w:after="0" w:line="240" w:lineRule="auto"/>
        <w:ind w:firstLine="699"/>
        <w:rPr>
          <w:color w:val="auto"/>
          <w:lang w:val="ru-RU"/>
        </w:rPr>
      </w:pPr>
      <w:r w:rsidRPr="002C3841">
        <w:rPr>
          <w:color w:val="auto"/>
          <w:lang w:val="ru-RU"/>
        </w:rPr>
        <w:t>Результаты учитывают через 24 и 48 часов инкубации при комнатной температуре во влажной камере.</w:t>
      </w:r>
    </w:p>
    <w:p w:rsidR="002C3841" w:rsidRPr="002C3841" w:rsidRDefault="002C3841" w:rsidP="002C3841">
      <w:pPr>
        <w:spacing w:after="0" w:line="240" w:lineRule="auto"/>
        <w:ind w:firstLine="699"/>
        <w:rPr>
          <w:color w:val="auto"/>
          <w:lang w:val="ru-RU"/>
        </w:rPr>
      </w:pPr>
      <w:r w:rsidRPr="002C3841">
        <w:rPr>
          <w:color w:val="auto"/>
          <w:lang w:val="ru-RU"/>
        </w:rPr>
        <w:t>О положительной реакции свидетельствует четко выраженная линия преципитации между центральной лункой и лунками с исследуемыми сыворотками, которая дает полную или частичную идентичность с линией преципитации положительных контролей.</w:t>
      </w:r>
    </w:p>
    <w:p w:rsidR="002C3841" w:rsidRPr="002C3841" w:rsidRDefault="002C3841" w:rsidP="002C3841">
      <w:pPr>
        <w:spacing w:after="0" w:line="240" w:lineRule="auto"/>
        <w:ind w:firstLine="699"/>
        <w:rPr>
          <w:color w:val="auto"/>
          <w:lang w:val="ru-RU"/>
        </w:rPr>
      </w:pPr>
      <w:r w:rsidRPr="002C3841">
        <w:rPr>
          <w:color w:val="auto"/>
          <w:lang w:val="ru-RU"/>
        </w:rPr>
        <w:t xml:space="preserve">Также могут появляться линии преципитации, не дающие полную идентичность, они обычно соответствуют второстепенным антигенным компонентам HS экстрактов (антитела к таким компонентам обычно встречаются при инфекциях, вызываемых B. </w:t>
      </w:r>
      <w:proofErr w:type="spellStart"/>
      <w:r w:rsidRPr="002C3841">
        <w:rPr>
          <w:color w:val="auto"/>
          <w:lang w:val="ru-RU"/>
        </w:rPr>
        <w:t>melitensis</w:t>
      </w:r>
      <w:proofErr w:type="spellEnd"/>
      <w:r w:rsidRPr="002C3841">
        <w:rPr>
          <w:color w:val="auto"/>
          <w:lang w:val="ru-RU"/>
        </w:rPr>
        <w:t>, или в ответ на вакцинацию штаммом Rev.1). Такие реакции также считают положительными. Перед окончательным учетом результатов необходимо промыть стекла в 5% растворе цитрата натрия в дистиллированной воде в течение 1 часа для очистки от неспецифических линий преципитации.</w:t>
      </w:r>
    </w:p>
    <w:p w:rsidR="002C3841" w:rsidRPr="002C3841" w:rsidRDefault="002C3841" w:rsidP="002C3841">
      <w:pPr>
        <w:spacing w:after="0" w:line="240" w:lineRule="auto"/>
        <w:ind w:firstLine="699"/>
        <w:rPr>
          <w:color w:val="auto"/>
          <w:lang w:val="ru-RU"/>
        </w:rPr>
      </w:pPr>
      <w:r w:rsidRPr="002C3841">
        <w:rPr>
          <w:color w:val="auto"/>
          <w:lang w:val="ru-RU"/>
        </w:rPr>
        <w:t xml:space="preserve">HS (2,5–20 мг/мл), разведенный в дистиллированной воде (в некоторых случаях содержит 0,5% фенола в качестве консерванта), является антигеном, наиболее широко используемым в тесте РИД (законсервированный антиген можно хранить в холодильнике минимум 1 месяц). Разведения антигена тестируют с панелью из 20-30 сывороток от баранов, естественным путем зараженных B. </w:t>
      </w:r>
      <w:proofErr w:type="spellStart"/>
      <w:r w:rsidRPr="002C3841">
        <w:rPr>
          <w:color w:val="auto"/>
          <w:lang w:val="ru-RU"/>
        </w:rPr>
        <w:t>ovis</w:t>
      </w:r>
      <w:proofErr w:type="spellEnd"/>
      <w:r w:rsidRPr="002C3841">
        <w:rPr>
          <w:color w:val="auto"/>
          <w:lang w:val="ru-RU"/>
        </w:rPr>
        <w:t xml:space="preserve">, а также с панелью сывороток от овец, не зараженных </w:t>
      </w:r>
      <w:proofErr w:type="spellStart"/>
      <w:r w:rsidRPr="002C3841">
        <w:rPr>
          <w:color w:val="auto"/>
          <w:lang w:val="ru-RU"/>
        </w:rPr>
        <w:t>Brucella</w:t>
      </w:r>
      <w:proofErr w:type="spellEnd"/>
      <w:r w:rsidRPr="002C3841">
        <w:rPr>
          <w:color w:val="auto"/>
          <w:lang w:val="ru-RU"/>
        </w:rPr>
        <w:t xml:space="preserve">. Оптимальной рабочей концентрацией антигена является та, которая дает наиболее четко выраженные линии преципитации со всеми контрольными сыворотками от баранов, зараженных B. </w:t>
      </w:r>
      <w:proofErr w:type="spellStart"/>
      <w:r w:rsidRPr="002C3841">
        <w:rPr>
          <w:color w:val="auto"/>
          <w:lang w:val="ru-RU"/>
        </w:rPr>
        <w:t>ovis</w:t>
      </w:r>
      <w:proofErr w:type="spellEnd"/>
      <w:r w:rsidRPr="002C3841">
        <w:rPr>
          <w:color w:val="auto"/>
          <w:lang w:val="ru-RU"/>
        </w:rPr>
        <w:t xml:space="preserve">, при этом имея отрицательный результат с сыворотками от животных, не зараженных </w:t>
      </w:r>
      <w:proofErr w:type="spellStart"/>
      <w:r w:rsidRPr="002C3841">
        <w:rPr>
          <w:color w:val="auto"/>
          <w:lang w:val="ru-RU"/>
        </w:rPr>
        <w:t>Brucella</w:t>
      </w:r>
      <w:proofErr w:type="spellEnd"/>
      <w:r w:rsidRPr="002C3841">
        <w:rPr>
          <w:color w:val="auto"/>
          <w:lang w:val="ru-RU"/>
        </w:rPr>
        <w:t>.</w:t>
      </w:r>
    </w:p>
    <w:p w:rsidR="002C3841" w:rsidRPr="002C3841" w:rsidRDefault="002C3841" w:rsidP="002C3841">
      <w:pPr>
        <w:spacing w:after="0" w:line="240" w:lineRule="auto"/>
        <w:ind w:firstLine="699"/>
        <w:rPr>
          <w:color w:val="auto"/>
          <w:lang w:val="ru-RU"/>
        </w:rPr>
      </w:pPr>
      <w:r w:rsidRPr="002C3841">
        <w:rPr>
          <w:color w:val="auto"/>
          <w:lang w:val="ru-RU"/>
        </w:rPr>
        <w:t xml:space="preserve"> Сравнительные исследования показали, что н-ИФА имеет более высокую чувствительность, чем РИД или РСК. Однако из-за наличия некоторых сывороток, отрицательных в н-ИФА, но положительных в РИД (или РСК), и наоборот, параллельное проведение РИД (или РСК) и н-ИФА дает в результате оптимальную чувствительность и может быть полезным в программах искоренения инфекции в неблагополучных зонах или стадах.</w:t>
      </w:r>
    </w:p>
    <w:p w:rsidR="002C3841" w:rsidRPr="002C3841" w:rsidRDefault="002C3841" w:rsidP="002C3841">
      <w:pPr>
        <w:spacing w:after="0" w:line="240" w:lineRule="auto"/>
        <w:ind w:firstLine="699"/>
        <w:rPr>
          <w:color w:val="auto"/>
          <w:lang w:val="ru-RU"/>
        </w:rPr>
      </w:pPr>
      <w:r w:rsidRPr="002C3841">
        <w:rPr>
          <w:color w:val="auto"/>
          <w:lang w:val="ru-RU"/>
        </w:rPr>
        <w:t xml:space="preserve">Кроме того, РСК имеет другие существенные недостатки, такие как сложность постановки, обязательная инактивация сыворотки, </w:t>
      </w:r>
      <w:proofErr w:type="spellStart"/>
      <w:r w:rsidRPr="002C3841">
        <w:rPr>
          <w:color w:val="auto"/>
          <w:lang w:val="ru-RU"/>
        </w:rPr>
        <w:t>антикомплементарная</w:t>
      </w:r>
      <w:proofErr w:type="spellEnd"/>
      <w:r w:rsidRPr="002C3841">
        <w:rPr>
          <w:color w:val="auto"/>
          <w:lang w:val="ru-RU"/>
        </w:rPr>
        <w:t xml:space="preserve"> активность </w:t>
      </w:r>
      <w:r w:rsidRPr="002C3841">
        <w:rPr>
          <w:color w:val="auto"/>
          <w:lang w:val="ru-RU"/>
        </w:rPr>
        <w:lastRenderedPageBreak/>
        <w:t xml:space="preserve">некоторых сывороток, сложность постановки с </w:t>
      </w:r>
      <w:proofErr w:type="spellStart"/>
      <w:r w:rsidRPr="002C3841">
        <w:rPr>
          <w:color w:val="auto"/>
          <w:lang w:val="ru-RU"/>
        </w:rPr>
        <w:t>гемолизированными</w:t>
      </w:r>
      <w:proofErr w:type="spellEnd"/>
      <w:r w:rsidRPr="002C3841">
        <w:rPr>
          <w:color w:val="auto"/>
          <w:lang w:val="ru-RU"/>
        </w:rPr>
        <w:t xml:space="preserve"> сыворотками, феномен «</w:t>
      </w:r>
      <w:proofErr w:type="spellStart"/>
      <w:r w:rsidRPr="002C3841">
        <w:rPr>
          <w:color w:val="auto"/>
          <w:lang w:val="ru-RU"/>
        </w:rPr>
        <w:t>прозоны</w:t>
      </w:r>
      <w:proofErr w:type="spellEnd"/>
      <w:r w:rsidRPr="002C3841">
        <w:rPr>
          <w:color w:val="auto"/>
          <w:lang w:val="ru-RU"/>
        </w:rPr>
        <w:t>».</w:t>
      </w:r>
    </w:p>
    <w:p w:rsidR="002C3841" w:rsidRPr="002C3841" w:rsidRDefault="002C3841" w:rsidP="002C3841">
      <w:pPr>
        <w:spacing w:after="0" w:line="240" w:lineRule="auto"/>
        <w:ind w:firstLine="699"/>
        <w:rPr>
          <w:color w:val="auto"/>
          <w:lang w:val="ru-RU"/>
        </w:rPr>
      </w:pPr>
      <w:r w:rsidRPr="002C3841">
        <w:rPr>
          <w:color w:val="auto"/>
          <w:lang w:val="ru-RU"/>
        </w:rPr>
        <w:t xml:space="preserve">О существовании ложноположительных результатов серологических тестов на B. </w:t>
      </w:r>
      <w:proofErr w:type="spellStart"/>
      <w:r w:rsidRPr="002C3841">
        <w:rPr>
          <w:color w:val="auto"/>
          <w:lang w:val="ru-RU"/>
        </w:rPr>
        <w:t>ovis</w:t>
      </w:r>
      <w:proofErr w:type="spellEnd"/>
      <w:r w:rsidRPr="002C3841">
        <w:rPr>
          <w:color w:val="auto"/>
          <w:lang w:val="ru-RU"/>
        </w:rPr>
        <w:t xml:space="preserve"> вследствие зараженности бактериями, демонстрирующими перекрестные реакции эпитопов с B. </w:t>
      </w:r>
      <w:proofErr w:type="spellStart"/>
      <w:r w:rsidRPr="002C3841">
        <w:rPr>
          <w:color w:val="auto"/>
          <w:lang w:val="ru-RU"/>
        </w:rPr>
        <w:t>ovis</w:t>
      </w:r>
      <w:proofErr w:type="spellEnd"/>
      <w:r w:rsidRPr="002C3841">
        <w:rPr>
          <w:color w:val="auto"/>
          <w:lang w:val="ru-RU"/>
        </w:rPr>
        <w:t>, известно немного. Сообщалось, что возбудитель копытной гнили (</w:t>
      </w:r>
      <w:proofErr w:type="spellStart"/>
      <w:r w:rsidRPr="002C3841">
        <w:rPr>
          <w:color w:val="auto"/>
          <w:lang w:val="ru-RU"/>
        </w:rPr>
        <w:t>Dichelobacter</w:t>
      </w:r>
      <w:proofErr w:type="spellEnd"/>
      <w:r w:rsidRPr="002C3841">
        <w:rPr>
          <w:color w:val="auto"/>
          <w:lang w:val="ru-RU"/>
        </w:rPr>
        <w:t xml:space="preserve"> </w:t>
      </w:r>
      <w:proofErr w:type="spellStart"/>
      <w:r w:rsidRPr="002C3841">
        <w:rPr>
          <w:color w:val="auto"/>
          <w:lang w:val="ru-RU"/>
        </w:rPr>
        <w:t>nodosus</w:t>
      </w:r>
      <w:proofErr w:type="spellEnd"/>
      <w:r w:rsidRPr="002C3841">
        <w:rPr>
          <w:color w:val="auto"/>
          <w:lang w:val="ru-RU"/>
        </w:rPr>
        <w:t xml:space="preserve">) обусловливает перекрестные серологические реакции с B. </w:t>
      </w:r>
      <w:proofErr w:type="spellStart"/>
      <w:r w:rsidRPr="002C3841">
        <w:rPr>
          <w:color w:val="auto"/>
          <w:lang w:val="ru-RU"/>
        </w:rPr>
        <w:t>ovis</w:t>
      </w:r>
      <w:proofErr w:type="spellEnd"/>
      <w:r w:rsidRPr="002C3841">
        <w:rPr>
          <w:color w:val="auto"/>
          <w:lang w:val="ru-RU"/>
        </w:rPr>
        <w:t xml:space="preserve">, однако, степень и практическое значение такой перекрестной специфичности в диагностических тестах на B. </w:t>
      </w:r>
      <w:proofErr w:type="spellStart"/>
      <w:r w:rsidRPr="002C3841">
        <w:rPr>
          <w:color w:val="auto"/>
          <w:lang w:val="ru-RU"/>
        </w:rPr>
        <w:t>ovis</w:t>
      </w:r>
      <w:proofErr w:type="spellEnd"/>
      <w:r w:rsidRPr="002C3841">
        <w:rPr>
          <w:color w:val="auto"/>
          <w:lang w:val="ru-RU"/>
        </w:rPr>
        <w:t xml:space="preserve"> недостаточно изучены. Кроме того, </w:t>
      </w:r>
      <w:proofErr w:type="spellStart"/>
      <w:r w:rsidRPr="002C3841">
        <w:rPr>
          <w:color w:val="auto"/>
          <w:lang w:val="ru-RU"/>
        </w:rPr>
        <w:t>Arcanobacterium</w:t>
      </w:r>
      <w:proofErr w:type="spellEnd"/>
      <w:r w:rsidRPr="002C3841">
        <w:rPr>
          <w:color w:val="auto"/>
          <w:lang w:val="ru-RU"/>
        </w:rPr>
        <w:t xml:space="preserve"> </w:t>
      </w:r>
      <w:proofErr w:type="spellStart"/>
      <w:r w:rsidRPr="002C3841">
        <w:rPr>
          <w:color w:val="auto"/>
          <w:lang w:val="ru-RU"/>
        </w:rPr>
        <w:t>pyogenes</w:t>
      </w:r>
      <w:proofErr w:type="spellEnd"/>
      <w:r w:rsidRPr="002C3841">
        <w:rPr>
          <w:color w:val="auto"/>
          <w:lang w:val="ru-RU"/>
        </w:rPr>
        <w:t xml:space="preserve"> и </w:t>
      </w:r>
      <w:proofErr w:type="spellStart"/>
      <w:r w:rsidRPr="002C3841">
        <w:rPr>
          <w:color w:val="auto"/>
          <w:lang w:val="ru-RU"/>
        </w:rPr>
        <w:t>Corynebacterium</w:t>
      </w:r>
      <w:proofErr w:type="spellEnd"/>
      <w:r w:rsidRPr="002C3841">
        <w:rPr>
          <w:color w:val="auto"/>
          <w:lang w:val="ru-RU"/>
        </w:rPr>
        <w:t xml:space="preserve"> </w:t>
      </w:r>
      <w:proofErr w:type="spellStart"/>
      <w:r w:rsidRPr="002C3841">
        <w:rPr>
          <w:color w:val="auto"/>
          <w:lang w:val="ru-RU"/>
        </w:rPr>
        <w:t>ovis</w:t>
      </w:r>
      <w:proofErr w:type="spellEnd"/>
      <w:r w:rsidRPr="002C3841">
        <w:rPr>
          <w:color w:val="auto"/>
          <w:lang w:val="ru-RU"/>
        </w:rPr>
        <w:t xml:space="preserve">, растворимые экстракты которых дают перекрестную реакцию с сывороткой от баранов, инфицированных B. </w:t>
      </w:r>
      <w:proofErr w:type="spellStart"/>
      <w:r w:rsidRPr="002C3841">
        <w:rPr>
          <w:color w:val="auto"/>
          <w:lang w:val="ru-RU"/>
        </w:rPr>
        <w:t>ovis</w:t>
      </w:r>
      <w:proofErr w:type="spellEnd"/>
      <w:r w:rsidRPr="002C3841">
        <w:rPr>
          <w:color w:val="auto"/>
          <w:lang w:val="ru-RU"/>
        </w:rPr>
        <w:t xml:space="preserve">, были выделены из некоторых лимфатических узлов баранов, дающих резко положительную реакцию в тестах РИД и н-ИФА на B. </w:t>
      </w:r>
      <w:proofErr w:type="spellStart"/>
      <w:r w:rsidRPr="002C3841">
        <w:rPr>
          <w:color w:val="auto"/>
          <w:lang w:val="ru-RU"/>
        </w:rPr>
        <w:t>ovis</w:t>
      </w:r>
      <w:proofErr w:type="spellEnd"/>
      <w:r w:rsidRPr="002C3841">
        <w:rPr>
          <w:color w:val="auto"/>
          <w:lang w:val="ru-RU"/>
        </w:rPr>
        <w:t>.</w:t>
      </w:r>
    </w:p>
    <w:p w:rsidR="002C3841" w:rsidRPr="002C3841" w:rsidRDefault="002C3841" w:rsidP="002C3841">
      <w:pPr>
        <w:spacing w:after="0" w:line="240" w:lineRule="auto"/>
        <w:ind w:firstLine="699"/>
        <w:rPr>
          <w:color w:val="auto"/>
          <w:lang w:val="ru-RU"/>
        </w:rPr>
      </w:pPr>
    </w:p>
    <w:p w:rsidR="002C3841" w:rsidRPr="00CB1DB3" w:rsidRDefault="00CB1DB3" w:rsidP="002C3841">
      <w:pPr>
        <w:spacing w:after="0" w:line="240" w:lineRule="auto"/>
        <w:ind w:firstLine="699"/>
        <w:rPr>
          <w:b/>
          <w:bCs/>
          <w:color w:val="auto"/>
          <w:lang w:val="ru-RU"/>
        </w:rPr>
      </w:pPr>
      <w:r w:rsidRPr="00CB1DB3">
        <w:rPr>
          <w:b/>
          <w:bCs/>
          <w:color w:val="auto"/>
          <w:lang w:val="ru-RU"/>
        </w:rPr>
        <w:t>7</w:t>
      </w:r>
      <w:r w:rsidR="002C3841" w:rsidRPr="00CB1DB3">
        <w:rPr>
          <w:b/>
          <w:bCs/>
          <w:color w:val="auto"/>
          <w:lang w:val="ru-RU"/>
        </w:rPr>
        <w:t xml:space="preserve"> </w:t>
      </w:r>
      <w:r w:rsidRPr="00CB1DB3">
        <w:rPr>
          <w:b/>
          <w:bCs/>
          <w:color w:val="auto"/>
          <w:lang w:val="ru-RU"/>
        </w:rPr>
        <w:t>Требования к вакцинам</w:t>
      </w:r>
    </w:p>
    <w:p w:rsidR="002C3841" w:rsidRPr="002C3841" w:rsidRDefault="002C3841" w:rsidP="002C3841">
      <w:pPr>
        <w:spacing w:after="0" w:line="240" w:lineRule="auto"/>
        <w:ind w:firstLine="699"/>
        <w:rPr>
          <w:color w:val="auto"/>
          <w:lang w:val="ru-RU"/>
        </w:rPr>
      </w:pPr>
    </w:p>
    <w:p w:rsidR="002C3841" w:rsidRPr="002C3841" w:rsidRDefault="002C3841" w:rsidP="002C3841">
      <w:pPr>
        <w:spacing w:after="0" w:line="240" w:lineRule="auto"/>
        <w:ind w:firstLine="699"/>
        <w:rPr>
          <w:color w:val="auto"/>
          <w:lang w:val="ru-RU"/>
        </w:rPr>
      </w:pPr>
      <w:r w:rsidRPr="002C3841">
        <w:rPr>
          <w:color w:val="auto"/>
          <w:lang w:val="ru-RU"/>
        </w:rPr>
        <w:t>Поскольку и бараны, и овцематки могут выступать переносчиками инфекции (</w:t>
      </w:r>
      <w:proofErr w:type="spellStart"/>
      <w:r w:rsidRPr="002C3841">
        <w:rPr>
          <w:color w:val="auto"/>
          <w:lang w:val="ru-RU"/>
        </w:rPr>
        <w:t>Бласко</w:t>
      </w:r>
      <w:proofErr w:type="spellEnd"/>
      <w:r w:rsidRPr="002C3841">
        <w:rPr>
          <w:color w:val="auto"/>
          <w:lang w:val="ru-RU"/>
        </w:rPr>
        <w:t xml:space="preserve">, 2010; Грилло и </w:t>
      </w:r>
      <w:proofErr w:type="spellStart"/>
      <w:r w:rsidRPr="002C3841">
        <w:rPr>
          <w:color w:val="auto"/>
          <w:lang w:val="ru-RU"/>
        </w:rPr>
        <w:t>соавт</w:t>
      </w:r>
      <w:proofErr w:type="spellEnd"/>
      <w:r w:rsidRPr="002C3841">
        <w:rPr>
          <w:color w:val="auto"/>
          <w:lang w:val="ru-RU"/>
        </w:rPr>
        <w:t xml:space="preserve">., 1999), вакцинация как баранов, так и овец является, вероятно, наиболее экономически и практически целесообразным средством среднесрочного контроля B. </w:t>
      </w:r>
      <w:proofErr w:type="spellStart"/>
      <w:r w:rsidRPr="002C3841">
        <w:rPr>
          <w:color w:val="auto"/>
          <w:lang w:val="ru-RU"/>
        </w:rPr>
        <w:t>ovis</w:t>
      </w:r>
      <w:proofErr w:type="spellEnd"/>
      <w:r w:rsidRPr="002C3841">
        <w:rPr>
          <w:color w:val="auto"/>
          <w:lang w:val="ru-RU"/>
        </w:rPr>
        <w:t xml:space="preserve"> в регионах с высокой </w:t>
      </w:r>
      <w:proofErr w:type="spellStart"/>
      <w:r w:rsidRPr="002C3841">
        <w:rPr>
          <w:color w:val="auto"/>
          <w:lang w:val="ru-RU"/>
        </w:rPr>
        <w:t>превалентностью</w:t>
      </w:r>
      <w:proofErr w:type="spellEnd"/>
      <w:r w:rsidRPr="002C3841">
        <w:rPr>
          <w:color w:val="auto"/>
          <w:lang w:val="ru-RU"/>
        </w:rPr>
        <w:t xml:space="preserve"> инфекции. Для долгосрочного контроля следует учитывать влияние вакцинации на серологическое исследование, а также возможные затруднения с реализацией программ официального подтверждения статуса благополучия по B. </w:t>
      </w:r>
      <w:proofErr w:type="spellStart"/>
      <w:r w:rsidRPr="002C3841">
        <w:rPr>
          <w:color w:val="auto"/>
          <w:lang w:val="ru-RU"/>
        </w:rPr>
        <w:t>ovis</w:t>
      </w:r>
      <w:proofErr w:type="spellEnd"/>
      <w:r w:rsidRPr="002C3841">
        <w:rPr>
          <w:color w:val="auto"/>
          <w:lang w:val="ru-RU"/>
        </w:rPr>
        <w:t>.</w:t>
      </w:r>
    </w:p>
    <w:p w:rsidR="002C3841" w:rsidRPr="002C3841" w:rsidRDefault="002C3841" w:rsidP="002C3841">
      <w:pPr>
        <w:spacing w:after="0" w:line="240" w:lineRule="auto"/>
        <w:ind w:firstLine="699"/>
        <w:rPr>
          <w:color w:val="auto"/>
          <w:lang w:val="ru-RU"/>
        </w:rPr>
      </w:pPr>
      <w:r w:rsidRPr="002C3841">
        <w:rPr>
          <w:color w:val="auto"/>
          <w:lang w:val="ru-RU"/>
        </w:rPr>
        <w:t xml:space="preserve">Специфическая вакцина против B. </w:t>
      </w:r>
      <w:proofErr w:type="spellStart"/>
      <w:r w:rsidRPr="002C3841">
        <w:rPr>
          <w:color w:val="auto"/>
          <w:lang w:val="ru-RU"/>
        </w:rPr>
        <w:t>ovis</w:t>
      </w:r>
      <w:proofErr w:type="spellEnd"/>
      <w:r w:rsidRPr="002C3841">
        <w:rPr>
          <w:color w:val="auto"/>
          <w:lang w:val="ru-RU"/>
        </w:rPr>
        <w:t xml:space="preserve"> отсутствует, однако живая вакцина на основе штамма Rev.1 B. </w:t>
      </w:r>
      <w:proofErr w:type="spellStart"/>
      <w:r w:rsidRPr="002C3841">
        <w:rPr>
          <w:color w:val="auto"/>
          <w:lang w:val="ru-RU"/>
        </w:rPr>
        <w:t>melitensis</w:t>
      </w:r>
      <w:proofErr w:type="spellEnd"/>
      <w:r w:rsidRPr="002C3841">
        <w:rPr>
          <w:color w:val="auto"/>
          <w:lang w:val="ru-RU"/>
        </w:rPr>
        <w:t xml:space="preserve"> (описание и требования к качеству представлены в Главе 2.1.4) также пригодна для иммунизации против инфекции B. </w:t>
      </w:r>
      <w:proofErr w:type="spellStart"/>
      <w:r w:rsidRPr="002C3841">
        <w:rPr>
          <w:color w:val="auto"/>
          <w:lang w:val="ru-RU"/>
        </w:rPr>
        <w:t>ovis</w:t>
      </w:r>
      <w:proofErr w:type="spellEnd"/>
      <w:r w:rsidRPr="002C3841">
        <w:rPr>
          <w:color w:val="auto"/>
          <w:lang w:val="ru-RU"/>
        </w:rPr>
        <w:t xml:space="preserve">. Однократная стандартная доза (109 колониеобразующих единиц) Rev.1, вводимая подкожно (1 мл) или, лучше, конъюнктивальным методом (25-30 </w:t>
      </w:r>
      <w:proofErr w:type="spellStart"/>
      <w:r w:rsidRPr="002C3841">
        <w:rPr>
          <w:color w:val="auto"/>
          <w:lang w:val="ru-RU"/>
        </w:rPr>
        <w:t>мкл</w:t>
      </w:r>
      <w:proofErr w:type="spellEnd"/>
      <w:r w:rsidRPr="002C3841">
        <w:rPr>
          <w:color w:val="auto"/>
          <w:lang w:val="ru-RU"/>
        </w:rPr>
        <w:t xml:space="preserve">) животным в 3-5-месячном возрасте, обеспечивает достаточный иммунитет против B. </w:t>
      </w:r>
      <w:proofErr w:type="spellStart"/>
      <w:r w:rsidRPr="002C3841">
        <w:rPr>
          <w:color w:val="auto"/>
          <w:lang w:val="ru-RU"/>
        </w:rPr>
        <w:t>ovis</w:t>
      </w:r>
      <w:proofErr w:type="spellEnd"/>
      <w:r w:rsidRPr="002C3841">
        <w:rPr>
          <w:color w:val="auto"/>
          <w:lang w:val="ru-RU"/>
        </w:rPr>
        <w:t xml:space="preserve">. Преимущество конъюнктивальной вакцинации в том, что стойкий выраженный серологический ответ, индуцируемый   подкожной вакцинацией, снижается до минимума, что повышает специфичность серологических тестов, и упрощает интерпретацию серологических результатов после вакцинации. Иммунизация молодых и взрослых особей мужского пола вакциной Rev.1 показала, что безопасность вакцины Rev.1 отвечает требованиям, побочные действия наблюдаются редко. Таким образом, в странах с экстенсивным управлением и высокими уровнями </w:t>
      </w:r>
      <w:proofErr w:type="spellStart"/>
      <w:r w:rsidRPr="002C3841">
        <w:rPr>
          <w:color w:val="auto"/>
          <w:lang w:val="ru-RU"/>
        </w:rPr>
        <w:t>превалентности</w:t>
      </w:r>
      <w:proofErr w:type="spellEnd"/>
      <w:r w:rsidRPr="002C3841">
        <w:rPr>
          <w:color w:val="auto"/>
          <w:lang w:val="ru-RU"/>
        </w:rPr>
        <w:t xml:space="preserve"> рекомендуется вакцинировать молодых особей и здоровых взрослых животных (см. Главу 3.1.4). В странах, неблагополучных по B. </w:t>
      </w:r>
      <w:proofErr w:type="spellStart"/>
      <w:r w:rsidRPr="002C3841">
        <w:rPr>
          <w:color w:val="auto"/>
          <w:lang w:val="ru-RU"/>
        </w:rPr>
        <w:t>ovis</w:t>
      </w:r>
      <w:proofErr w:type="spellEnd"/>
      <w:r w:rsidRPr="002C3841">
        <w:rPr>
          <w:color w:val="auto"/>
          <w:lang w:val="ru-RU"/>
        </w:rPr>
        <w:t xml:space="preserve">, но благополучных по B. </w:t>
      </w:r>
      <w:proofErr w:type="spellStart"/>
      <w:r w:rsidRPr="002C3841">
        <w:rPr>
          <w:color w:val="auto"/>
          <w:lang w:val="ru-RU"/>
        </w:rPr>
        <w:t>melitensis</w:t>
      </w:r>
      <w:proofErr w:type="spellEnd"/>
      <w:r w:rsidRPr="002C3841">
        <w:rPr>
          <w:color w:val="auto"/>
          <w:lang w:val="ru-RU"/>
        </w:rPr>
        <w:t>, перед применением вакцины Rev.1 следует учитывать возможность серологических интерференций, и введение вакцины через конъюнктиву является предпочтительным методом, позволяющим свести к минимуму эту проблему.</w:t>
      </w:r>
    </w:p>
    <w:p w:rsidR="00433080" w:rsidRDefault="002C3841" w:rsidP="002C3841">
      <w:pPr>
        <w:spacing w:after="0" w:line="240" w:lineRule="auto"/>
        <w:ind w:firstLine="699"/>
        <w:rPr>
          <w:color w:val="auto"/>
          <w:lang w:val="ru-RU"/>
        </w:rPr>
      </w:pPr>
      <w:r w:rsidRPr="002C3841">
        <w:rPr>
          <w:color w:val="auto"/>
          <w:lang w:val="ru-RU"/>
        </w:rPr>
        <w:t xml:space="preserve">Было доказано, что вакцина на основе RB51 B. </w:t>
      </w:r>
      <w:proofErr w:type="spellStart"/>
      <w:r w:rsidRPr="002C3841">
        <w:rPr>
          <w:color w:val="auto"/>
          <w:lang w:val="ru-RU"/>
        </w:rPr>
        <w:t>abortus</w:t>
      </w:r>
      <w:proofErr w:type="spellEnd"/>
      <w:r w:rsidRPr="002C3841">
        <w:rPr>
          <w:color w:val="auto"/>
          <w:lang w:val="ru-RU"/>
        </w:rPr>
        <w:t xml:space="preserve"> не является эффективной для защиты овец от B. </w:t>
      </w:r>
      <w:proofErr w:type="spellStart"/>
      <w:r w:rsidRPr="002C3841">
        <w:rPr>
          <w:color w:val="auto"/>
          <w:lang w:val="ru-RU"/>
        </w:rPr>
        <w:t>ovis</w:t>
      </w:r>
      <w:proofErr w:type="spellEnd"/>
      <w:r w:rsidRPr="002C3841">
        <w:rPr>
          <w:color w:val="auto"/>
          <w:lang w:val="ru-RU"/>
        </w:rPr>
        <w:t xml:space="preserve"> (</w:t>
      </w:r>
      <w:proofErr w:type="spellStart"/>
      <w:r w:rsidRPr="002C3841">
        <w:rPr>
          <w:color w:val="auto"/>
          <w:lang w:val="ru-RU"/>
        </w:rPr>
        <w:t>Джименез</w:t>
      </w:r>
      <w:proofErr w:type="spellEnd"/>
      <w:r w:rsidRPr="002C3841">
        <w:rPr>
          <w:color w:val="auto"/>
          <w:lang w:val="ru-RU"/>
        </w:rPr>
        <w:t xml:space="preserve"> Де </w:t>
      </w:r>
      <w:proofErr w:type="spellStart"/>
      <w:r w:rsidRPr="002C3841">
        <w:rPr>
          <w:color w:val="auto"/>
          <w:lang w:val="ru-RU"/>
        </w:rPr>
        <w:t>Багуэс</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1995), и несмотря на обнадеживающие результаты, полученные в результате применения субклеточных вакцин нового поколения (</w:t>
      </w:r>
      <w:proofErr w:type="spellStart"/>
      <w:r w:rsidRPr="002C3841">
        <w:rPr>
          <w:color w:val="auto"/>
          <w:lang w:val="ru-RU"/>
        </w:rPr>
        <w:t>Кассатаро</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xml:space="preserve">., 2007; Да Коста Мартинс и </w:t>
      </w:r>
      <w:proofErr w:type="spellStart"/>
      <w:r w:rsidRPr="002C3841">
        <w:rPr>
          <w:color w:val="auto"/>
          <w:lang w:val="ru-RU"/>
        </w:rPr>
        <w:t>соавт</w:t>
      </w:r>
      <w:proofErr w:type="spellEnd"/>
      <w:r w:rsidRPr="002C3841">
        <w:rPr>
          <w:color w:val="auto"/>
          <w:lang w:val="ru-RU"/>
        </w:rPr>
        <w:t xml:space="preserve">., 2010; </w:t>
      </w:r>
      <w:proofErr w:type="spellStart"/>
      <w:r w:rsidRPr="002C3841">
        <w:rPr>
          <w:color w:val="auto"/>
          <w:lang w:val="ru-RU"/>
        </w:rPr>
        <w:t>Муноз</w:t>
      </w:r>
      <w:proofErr w:type="spellEnd"/>
      <w:r w:rsidRPr="002C3841">
        <w:rPr>
          <w:color w:val="auto"/>
          <w:lang w:val="ru-RU"/>
        </w:rPr>
        <w:t xml:space="preserve"> и </w:t>
      </w:r>
      <w:proofErr w:type="spellStart"/>
      <w:r w:rsidRPr="002C3841">
        <w:rPr>
          <w:color w:val="auto"/>
          <w:lang w:val="ru-RU"/>
        </w:rPr>
        <w:t>соавт</w:t>
      </w:r>
      <w:proofErr w:type="spellEnd"/>
      <w:r w:rsidRPr="002C3841">
        <w:rPr>
          <w:color w:val="auto"/>
          <w:lang w:val="ru-RU"/>
        </w:rPr>
        <w:t>., 2006), ни одна из них не была лицензирована на применение в полевых условиях.</w:t>
      </w:r>
    </w:p>
    <w:sectPr w:rsidR="00433080" w:rsidSect="002D32D5">
      <w:headerReference w:type="first" r:id="rId14"/>
      <w:footerReference w:type="first" r:id="rId15"/>
      <w:pgSz w:w="11906" w:h="16838"/>
      <w:pgMar w:top="861" w:right="844" w:bottom="906" w:left="1702" w:header="1020" w:footer="10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7D04" w:rsidRDefault="00F97D04" w:rsidP="00536CB9">
      <w:pPr>
        <w:spacing w:after="0" w:line="240" w:lineRule="auto"/>
      </w:pPr>
      <w:r>
        <w:separator/>
      </w:r>
    </w:p>
  </w:endnote>
  <w:endnote w:type="continuationSeparator" w:id="0">
    <w:p w:rsidR="00F97D04" w:rsidRDefault="00F97D04" w:rsidP="0053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634193"/>
      <w:docPartObj>
        <w:docPartGallery w:val="Page Numbers (Bottom of Page)"/>
        <w:docPartUnique/>
      </w:docPartObj>
    </w:sdtPr>
    <w:sdtContent>
      <w:p w:rsidR="00BE576D" w:rsidRDefault="00BE576D" w:rsidP="00FF1CD8">
        <w:pPr>
          <w:pStyle w:val="a5"/>
        </w:pPr>
        <w:r>
          <w:fldChar w:fldCharType="begin"/>
        </w:r>
        <w:r>
          <w:instrText>PAGE   \* MERGEFORMAT</w:instrText>
        </w:r>
        <w:r>
          <w:fldChar w:fldCharType="separate"/>
        </w:r>
        <w:r w:rsidR="002D32D5" w:rsidRPr="002D32D5">
          <w:rPr>
            <w:noProof/>
            <w:lang w:val="ru-RU"/>
          </w:rPr>
          <w:t>16</w:t>
        </w:r>
        <w:r>
          <w:fldChar w:fldCharType="end"/>
        </w:r>
      </w:p>
    </w:sdtContent>
  </w:sdt>
  <w:p w:rsidR="001118C5" w:rsidRDefault="001118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34893"/>
      <w:docPartObj>
        <w:docPartGallery w:val="Page Numbers (Bottom of Page)"/>
        <w:docPartUnique/>
      </w:docPartObj>
    </w:sdtPr>
    <w:sdtContent>
      <w:p w:rsidR="00BE576D" w:rsidRDefault="00BE576D" w:rsidP="00FF1CD8">
        <w:pPr>
          <w:pStyle w:val="a5"/>
          <w:jc w:val="right"/>
        </w:pPr>
        <w:r>
          <w:fldChar w:fldCharType="begin"/>
        </w:r>
        <w:r>
          <w:instrText>PAGE   \* MERGEFORMAT</w:instrText>
        </w:r>
        <w:r>
          <w:fldChar w:fldCharType="separate"/>
        </w:r>
        <w:r w:rsidR="002D32D5" w:rsidRPr="002D32D5">
          <w:rPr>
            <w:noProof/>
            <w:lang w:val="ru-RU"/>
          </w:rPr>
          <w:t>17</w:t>
        </w:r>
        <w:r>
          <w:fldChar w:fldCharType="end"/>
        </w:r>
      </w:p>
    </w:sdtContent>
  </w:sdt>
  <w:p w:rsidR="001118C5" w:rsidRDefault="001118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32D5" w:rsidRDefault="002D32D5">
    <w:pPr>
      <w:pStyle w:val="a5"/>
      <w:jc w:val="right"/>
    </w:pPr>
  </w:p>
  <w:p w:rsidR="001118C5" w:rsidRDefault="001118C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315332"/>
      <w:docPartObj>
        <w:docPartGallery w:val="Page Numbers (Bottom of Page)"/>
        <w:docPartUnique/>
      </w:docPartObj>
    </w:sdtPr>
    <w:sdtContent>
      <w:p w:rsidR="002D32D5" w:rsidRDefault="002D32D5">
        <w:pPr>
          <w:pStyle w:val="a5"/>
          <w:jc w:val="right"/>
        </w:pPr>
        <w:r>
          <w:fldChar w:fldCharType="begin"/>
        </w:r>
        <w:r>
          <w:instrText>PAGE   \* MERGEFORMAT</w:instrText>
        </w:r>
        <w:r>
          <w:fldChar w:fldCharType="separate"/>
        </w:r>
        <w:r w:rsidRPr="002D32D5">
          <w:rPr>
            <w:noProof/>
            <w:lang w:val="ru-RU"/>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7D04" w:rsidRDefault="00F97D04" w:rsidP="00536CB9">
      <w:pPr>
        <w:spacing w:after="0" w:line="240" w:lineRule="auto"/>
      </w:pPr>
      <w:r>
        <w:separator/>
      </w:r>
    </w:p>
  </w:footnote>
  <w:footnote w:type="continuationSeparator" w:id="0">
    <w:p w:rsidR="00F97D04" w:rsidRDefault="00F97D04" w:rsidP="00536CB9">
      <w:pPr>
        <w:spacing w:after="0" w:line="240" w:lineRule="auto"/>
      </w:pPr>
      <w:r>
        <w:continuationSeparator/>
      </w:r>
    </w:p>
  </w:footnote>
  <w:footnote w:id="1">
    <w:p w:rsidR="002C3841" w:rsidRPr="002C3841" w:rsidRDefault="002C3841" w:rsidP="002C3841">
      <w:pPr>
        <w:pStyle w:val="footnotedescription"/>
        <w:spacing w:line="282" w:lineRule="auto"/>
        <w:ind w:right="5" w:hanging="5"/>
        <w:jc w:val="both"/>
        <w:rPr>
          <w:lang w:val="ru-RU"/>
        </w:rPr>
      </w:pPr>
      <w:r>
        <w:rPr>
          <w:rStyle w:val="footnotemark"/>
        </w:rPr>
        <w:footnoteRef/>
      </w:r>
      <w:r w:rsidRPr="002C3841">
        <w:rPr>
          <w:lang w:val="ru-RU"/>
        </w:rPr>
        <w:t xml:space="preserve"> </w:t>
      </w:r>
      <w:r w:rsidRPr="002C3841">
        <w:rPr>
          <w:sz w:val="18"/>
          <w:lang w:val="ru-RU"/>
        </w:rPr>
        <w:t>Рекомендуется использование комбинации методов идентификации возбудителя, применяемых к</w:t>
      </w:r>
      <w:r>
        <w:rPr>
          <w:sz w:val="18"/>
          <w:lang w:val="ru-RU"/>
        </w:rPr>
        <w:t xml:space="preserve"> </w:t>
      </w:r>
      <w:r w:rsidRPr="002C3841">
        <w:rPr>
          <w:sz w:val="18"/>
          <w:lang w:val="ru-RU"/>
        </w:rPr>
        <w:t>одному и тому же клиническому препарату.</w:t>
      </w:r>
      <w:r w:rsidRPr="002C3841">
        <w:rPr>
          <w:lang w:val="ru-RU"/>
        </w:rPr>
        <w:t xml:space="preserve"> </w:t>
      </w:r>
      <w:r w:rsidRPr="002C3841">
        <w:rPr>
          <w:sz w:val="20"/>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76D" w:rsidRPr="00FF1CD8" w:rsidRDefault="00BE576D" w:rsidP="002D32D5">
    <w:pPr>
      <w:pStyle w:val="a3"/>
      <w:jc w:val="left"/>
      <w:rPr>
        <w:b/>
        <w:lang w:val="ru-RU"/>
      </w:rPr>
    </w:pPr>
    <w:r w:rsidRPr="00FF1CD8">
      <w:rPr>
        <w:b/>
        <w:lang w:val="ru-RU"/>
      </w:rPr>
      <w:t>СТ РК</w:t>
    </w:r>
  </w:p>
  <w:p w:rsidR="001118C5" w:rsidRDefault="00BE576D" w:rsidP="00433080">
    <w:pPr>
      <w:pStyle w:val="a3"/>
      <w:jc w:val="left"/>
    </w:pPr>
    <w:r w:rsidRPr="00FF1CD8">
      <w:rPr>
        <w:i/>
        <w:lang w:val="ru-RU"/>
      </w:rPr>
      <w:t>(проект, редакция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76D" w:rsidRPr="00FF1CD8" w:rsidRDefault="00BE576D" w:rsidP="00FF1CD8">
    <w:pPr>
      <w:pStyle w:val="a3"/>
      <w:jc w:val="right"/>
      <w:rPr>
        <w:b/>
        <w:lang w:val="ru-RU"/>
      </w:rPr>
    </w:pPr>
    <w:r w:rsidRPr="00FF1CD8">
      <w:rPr>
        <w:b/>
        <w:lang w:val="ru-RU"/>
      </w:rPr>
      <w:t>СТ РК</w:t>
    </w:r>
  </w:p>
  <w:p w:rsidR="001118C5" w:rsidRDefault="00BE576D" w:rsidP="00862D76">
    <w:pPr>
      <w:pStyle w:val="a3"/>
      <w:jc w:val="right"/>
    </w:pPr>
    <w:r w:rsidRPr="00FF1CD8">
      <w:rPr>
        <w:i/>
        <w:lang w:val="ru-RU"/>
      </w:rPr>
      <w:t>(проект, редакция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76D" w:rsidRPr="00536CB9" w:rsidRDefault="00BE576D" w:rsidP="00536CB9">
    <w:pPr>
      <w:pStyle w:val="a3"/>
      <w:jc w:val="right"/>
      <w:rPr>
        <w:lang w:val="ru-RU"/>
      </w:rPr>
    </w:pPr>
  </w:p>
  <w:p w:rsidR="001118C5" w:rsidRDefault="001118C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32D5" w:rsidRPr="00FF1CD8" w:rsidRDefault="002D32D5" w:rsidP="002D32D5">
    <w:pPr>
      <w:pStyle w:val="a3"/>
      <w:jc w:val="right"/>
      <w:rPr>
        <w:b/>
        <w:lang w:val="ru-RU"/>
      </w:rPr>
    </w:pPr>
    <w:r w:rsidRPr="00FF1CD8">
      <w:rPr>
        <w:b/>
        <w:lang w:val="ru-RU"/>
      </w:rPr>
      <w:t>СТ РК</w:t>
    </w:r>
  </w:p>
  <w:p w:rsidR="002D32D5" w:rsidRPr="00536CB9" w:rsidRDefault="002D32D5" w:rsidP="002D32D5">
    <w:pPr>
      <w:pStyle w:val="a3"/>
      <w:jc w:val="right"/>
      <w:rPr>
        <w:lang w:val="ru-RU"/>
      </w:rPr>
    </w:pPr>
    <w:r w:rsidRPr="00FF1CD8">
      <w:rPr>
        <w:i/>
        <w:lang w:val="ru-RU"/>
      </w:rPr>
      <w:t>(проект, редакция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66C"/>
    <w:multiLevelType w:val="singleLevel"/>
    <w:tmpl w:val="4FEC7484"/>
    <w:lvl w:ilvl="0">
      <w:start w:val="2"/>
      <w:numFmt w:val="decimal"/>
      <w:lvlText w:val="1.1.%1."/>
      <w:legacy w:legacy="1" w:legacySpace="0" w:legacyIndent="557"/>
      <w:lvlJc w:val="left"/>
      <w:rPr>
        <w:rFonts w:ascii="Times New Roman" w:hAnsi="Times New Roman" w:cs="Times New Roman" w:hint="default"/>
      </w:rPr>
    </w:lvl>
  </w:abstractNum>
  <w:abstractNum w:abstractNumId="1" w15:restartNumberingAfterBreak="0">
    <w:nsid w:val="094E317A"/>
    <w:multiLevelType w:val="singleLevel"/>
    <w:tmpl w:val="389ABA5A"/>
    <w:lvl w:ilvl="0">
      <w:start w:val="1"/>
      <w:numFmt w:val="decimal"/>
      <w:lvlText w:val="1.1.%1."/>
      <w:legacy w:legacy="1" w:legacySpace="0" w:legacyIndent="557"/>
      <w:lvlJc w:val="left"/>
      <w:rPr>
        <w:rFonts w:ascii="Times New Roman" w:hAnsi="Times New Roman" w:cs="Times New Roman" w:hint="default"/>
      </w:rPr>
    </w:lvl>
  </w:abstractNum>
  <w:abstractNum w:abstractNumId="2" w15:restartNumberingAfterBreak="0">
    <w:nsid w:val="1E431E66"/>
    <w:multiLevelType w:val="hybridMultilevel"/>
    <w:tmpl w:val="C816809A"/>
    <w:lvl w:ilvl="0" w:tplc="F4D67828">
      <w:start w:val="3"/>
      <w:numFmt w:val="lowerRoman"/>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683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437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AB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AC8F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60D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8A3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3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63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AE2F7B"/>
    <w:multiLevelType w:val="hybridMultilevel"/>
    <w:tmpl w:val="6FD0EFE8"/>
    <w:lvl w:ilvl="0" w:tplc="54269104">
      <w:start w:val="3"/>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85F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4D7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022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873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C40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0DA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074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4DE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293537"/>
    <w:multiLevelType w:val="hybridMultilevel"/>
    <w:tmpl w:val="82661470"/>
    <w:lvl w:ilvl="0" w:tplc="7CA8C7DE">
      <w:start w:val="1"/>
      <w:numFmt w:val="lowerRoman"/>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0B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0B5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66C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660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AB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4A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495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2CC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EC3669"/>
    <w:multiLevelType w:val="hybridMultilevel"/>
    <w:tmpl w:val="54B2A494"/>
    <w:lvl w:ilvl="0" w:tplc="2FCC03DA">
      <w:start w:val="3"/>
      <w:numFmt w:val="lowerRoman"/>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469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A68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E23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0A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24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61E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327C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6E0D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A3632B"/>
    <w:multiLevelType w:val="hybridMultilevel"/>
    <w:tmpl w:val="1C542D06"/>
    <w:lvl w:ilvl="0" w:tplc="42A4F47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5B546641"/>
    <w:multiLevelType w:val="hybridMultilevel"/>
    <w:tmpl w:val="518A8018"/>
    <w:lvl w:ilvl="0" w:tplc="9E98D082">
      <w:start w:val="1"/>
      <w:numFmt w:val="lowerRoman"/>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293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C1C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5C6A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EA6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04F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A26A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631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E9F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3354A6"/>
    <w:multiLevelType w:val="multilevel"/>
    <w:tmpl w:val="67244F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45854982">
    <w:abstractNumId w:val="3"/>
  </w:num>
  <w:num w:numId="2" w16cid:durableId="1474761880">
    <w:abstractNumId w:val="5"/>
  </w:num>
  <w:num w:numId="3" w16cid:durableId="97062213">
    <w:abstractNumId w:val="2"/>
  </w:num>
  <w:num w:numId="4" w16cid:durableId="145362870">
    <w:abstractNumId w:val="4"/>
  </w:num>
  <w:num w:numId="5" w16cid:durableId="1250776519">
    <w:abstractNumId w:val="7"/>
  </w:num>
  <w:num w:numId="6" w16cid:durableId="1524711394">
    <w:abstractNumId w:val="8"/>
  </w:num>
  <w:num w:numId="7" w16cid:durableId="794100803">
    <w:abstractNumId w:val="6"/>
  </w:num>
  <w:num w:numId="8" w16cid:durableId="217909811">
    <w:abstractNumId w:val="1"/>
  </w:num>
  <w:num w:numId="9" w16cid:durableId="1697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64"/>
    <w:rsid w:val="000628A1"/>
    <w:rsid w:val="00072041"/>
    <w:rsid w:val="001118C5"/>
    <w:rsid w:val="00112952"/>
    <w:rsid w:val="00130064"/>
    <w:rsid w:val="00151B8B"/>
    <w:rsid w:val="001A20C5"/>
    <w:rsid w:val="001E48AB"/>
    <w:rsid w:val="0025231C"/>
    <w:rsid w:val="00254ED3"/>
    <w:rsid w:val="00254FCC"/>
    <w:rsid w:val="002C2702"/>
    <w:rsid w:val="002C3841"/>
    <w:rsid w:val="002D32D5"/>
    <w:rsid w:val="002F093E"/>
    <w:rsid w:val="002F70F4"/>
    <w:rsid w:val="00334C73"/>
    <w:rsid w:val="00361530"/>
    <w:rsid w:val="003D53DC"/>
    <w:rsid w:val="00433080"/>
    <w:rsid w:val="0049032D"/>
    <w:rsid w:val="0050350E"/>
    <w:rsid w:val="00536CB9"/>
    <w:rsid w:val="00556116"/>
    <w:rsid w:val="005C4F78"/>
    <w:rsid w:val="00650C95"/>
    <w:rsid w:val="00677ED7"/>
    <w:rsid w:val="00680F46"/>
    <w:rsid w:val="006827AC"/>
    <w:rsid w:val="00721E80"/>
    <w:rsid w:val="007771BA"/>
    <w:rsid w:val="00862D76"/>
    <w:rsid w:val="008A1704"/>
    <w:rsid w:val="008C7058"/>
    <w:rsid w:val="00923AE6"/>
    <w:rsid w:val="00943566"/>
    <w:rsid w:val="00A21710"/>
    <w:rsid w:val="00A461DD"/>
    <w:rsid w:val="00A73159"/>
    <w:rsid w:val="00AA2FC0"/>
    <w:rsid w:val="00AA56AD"/>
    <w:rsid w:val="00AB7142"/>
    <w:rsid w:val="00AD0ADD"/>
    <w:rsid w:val="00AF419F"/>
    <w:rsid w:val="00BC5027"/>
    <w:rsid w:val="00BD6A40"/>
    <w:rsid w:val="00BE576D"/>
    <w:rsid w:val="00C16106"/>
    <w:rsid w:val="00C70CE7"/>
    <w:rsid w:val="00CA099E"/>
    <w:rsid w:val="00CB1DB3"/>
    <w:rsid w:val="00CC2DF6"/>
    <w:rsid w:val="00CE5718"/>
    <w:rsid w:val="00DB12B4"/>
    <w:rsid w:val="00DE6954"/>
    <w:rsid w:val="00EB5E03"/>
    <w:rsid w:val="00F16206"/>
    <w:rsid w:val="00F97D04"/>
    <w:rsid w:val="00FC73A4"/>
    <w:rsid w:val="00FF1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59DA1"/>
  <w15:chartTrackingRefBased/>
  <w15:docId w15:val="{F2FB3EE2-D797-482A-8212-195946E1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CB9"/>
    <w:pPr>
      <w:spacing w:after="121" w:line="271" w:lineRule="auto"/>
      <w:ind w:left="10" w:right="3" w:hanging="10"/>
      <w:jc w:val="both"/>
    </w:pPr>
    <w:rPr>
      <w:rFonts w:ascii="Times New Roman" w:eastAsia="Times New Roman" w:hAnsi="Times New Roman" w:cs="Times New Roman"/>
      <w:color w:val="000000"/>
      <w:sz w:val="24"/>
      <w:lang w:val="en-US"/>
    </w:rPr>
  </w:style>
  <w:style w:type="paragraph" w:styleId="1">
    <w:name w:val="heading 1"/>
    <w:next w:val="a"/>
    <w:link w:val="10"/>
    <w:uiPriority w:val="9"/>
    <w:unhideWhenUsed/>
    <w:qFormat/>
    <w:rsid w:val="00536CB9"/>
    <w:pPr>
      <w:keepNext/>
      <w:keepLines/>
      <w:spacing w:after="138"/>
      <w:ind w:left="10" w:right="8" w:hanging="10"/>
      <w:jc w:val="center"/>
      <w:outlineLvl w:val="0"/>
    </w:pPr>
    <w:rPr>
      <w:rFonts w:ascii="Times New Roman" w:eastAsia="Times New Roman" w:hAnsi="Times New Roman" w:cs="Times New Roman"/>
      <w:b/>
      <w:color w:val="000000"/>
      <w:sz w:val="24"/>
      <w:lang w:val="en-US"/>
    </w:rPr>
  </w:style>
  <w:style w:type="paragraph" w:styleId="2">
    <w:name w:val="heading 2"/>
    <w:next w:val="a"/>
    <w:link w:val="20"/>
    <w:uiPriority w:val="9"/>
    <w:unhideWhenUsed/>
    <w:qFormat/>
    <w:rsid w:val="00536CB9"/>
    <w:pPr>
      <w:keepNext/>
      <w:keepLines/>
      <w:spacing w:after="182"/>
      <w:ind w:left="10" w:right="8" w:hanging="10"/>
      <w:outlineLvl w:val="1"/>
    </w:pPr>
    <w:rPr>
      <w:rFonts w:ascii="Times New Roman" w:eastAsia="Times New Roman" w:hAnsi="Times New Roman" w:cs="Times New Roman"/>
      <w:b/>
      <w:color w:val="000000"/>
      <w:sz w:val="24"/>
      <w:lang w:val="en-US"/>
    </w:rPr>
  </w:style>
  <w:style w:type="paragraph" w:styleId="3">
    <w:name w:val="heading 3"/>
    <w:next w:val="a"/>
    <w:link w:val="30"/>
    <w:uiPriority w:val="9"/>
    <w:unhideWhenUsed/>
    <w:qFormat/>
    <w:rsid w:val="00536CB9"/>
    <w:pPr>
      <w:keepNext/>
      <w:keepLines/>
      <w:spacing w:after="182"/>
      <w:ind w:left="10" w:right="8" w:hanging="10"/>
      <w:outlineLvl w:val="2"/>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CB9"/>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536CB9"/>
    <w:rPr>
      <w:rFonts w:ascii="Times New Roman" w:eastAsia="Times New Roman" w:hAnsi="Times New Roman" w:cs="Times New Roman"/>
      <w:b/>
      <w:color w:val="000000"/>
      <w:sz w:val="24"/>
      <w:lang w:val="en-US"/>
    </w:rPr>
  </w:style>
  <w:style w:type="character" w:customStyle="1" w:styleId="30">
    <w:name w:val="Заголовок 3 Знак"/>
    <w:basedOn w:val="a0"/>
    <w:link w:val="3"/>
    <w:uiPriority w:val="9"/>
    <w:rsid w:val="00536CB9"/>
    <w:rPr>
      <w:rFonts w:ascii="Times New Roman" w:eastAsia="Times New Roman" w:hAnsi="Times New Roman" w:cs="Times New Roman"/>
      <w:b/>
      <w:color w:val="000000"/>
      <w:sz w:val="24"/>
      <w:lang w:val="en-US"/>
    </w:rPr>
  </w:style>
  <w:style w:type="paragraph" w:customStyle="1" w:styleId="TableParagraph">
    <w:name w:val="Table Paragraph"/>
    <w:basedOn w:val="a"/>
    <w:uiPriority w:val="1"/>
    <w:qFormat/>
    <w:rsid w:val="00536CB9"/>
    <w:pPr>
      <w:widowControl w:val="0"/>
      <w:autoSpaceDE w:val="0"/>
      <w:autoSpaceDN w:val="0"/>
      <w:spacing w:after="0" w:line="240" w:lineRule="auto"/>
      <w:ind w:left="0" w:right="0" w:firstLine="0"/>
      <w:jc w:val="center"/>
    </w:pPr>
    <w:rPr>
      <w:color w:val="auto"/>
      <w:sz w:val="22"/>
      <w:lang w:val="ru-RU"/>
    </w:rPr>
  </w:style>
  <w:style w:type="paragraph" w:customStyle="1" w:styleId="CM15">
    <w:name w:val="CM15"/>
    <w:basedOn w:val="a"/>
    <w:next w:val="a"/>
    <w:uiPriority w:val="99"/>
    <w:rsid w:val="00536CB9"/>
    <w:pPr>
      <w:widowControl w:val="0"/>
      <w:autoSpaceDE w:val="0"/>
      <w:autoSpaceDN w:val="0"/>
      <w:adjustRightInd w:val="0"/>
      <w:spacing w:after="323" w:line="240" w:lineRule="auto"/>
      <w:ind w:left="0" w:right="0" w:firstLine="0"/>
      <w:jc w:val="left"/>
    </w:pPr>
    <w:rPr>
      <w:color w:val="auto"/>
      <w:szCs w:val="24"/>
      <w:lang w:val="ru-RU" w:eastAsia="ru-RU"/>
    </w:rPr>
  </w:style>
  <w:style w:type="paragraph" w:customStyle="1" w:styleId="Style14">
    <w:name w:val="Style14"/>
    <w:basedOn w:val="a"/>
    <w:uiPriority w:val="99"/>
    <w:rsid w:val="00536CB9"/>
    <w:pPr>
      <w:widowControl w:val="0"/>
      <w:autoSpaceDE w:val="0"/>
      <w:autoSpaceDN w:val="0"/>
      <w:adjustRightInd w:val="0"/>
      <w:spacing w:after="0" w:line="240" w:lineRule="auto"/>
      <w:ind w:left="0" w:right="0" w:firstLine="0"/>
      <w:jc w:val="left"/>
    </w:pPr>
    <w:rPr>
      <w:rFonts w:ascii="Arial Unicode MS" w:hAnsi="Calibri" w:cs="Arial Unicode MS"/>
      <w:color w:val="auto"/>
      <w:szCs w:val="24"/>
      <w:lang w:val="ru-RU" w:eastAsia="ru-RU"/>
    </w:rPr>
  </w:style>
  <w:style w:type="character" w:customStyle="1" w:styleId="FontStyle51">
    <w:name w:val="Font Style51"/>
    <w:uiPriority w:val="99"/>
    <w:rsid w:val="00536CB9"/>
    <w:rPr>
      <w:rFonts w:ascii="Arial Unicode MS" w:eastAsia="Times New Roman"/>
      <w:b/>
      <w:color w:val="000000"/>
      <w:sz w:val="28"/>
    </w:rPr>
  </w:style>
  <w:style w:type="paragraph" w:customStyle="1" w:styleId="Style16">
    <w:name w:val="Style16"/>
    <w:basedOn w:val="a"/>
    <w:uiPriority w:val="99"/>
    <w:rsid w:val="00536CB9"/>
    <w:pPr>
      <w:widowControl w:val="0"/>
      <w:autoSpaceDE w:val="0"/>
      <w:autoSpaceDN w:val="0"/>
      <w:adjustRightInd w:val="0"/>
      <w:spacing w:after="0" w:line="240" w:lineRule="auto"/>
      <w:ind w:left="0" w:right="0" w:firstLine="0"/>
    </w:pPr>
    <w:rPr>
      <w:rFonts w:ascii="Arial" w:hAnsi="Arial" w:cs="Arial"/>
      <w:color w:val="auto"/>
      <w:szCs w:val="24"/>
      <w:lang w:val="ru-RU" w:eastAsia="ru-RU"/>
    </w:rPr>
  </w:style>
  <w:style w:type="character" w:customStyle="1" w:styleId="FontStyle59">
    <w:name w:val="Font Style59"/>
    <w:uiPriority w:val="99"/>
    <w:rsid w:val="00536CB9"/>
    <w:rPr>
      <w:rFonts w:ascii="Arial" w:hAnsi="Arial"/>
      <w:b/>
      <w:color w:val="000000"/>
      <w:sz w:val="26"/>
    </w:rPr>
  </w:style>
  <w:style w:type="character" w:customStyle="1" w:styleId="FontStyle74">
    <w:name w:val="Font Style74"/>
    <w:rsid w:val="00536CB9"/>
    <w:rPr>
      <w:rFonts w:ascii="Arial Unicode MS" w:eastAsia="Times New Roman"/>
      <w:color w:val="000000"/>
      <w:sz w:val="18"/>
    </w:rPr>
  </w:style>
  <w:style w:type="paragraph" w:styleId="a3">
    <w:name w:val="header"/>
    <w:basedOn w:val="a"/>
    <w:link w:val="a4"/>
    <w:uiPriority w:val="99"/>
    <w:unhideWhenUsed/>
    <w:rsid w:val="00536C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6CB9"/>
    <w:rPr>
      <w:rFonts w:ascii="Times New Roman" w:eastAsia="Times New Roman" w:hAnsi="Times New Roman" w:cs="Times New Roman"/>
      <w:color w:val="000000"/>
      <w:sz w:val="24"/>
      <w:lang w:val="en-US"/>
    </w:rPr>
  </w:style>
  <w:style w:type="paragraph" w:styleId="a5">
    <w:name w:val="footer"/>
    <w:basedOn w:val="a"/>
    <w:link w:val="a6"/>
    <w:uiPriority w:val="99"/>
    <w:unhideWhenUsed/>
    <w:rsid w:val="00536C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6CB9"/>
    <w:rPr>
      <w:rFonts w:ascii="Times New Roman" w:eastAsia="Times New Roman" w:hAnsi="Times New Roman" w:cs="Times New Roman"/>
      <w:color w:val="000000"/>
      <w:sz w:val="24"/>
      <w:lang w:val="en-US"/>
    </w:rPr>
  </w:style>
  <w:style w:type="paragraph" w:styleId="a7">
    <w:name w:val="Normal (Web)"/>
    <w:basedOn w:val="a"/>
    <w:uiPriority w:val="99"/>
    <w:semiHidden/>
    <w:unhideWhenUsed/>
    <w:rsid w:val="00536CB9"/>
    <w:pPr>
      <w:spacing w:before="100" w:beforeAutospacing="1" w:after="100" w:afterAutospacing="1" w:line="240" w:lineRule="auto"/>
      <w:ind w:left="0" w:right="0" w:firstLine="0"/>
      <w:jc w:val="left"/>
    </w:pPr>
    <w:rPr>
      <w:color w:val="auto"/>
      <w:szCs w:val="24"/>
      <w:lang w:val="ru-RU" w:eastAsia="ru-RU"/>
    </w:rPr>
  </w:style>
  <w:style w:type="paragraph" w:styleId="a8">
    <w:name w:val="List Paragraph"/>
    <w:basedOn w:val="a"/>
    <w:uiPriority w:val="34"/>
    <w:qFormat/>
    <w:rsid w:val="003D53DC"/>
    <w:pPr>
      <w:ind w:left="720"/>
      <w:contextualSpacing/>
    </w:pPr>
  </w:style>
  <w:style w:type="table" w:customStyle="1" w:styleId="TableNormal">
    <w:name w:val="Table Normal"/>
    <w:uiPriority w:val="2"/>
    <w:semiHidden/>
    <w:unhideWhenUsed/>
    <w:qFormat/>
    <w:rsid w:val="004903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yle17">
    <w:name w:val="Style17"/>
    <w:basedOn w:val="a"/>
    <w:uiPriority w:val="99"/>
    <w:rsid w:val="00CA099E"/>
    <w:pPr>
      <w:widowControl w:val="0"/>
      <w:autoSpaceDE w:val="0"/>
      <w:autoSpaceDN w:val="0"/>
      <w:adjustRightInd w:val="0"/>
      <w:spacing w:after="0" w:line="182" w:lineRule="exact"/>
      <w:ind w:left="0" w:right="0" w:firstLine="0"/>
      <w:jc w:val="center"/>
    </w:pPr>
    <w:rPr>
      <w:rFonts w:ascii="Arial" w:eastAsiaTheme="minorEastAsia" w:hAnsi="Arial" w:cs="Arial"/>
      <w:color w:val="auto"/>
      <w:szCs w:val="24"/>
      <w:lang w:val="ru-RU" w:eastAsia="ru-RU"/>
    </w:rPr>
  </w:style>
  <w:style w:type="character" w:customStyle="1" w:styleId="FontStyle37">
    <w:name w:val="Font Style37"/>
    <w:basedOn w:val="a0"/>
    <w:uiPriority w:val="99"/>
    <w:rsid w:val="00CA099E"/>
    <w:rPr>
      <w:rFonts w:ascii="Arial" w:hAnsi="Arial" w:cs="Arial"/>
      <w:b/>
      <w:bCs/>
      <w:color w:val="000000"/>
      <w:sz w:val="16"/>
      <w:szCs w:val="16"/>
    </w:rPr>
  </w:style>
  <w:style w:type="character" w:customStyle="1" w:styleId="FontStyle39">
    <w:name w:val="Font Style39"/>
    <w:basedOn w:val="a0"/>
    <w:uiPriority w:val="99"/>
    <w:rsid w:val="00CA099E"/>
    <w:rPr>
      <w:rFonts w:ascii="Arial" w:hAnsi="Arial" w:cs="Arial"/>
      <w:color w:val="000000"/>
      <w:sz w:val="16"/>
      <w:szCs w:val="16"/>
    </w:rPr>
  </w:style>
  <w:style w:type="character" w:customStyle="1" w:styleId="FontStyle30">
    <w:name w:val="Font Style30"/>
    <w:uiPriority w:val="99"/>
    <w:rsid w:val="00CA099E"/>
    <w:rPr>
      <w:rFonts w:ascii="Franklin Gothic Book" w:hAnsi="Franklin Gothic Book"/>
      <w:b/>
      <w:color w:val="000000"/>
      <w:sz w:val="16"/>
    </w:rPr>
  </w:style>
  <w:style w:type="paragraph" w:customStyle="1" w:styleId="Style15">
    <w:name w:val="Style15"/>
    <w:basedOn w:val="a"/>
    <w:uiPriority w:val="99"/>
    <w:rsid w:val="00BD6A40"/>
    <w:pPr>
      <w:widowControl w:val="0"/>
      <w:autoSpaceDE w:val="0"/>
      <w:autoSpaceDN w:val="0"/>
      <w:adjustRightInd w:val="0"/>
      <w:spacing w:after="0" w:line="182" w:lineRule="exact"/>
      <w:ind w:left="0" w:right="0" w:hanging="432"/>
      <w:jc w:val="left"/>
    </w:pPr>
    <w:rPr>
      <w:rFonts w:ascii="Arial" w:hAnsi="Arial" w:cs="Arial"/>
      <w:color w:val="auto"/>
      <w:szCs w:val="24"/>
      <w:lang w:val="ru-RU" w:eastAsia="ru-RU"/>
    </w:rPr>
  </w:style>
  <w:style w:type="paragraph" w:customStyle="1" w:styleId="footnotedescription">
    <w:name w:val="footnote description"/>
    <w:next w:val="a"/>
    <w:link w:val="footnotedescriptionChar"/>
    <w:hidden/>
    <w:rsid w:val="002C3841"/>
    <w:pPr>
      <w:spacing w:after="0" w:line="274" w:lineRule="auto"/>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2C3841"/>
    <w:rPr>
      <w:rFonts w:ascii="Times New Roman" w:eastAsia="Times New Roman" w:hAnsi="Times New Roman" w:cs="Times New Roman"/>
      <w:color w:val="000000"/>
      <w:sz w:val="16"/>
      <w:lang w:val="en-US"/>
    </w:rPr>
  </w:style>
  <w:style w:type="character" w:customStyle="1" w:styleId="footnotemark">
    <w:name w:val="footnote mark"/>
    <w:hidden/>
    <w:rsid w:val="002C3841"/>
    <w:rPr>
      <w:rFonts w:ascii="Times New Roman" w:hAnsi="Times New Roman"/>
      <w:color w:val="000000"/>
      <w:sz w:val="20"/>
      <w:vertAlign w:val="superscript"/>
    </w:rPr>
  </w:style>
  <w:style w:type="table" w:customStyle="1" w:styleId="TableGrid">
    <w:name w:val="TableGrid"/>
    <w:rsid w:val="002C3841"/>
    <w:pPr>
      <w:spacing w:after="0" w:line="240" w:lineRule="auto"/>
    </w:pPr>
    <w:rPr>
      <w:rFonts w:eastAsia="Times New Roman"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0709-0ECC-48B5-9E2C-4E4F6568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Pages>
  <Words>7220</Words>
  <Characters>41156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dc:creator>
  <cp:keywords/>
  <dc:description/>
  <cp:lastModifiedBy>Abylay Imanberdiyev</cp:lastModifiedBy>
  <cp:revision>20</cp:revision>
  <dcterms:created xsi:type="dcterms:W3CDTF">2023-06-06T10:56:00Z</dcterms:created>
  <dcterms:modified xsi:type="dcterms:W3CDTF">2023-06-21T10:19:00Z</dcterms:modified>
</cp:coreProperties>
</file>