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F45" w:rsidRPr="00B60084" w:rsidRDefault="00BD4F45" w:rsidP="00BD4F45">
      <w:pPr>
        <w:tabs>
          <w:tab w:val="left" w:pos="5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D4F45" w:rsidRPr="00B60084" w:rsidRDefault="00BD4F45" w:rsidP="00BD4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084">
        <w:rPr>
          <w:rFonts w:ascii="Times New Roman" w:hAnsi="Times New Roman" w:cs="Times New Roman"/>
          <w:sz w:val="24"/>
          <w:szCs w:val="24"/>
        </w:rPr>
        <w:t>Изображение государственного Герба Республики Казахстан</w:t>
      </w:r>
    </w:p>
    <w:p w:rsidR="00BD4F45" w:rsidRPr="00B60084" w:rsidRDefault="00BD4F45" w:rsidP="00BD4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4F45" w:rsidRPr="00B60084" w:rsidRDefault="00BD4F45" w:rsidP="00BD4F4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D4F45" w:rsidRPr="00B60084" w:rsidRDefault="00BD4F45" w:rsidP="00BD4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084">
        <w:rPr>
          <w:rFonts w:ascii="Times New Roman" w:hAnsi="Times New Roman" w:cs="Times New Roman"/>
          <w:b/>
          <w:sz w:val="24"/>
          <w:szCs w:val="24"/>
        </w:rPr>
        <w:t>НАЦИОНАЛЬНЫЙ СТАНДАРТ РЕСПУБЛИКИ КАЗАХСТАН</w:t>
      </w:r>
    </w:p>
    <w:p w:rsidR="00BD4F45" w:rsidRPr="00B60084" w:rsidRDefault="00BD4F45" w:rsidP="00BD4F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0084">
        <w:rPr>
          <w:rFonts w:ascii="Times New Roman" w:hAnsi="Times New Roman" w:cs="Times New Roman"/>
          <w:sz w:val="24"/>
          <w:szCs w:val="24"/>
        </w:rPr>
        <w:t>–––––––––––––––––––––––––––––––––––––––––––––––––––––––––––––––––––––––––––––</w:t>
      </w:r>
    </w:p>
    <w:p w:rsidR="00BD4F45" w:rsidRPr="00B60084" w:rsidRDefault="00BD4F45" w:rsidP="00BD4F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4F45" w:rsidRPr="00B60084" w:rsidRDefault="00BD4F45" w:rsidP="00BD4F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4F45" w:rsidRPr="00B60084" w:rsidRDefault="00BD4F45" w:rsidP="00BD4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4F45" w:rsidRDefault="00BD4F45" w:rsidP="00BD4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4F45" w:rsidRPr="00B60084" w:rsidRDefault="00BD4F45" w:rsidP="00BD4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4F45" w:rsidRPr="00B60084" w:rsidRDefault="00BD4F45" w:rsidP="00BD4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4F45" w:rsidRPr="00B67CAF" w:rsidRDefault="00BD4F45" w:rsidP="00BD4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4F45" w:rsidRPr="00B67CAF" w:rsidRDefault="00BD4F45" w:rsidP="00BD4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4F45" w:rsidRPr="00B60084" w:rsidRDefault="00BD4F45" w:rsidP="00BD4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4F45" w:rsidRPr="00B60084" w:rsidRDefault="00BD4F45" w:rsidP="00BD4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4F45" w:rsidRPr="00BD4F45" w:rsidRDefault="00BD4F45" w:rsidP="00BD4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</w:rPr>
      </w:pPr>
      <w:r w:rsidRPr="00BD4F4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СТАНДАРТНЫЙ МЕТОД ОПРЕДЕЛЕНИЯ СОДЕРЖАНИЯ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ОБЩЕЙ </w:t>
      </w:r>
      <w:r w:rsidRPr="00BD4F4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СЕРЫ В ГАЗООБРАЗНЫХ ТОПЛИВАХ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МЕТОДОМ</w:t>
      </w:r>
      <w:r w:rsidRPr="00BD4F4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ГИДРОГЕНОЛИЗА И РАТЕОМЕТРИЧЕСКОЙ КОЛОРИМЕТРИИ</w:t>
      </w:r>
    </w:p>
    <w:p w:rsidR="00BD4F45" w:rsidRPr="00B67CAF" w:rsidRDefault="00BD4F45" w:rsidP="00BD4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</w:rPr>
      </w:pPr>
    </w:p>
    <w:p w:rsidR="00BD4F45" w:rsidRPr="00BD4F45" w:rsidRDefault="00BD4F45" w:rsidP="00BD4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Cs/>
          <w:sz w:val="24"/>
          <w:szCs w:val="24"/>
          <w:lang w:val="en-US"/>
        </w:rPr>
      </w:pPr>
      <w:proofErr w:type="gramStart"/>
      <w:r w:rsidRPr="00B67CAF">
        <w:rPr>
          <w:rStyle w:val="FontStyle36"/>
          <w:rFonts w:ascii="Times New Roman" w:hAnsi="Times New Roman" w:cs="Times New Roman"/>
          <w:sz w:val="24"/>
          <w:szCs w:val="24"/>
          <w:lang w:eastAsia="fr-FR"/>
        </w:rPr>
        <w:t>СТ</w:t>
      </w:r>
      <w:proofErr w:type="gramEnd"/>
      <w:r w:rsidRPr="00BD4F45">
        <w:rPr>
          <w:rStyle w:val="FontStyle36"/>
          <w:rFonts w:ascii="Times New Roman" w:hAnsi="Times New Roman" w:cs="Times New Roman"/>
          <w:sz w:val="24"/>
          <w:szCs w:val="24"/>
          <w:lang w:val="en-US" w:eastAsia="fr-FR"/>
        </w:rPr>
        <w:t xml:space="preserve"> </w:t>
      </w:r>
      <w:r w:rsidRPr="00B67CAF">
        <w:rPr>
          <w:rStyle w:val="FontStyle36"/>
          <w:rFonts w:ascii="Times New Roman" w:hAnsi="Times New Roman" w:cs="Times New Roman"/>
          <w:sz w:val="24"/>
          <w:szCs w:val="24"/>
          <w:lang w:eastAsia="fr-FR"/>
        </w:rPr>
        <w:t>РК</w:t>
      </w:r>
      <w:r w:rsidRPr="00BD4F45">
        <w:rPr>
          <w:rStyle w:val="FontStyle36"/>
          <w:rFonts w:ascii="Times New Roman" w:hAnsi="Times New Roman" w:cs="Times New Roman"/>
          <w:sz w:val="24"/>
          <w:szCs w:val="24"/>
          <w:lang w:val="en-US" w:eastAsia="fr-FR"/>
        </w:rPr>
        <w:t xml:space="preserve"> </w:t>
      </w:r>
      <w:r>
        <w:rPr>
          <w:rStyle w:val="FontStyle36"/>
          <w:rFonts w:ascii="Times New Roman" w:hAnsi="Times New Roman" w:cs="Times New Roman"/>
          <w:sz w:val="24"/>
          <w:szCs w:val="24"/>
          <w:lang w:val="en-US" w:eastAsia="fr-FR"/>
        </w:rPr>
        <w:t>ASTM</w:t>
      </w:r>
      <w:r w:rsidRPr="00BD4F45">
        <w:rPr>
          <w:rStyle w:val="FontStyle36"/>
          <w:rFonts w:ascii="Times New Roman" w:hAnsi="Times New Roman" w:cs="Times New Roman"/>
          <w:sz w:val="24"/>
          <w:szCs w:val="24"/>
          <w:lang w:val="en-US" w:eastAsia="fr-FR"/>
        </w:rPr>
        <w:t xml:space="preserve"> </w:t>
      </w:r>
      <w:r>
        <w:rPr>
          <w:rStyle w:val="FontStyle36"/>
          <w:rFonts w:ascii="Times New Roman" w:hAnsi="Times New Roman" w:cs="Times New Roman"/>
          <w:sz w:val="24"/>
          <w:szCs w:val="24"/>
          <w:lang w:val="en-US" w:eastAsia="fr-FR"/>
        </w:rPr>
        <w:t>D</w:t>
      </w:r>
      <w:r w:rsidRPr="00BD4F45">
        <w:rPr>
          <w:rStyle w:val="FontStyle36"/>
          <w:rFonts w:ascii="Times New Roman" w:hAnsi="Times New Roman" w:cs="Times New Roman"/>
          <w:sz w:val="24"/>
          <w:szCs w:val="24"/>
          <w:lang w:val="en-US" w:eastAsia="fr-FR"/>
        </w:rPr>
        <w:t>4468</w:t>
      </w:r>
    </w:p>
    <w:p w:rsidR="00BD4F45" w:rsidRPr="00BD4F45" w:rsidRDefault="00BD4F45" w:rsidP="00BD4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  <w:lang w:val="en-US"/>
        </w:rPr>
      </w:pPr>
    </w:p>
    <w:p w:rsidR="00BD4F45" w:rsidRPr="00BD4F45" w:rsidRDefault="00BD4F45" w:rsidP="00BD4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  <w:lang w:val="en-US"/>
        </w:rPr>
      </w:pPr>
    </w:p>
    <w:p w:rsidR="00BD4F45" w:rsidRPr="00BD4F45" w:rsidRDefault="00BD4F45" w:rsidP="00BD4F4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D4F45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Pr="001C1D1E">
        <w:rPr>
          <w:rFonts w:ascii="Times New Roman" w:hAnsi="Times New Roman" w:cs="Times New Roman"/>
          <w:i/>
          <w:sz w:val="24"/>
          <w:szCs w:val="24"/>
          <w:lang w:val="en-US"/>
        </w:rPr>
        <w:t>ASTM</w:t>
      </w:r>
      <w:r w:rsidRPr="00BD4F4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1C1D1E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BD4F45">
        <w:rPr>
          <w:rFonts w:ascii="Times New Roman" w:hAnsi="Times New Roman" w:cs="Times New Roman"/>
          <w:i/>
          <w:sz w:val="24"/>
          <w:szCs w:val="24"/>
          <w:lang w:val="en-US"/>
        </w:rPr>
        <w:t>4468-85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(20</w:t>
      </w:r>
      <w:r w:rsidRPr="00BD4F45">
        <w:rPr>
          <w:rFonts w:ascii="Times New Roman" w:hAnsi="Times New Roman" w:cs="Times New Roman"/>
          <w:i/>
          <w:sz w:val="24"/>
          <w:szCs w:val="24"/>
          <w:lang w:val="en-US"/>
        </w:rPr>
        <w:t xml:space="preserve">15) </w:t>
      </w:r>
      <w:r w:rsidRPr="00BD4F45">
        <w:rPr>
          <w:rFonts w:ascii="Times New Roman" w:hAnsi="Times New Roman" w:cs="Times New Roman"/>
          <w:bCs/>
          <w:i/>
          <w:color w:val="000000"/>
          <w:sz w:val="24"/>
          <w:szCs w:val="24"/>
          <w:lang w:val="en-US"/>
        </w:rPr>
        <w:t xml:space="preserve">Standard test method for total sulfur in gaseous fuels by </w:t>
      </w:r>
      <w:proofErr w:type="spellStart"/>
      <w:r w:rsidRPr="00BD4F45">
        <w:rPr>
          <w:rFonts w:ascii="Times New Roman" w:hAnsi="Times New Roman" w:cs="Times New Roman"/>
          <w:bCs/>
          <w:i/>
          <w:color w:val="000000"/>
          <w:sz w:val="24"/>
          <w:szCs w:val="24"/>
          <w:lang w:val="en-US"/>
        </w:rPr>
        <w:t>hydrogenolysis</w:t>
      </w:r>
      <w:proofErr w:type="spellEnd"/>
      <w:r w:rsidRPr="00BD4F45">
        <w:rPr>
          <w:rFonts w:ascii="Times New Roman" w:hAnsi="Times New Roman" w:cs="Times New Roman"/>
          <w:bCs/>
          <w:i/>
          <w:color w:val="000000"/>
          <w:sz w:val="24"/>
          <w:szCs w:val="24"/>
          <w:lang w:val="en-US"/>
        </w:rPr>
        <w:t xml:space="preserve"> and </w:t>
      </w:r>
      <w:proofErr w:type="spellStart"/>
      <w:r w:rsidRPr="00BD4F45">
        <w:rPr>
          <w:rFonts w:ascii="Times New Roman" w:hAnsi="Times New Roman" w:cs="Times New Roman"/>
          <w:bCs/>
          <w:i/>
          <w:color w:val="000000"/>
          <w:sz w:val="24"/>
          <w:szCs w:val="24"/>
          <w:lang w:val="en-US"/>
        </w:rPr>
        <w:t>rateometric</w:t>
      </w:r>
      <w:proofErr w:type="spellEnd"/>
      <w:r w:rsidRPr="00BD4F45">
        <w:rPr>
          <w:rFonts w:ascii="Times New Roman" w:hAnsi="Times New Roman" w:cs="Times New Roman"/>
          <w:bCs/>
          <w:i/>
          <w:color w:val="000000"/>
          <w:sz w:val="24"/>
          <w:szCs w:val="24"/>
          <w:lang w:val="en-US"/>
        </w:rPr>
        <w:t xml:space="preserve"> </w:t>
      </w:r>
      <w:proofErr w:type="spellStart"/>
      <w:r w:rsidRPr="00BD4F45">
        <w:rPr>
          <w:rFonts w:ascii="Times New Roman" w:hAnsi="Times New Roman" w:cs="Times New Roman"/>
          <w:bCs/>
          <w:i/>
          <w:color w:val="000000"/>
          <w:sz w:val="24"/>
          <w:szCs w:val="24"/>
          <w:lang w:val="en-US"/>
        </w:rPr>
        <w:t>colorimetry</w:t>
      </w:r>
      <w:proofErr w:type="spellEnd"/>
      <w:r w:rsidRPr="00BD4F45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r w:rsidRPr="001C1D1E">
        <w:rPr>
          <w:rFonts w:ascii="Times New Roman" w:hAnsi="Times New Roman" w:cs="Times New Roman"/>
          <w:i/>
          <w:sz w:val="24"/>
          <w:szCs w:val="24"/>
          <w:lang w:val="en-US"/>
        </w:rPr>
        <w:t>IDT</w:t>
      </w:r>
      <w:r w:rsidRPr="00BD4F45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</w:p>
    <w:p w:rsidR="00BD4F45" w:rsidRPr="00BD4F45" w:rsidRDefault="00BD4F45" w:rsidP="00BD4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  <w:lang w:val="en-US"/>
        </w:rPr>
      </w:pPr>
    </w:p>
    <w:p w:rsidR="00BD4F45" w:rsidRPr="00BD4F45" w:rsidRDefault="00BD4F45" w:rsidP="00BD4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  <w:lang w:val="en-US"/>
        </w:rPr>
      </w:pPr>
    </w:p>
    <w:p w:rsidR="00BD4F45" w:rsidRPr="005F1F2D" w:rsidRDefault="00BD4F45" w:rsidP="00BD4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  <w:lang w:val="en-US"/>
        </w:rPr>
      </w:pPr>
    </w:p>
    <w:p w:rsidR="00BD4F45" w:rsidRPr="005F1F2D" w:rsidRDefault="00BD4F45" w:rsidP="00BD4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  <w:lang w:val="en-US"/>
        </w:rPr>
      </w:pPr>
    </w:p>
    <w:p w:rsidR="00BD4F45" w:rsidRPr="00BD4F45" w:rsidRDefault="00BD4F45" w:rsidP="00BD4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  <w:lang w:val="en-US"/>
        </w:rPr>
      </w:pPr>
    </w:p>
    <w:p w:rsidR="00BD4F45" w:rsidRPr="00BD4F45" w:rsidRDefault="00BD4F45" w:rsidP="00BD4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Cs/>
          <w:sz w:val="24"/>
          <w:szCs w:val="24"/>
          <w:lang w:val="en-US"/>
        </w:rPr>
      </w:pPr>
      <w:r w:rsidRPr="001C1D1E">
        <w:rPr>
          <w:rFonts w:ascii="Times New Roman" w:eastAsia="Arial-BoldMT" w:hAnsi="Times New Roman" w:cs="Times New Roman"/>
          <w:bCs/>
          <w:sz w:val="24"/>
          <w:szCs w:val="24"/>
        </w:rPr>
        <w:t>Этот</w:t>
      </w:r>
      <w:r w:rsidRPr="00BD4F45">
        <w:rPr>
          <w:rFonts w:ascii="Times New Roman" w:eastAsia="Arial-BoldMT" w:hAnsi="Times New Roman" w:cs="Times New Roman"/>
          <w:bCs/>
          <w:sz w:val="24"/>
          <w:szCs w:val="24"/>
          <w:lang w:val="en-US"/>
        </w:rPr>
        <w:t xml:space="preserve"> </w:t>
      </w:r>
      <w:r w:rsidRPr="001C1D1E">
        <w:rPr>
          <w:rFonts w:ascii="Times New Roman" w:eastAsia="Arial-BoldMT" w:hAnsi="Times New Roman" w:cs="Times New Roman"/>
          <w:bCs/>
          <w:sz w:val="24"/>
          <w:szCs w:val="24"/>
        </w:rPr>
        <w:t>национальный</w:t>
      </w:r>
      <w:r w:rsidRPr="00BD4F45">
        <w:rPr>
          <w:rFonts w:ascii="Times New Roman" w:eastAsia="Arial-BoldMT" w:hAnsi="Times New Roman" w:cs="Times New Roman"/>
          <w:bCs/>
          <w:sz w:val="24"/>
          <w:szCs w:val="24"/>
          <w:lang w:val="en-US"/>
        </w:rPr>
        <w:t xml:space="preserve"> </w:t>
      </w:r>
      <w:r w:rsidRPr="001C1D1E">
        <w:rPr>
          <w:rFonts w:ascii="Times New Roman" w:eastAsia="Arial-BoldMT" w:hAnsi="Times New Roman" w:cs="Times New Roman"/>
          <w:bCs/>
          <w:sz w:val="24"/>
          <w:szCs w:val="24"/>
        </w:rPr>
        <w:t>стандарт</w:t>
      </w:r>
      <w:r w:rsidRPr="00BD4F45">
        <w:rPr>
          <w:rFonts w:ascii="Times New Roman" w:eastAsia="Arial-BoldMT" w:hAnsi="Times New Roman" w:cs="Times New Roman"/>
          <w:bCs/>
          <w:sz w:val="24"/>
          <w:szCs w:val="24"/>
          <w:lang w:val="en-US"/>
        </w:rPr>
        <w:t xml:space="preserve"> </w:t>
      </w:r>
      <w:r w:rsidRPr="001C1D1E">
        <w:rPr>
          <w:rFonts w:ascii="Times New Roman" w:eastAsia="Arial-BoldMT" w:hAnsi="Times New Roman" w:cs="Times New Roman"/>
          <w:bCs/>
          <w:sz w:val="24"/>
          <w:szCs w:val="24"/>
        </w:rPr>
        <w:t>Республики</w:t>
      </w:r>
      <w:r w:rsidRPr="00BD4F45">
        <w:rPr>
          <w:rFonts w:ascii="Times New Roman" w:eastAsia="Arial-BoldMT" w:hAnsi="Times New Roman" w:cs="Times New Roman"/>
          <w:bCs/>
          <w:sz w:val="24"/>
          <w:szCs w:val="24"/>
          <w:lang w:val="en-US"/>
        </w:rPr>
        <w:t xml:space="preserve"> </w:t>
      </w:r>
      <w:r w:rsidRPr="001C1D1E">
        <w:rPr>
          <w:rFonts w:ascii="Times New Roman" w:eastAsia="Arial-BoldMT" w:hAnsi="Times New Roman" w:cs="Times New Roman"/>
          <w:bCs/>
          <w:sz w:val="24"/>
          <w:szCs w:val="24"/>
        </w:rPr>
        <w:t>Казахстан</w:t>
      </w:r>
      <w:r w:rsidRPr="00BD4F45">
        <w:rPr>
          <w:rFonts w:ascii="Times New Roman" w:eastAsia="Arial-BoldMT" w:hAnsi="Times New Roman" w:cs="Times New Roman"/>
          <w:bCs/>
          <w:sz w:val="24"/>
          <w:szCs w:val="24"/>
          <w:lang w:val="en-US"/>
        </w:rPr>
        <w:t xml:space="preserve"> </w:t>
      </w:r>
      <w:r w:rsidRPr="001C1D1E">
        <w:rPr>
          <w:rFonts w:ascii="Times New Roman" w:eastAsia="Arial-BoldMT" w:hAnsi="Times New Roman" w:cs="Times New Roman"/>
          <w:bCs/>
          <w:sz w:val="24"/>
          <w:szCs w:val="24"/>
        </w:rPr>
        <w:t>основан</w:t>
      </w:r>
      <w:r w:rsidRPr="00BD4F45">
        <w:rPr>
          <w:rFonts w:ascii="Times New Roman" w:eastAsia="Arial-BoldMT" w:hAnsi="Times New Roman" w:cs="Times New Roman"/>
          <w:bCs/>
          <w:sz w:val="24"/>
          <w:szCs w:val="24"/>
          <w:lang w:val="en-US"/>
        </w:rPr>
        <w:t xml:space="preserve"> </w:t>
      </w:r>
      <w:r w:rsidRPr="001C1D1E">
        <w:rPr>
          <w:rFonts w:ascii="Times New Roman" w:eastAsia="Arial-BoldMT" w:hAnsi="Times New Roman" w:cs="Times New Roman"/>
          <w:bCs/>
          <w:sz w:val="24"/>
          <w:szCs w:val="24"/>
        </w:rPr>
        <w:t>на</w:t>
      </w:r>
      <w:r w:rsidRPr="00BD4F45">
        <w:rPr>
          <w:rFonts w:ascii="Times New Roman" w:eastAsia="Arial-BoldMT" w:hAnsi="Times New Roman" w:cs="Times New Roman"/>
          <w:bCs/>
          <w:sz w:val="24"/>
          <w:szCs w:val="24"/>
          <w:lang w:val="en-US"/>
        </w:rPr>
        <w:t xml:space="preserve"> </w:t>
      </w:r>
      <w:r w:rsidRPr="001C1D1E">
        <w:rPr>
          <w:rFonts w:ascii="Times New Roman" w:eastAsia="Arial-BoldMT" w:hAnsi="Times New Roman" w:cs="Times New Roman"/>
          <w:bCs/>
          <w:sz w:val="24"/>
          <w:szCs w:val="24"/>
          <w:lang w:val="en-US"/>
        </w:rPr>
        <w:t>ASTM</w:t>
      </w:r>
      <w:r w:rsidRPr="00BD4F45">
        <w:rPr>
          <w:rFonts w:ascii="Times New Roman" w:eastAsia="Arial-BoldMT" w:hAnsi="Times New Roman" w:cs="Times New Roman"/>
          <w:bCs/>
          <w:sz w:val="24"/>
          <w:szCs w:val="24"/>
          <w:lang w:val="en-US"/>
        </w:rPr>
        <w:t xml:space="preserve"> </w:t>
      </w:r>
      <w:r w:rsidRPr="001C1D1E">
        <w:rPr>
          <w:rFonts w:ascii="Times New Roman" w:eastAsia="Arial-BoldMT" w:hAnsi="Times New Roman" w:cs="Times New Roman"/>
          <w:bCs/>
          <w:sz w:val="24"/>
          <w:szCs w:val="24"/>
          <w:lang w:val="en-US"/>
        </w:rPr>
        <w:t>D</w:t>
      </w:r>
      <w:r w:rsidRPr="00BD4F45">
        <w:rPr>
          <w:rFonts w:ascii="Times New Roman" w:eastAsia="Arial-BoldMT" w:hAnsi="Times New Roman" w:cs="Times New Roman"/>
          <w:bCs/>
          <w:sz w:val="24"/>
          <w:szCs w:val="24"/>
          <w:lang w:val="en-US"/>
        </w:rPr>
        <w:t>4468</w:t>
      </w:r>
      <w:r>
        <w:rPr>
          <w:rFonts w:ascii="Times New Roman" w:eastAsia="Arial-BoldMT" w:hAnsi="Times New Roman" w:cs="Times New Roman"/>
          <w:bCs/>
          <w:sz w:val="24"/>
          <w:szCs w:val="24"/>
          <w:lang w:val="en-US"/>
        </w:rPr>
        <w:t>-</w:t>
      </w:r>
      <w:r w:rsidRPr="00BD4F45">
        <w:rPr>
          <w:rFonts w:ascii="Times New Roman" w:eastAsia="Arial-BoldMT" w:hAnsi="Times New Roman" w:cs="Times New Roman"/>
          <w:bCs/>
          <w:sz w:val="24"/>
          <w:szCs w:val="24"/>
          <w:lang w:val="en-US"/>
        </w:rPr>
        <w:t>85</w:t>
      </w:r>
      <w:r>
        <w:rPr>
          <w:rFonts w:ascii="Times New Roman" w:eastAsia="Arial-BoldMT" w:hAnsi="Times New Roman" w:cs="Times New Roman"/>
          <w:bCs/>
          <w:sz w:val="24"/>
          <w:szCs w:val="24"/>
          <w:lang w:val="en-US"/>
        </w:rPr>
        <w:t xml:space="preserve"> (20</w:t>
      </w:r>
      <w:r w:rsidRPr="00BD4F45">
        <w:rPr>
          <w:rFonts w:ascii="Times New Roman" w:eastAsia="Arial-BoldMT" w:hAnsi="Times New Roman" w:cs="Times New Roman"/>
          <w:bCs/>
          <w:sz w:val="24"/>
          <w:szCs w:val="24"/>
          <w:lang w:val="en-US"/>
        </w:rPr>
        <w:t xml:space="preserve">15), </w:t>
      </w:r>
      <w:r w:rsidRPr="001C1D1E">
        <w:rPr>
          <w:rFonts w:ascii="Times New Roman" w:eastAsia="Arial-BoldMT" w:hAnsi="Times New Roman" w:cs="Times New Roman"/>
          <w:bCs/>
          <w:sz w:val="24"/>
          <w:szCs w:val="24"/>
          <w:lang w:val="en-US"/>
        </w:rPr>
        <w:t>Title</w:t>
      </w:r>
      <w:r w:rsidRPr="00BD4F45">
        <w:rPr>
          <w:rFonts w:ascii="Times New Roman" w:eastAsia="Arial-BoldMT" w:hAnsi="Times New Roman" w:cs="Times New Roman"/>
          <w:bCs/>
          <w:sz w:val="24"/>
          <w:szCs w:val="24"/>
          <w:lang w:val="en-US"/>
        </w:rPr>
        <w:t xml:space="preserve">, </w:t>
      </w:r>
      <w:r w:rsidRPr="001C1D1E">
        <w:rPr>
          <w:rFonts w:ascii="Times New Roman" w:eastAsia="Arial-BoldMT" w:hAnsi="Times New Roman" w:cs="Times New Roman"/>
          <w:bCs/>
          <w:sz w:val="24"/>
          <w:szCs w:val="24"/>
          <w:lang w:val="en-US"/>
        </w:rPr>
        <w:t>Copyright</w:t>
      </w:r>
      <w:r w:rsidRPr="00BD4F45">
        <w:rPr>
          <w:rFonts w:ascii="Times New Roman" w:eastAsia="Arial-BoldMT" w:hAnsi="Times New Roman" w:cs="Times New Roman"/>
          <w:bCs/>
          <w:sz w:val="24"/>
          <w:szCs w:val="24"/>
          <w:lang w:val="en-US"/>
        </w:rPr>
        <w:t xml:space="preserve"> </w:t>
      </w:r>
      <w:r w:rsidRPr="001C1D1E">
        <w:rPr>
          <w:rFonts w:ascii="Times New Roman" w:eastAsia="Arial-BoldMT" w:hAnsi="Times New Roman" w:cs="Times New Roman"/>
          <w:bCs/>
          <w:sz w:val="24"/>
          <w:szCs w:val="24"/>
          <w:lang w:val="en-US"/>
        </w:rPr>
        <w:t>ASTM</w:t>
      </w:r>
      <w:r w:rsidRPr="00BD4F45">
        <w:rPr>
          <w:rFonts w:ascii="Times New Roman" w:eastAsia="Arial-BoldMT" w:hAnsi="Times New Roman" w:cs="Times New Roman"/>
          <w:bCs/>
          <w:sz w:val="24"/>
          <w:szCs w:val="24"/>
          <w:lang w:val="en-US"/>
        </w:rPr>
        <w:t xml:space="preserve"> </w:t>
      </w:r>
      <w:r w:rsidRPr="001C1D1E">
        <w:rPr>
          <w:rFonts w:ascii="Times New Roman" w:eastAsia="Arial-BoldMT" w:hAnsi="Times New Roman" w:cs="Times New Roman"/>
          <w:bCs/>
          <w:sz w:val="24"/>
          <w:szCs w:val="24"/>
          <w:lang w:val="en-US"/>
        </w:rPr>
        <w:t>International</w:t>
      </w:r>
      <w:r w:rsidRPr="00BD4F45">
        <w:rPr>
          <w:rFonts w:ascii="Times New Roman" w:eastAsia="Arial-BoldMT" w:hAnsi="Times New Roman" w:cs="Times New Roman"/>
          <w:bCs/>
          <w:sz w:val="24"/>
          <w:szCs w:val="24"/>
          <w:lang w:val="en-US"/>
        </w:rPr>
        <w:t xml:space="preserve">, 100 </w:t>
      </w:r>
      <w:r w:rsidRPr="001C1D1E">
        <w:rPr>
          <w:rFonts w:ascii="Times New Roman" w:eastAsia="Arial-BoldMT" w:hAnsi="Times New Roman" w:cs="Times New Roman"/>
          <w:bCs/>
          <w:sz w:val="24"/>
          <w:szCs w:val="24"/>
          <w:lang w:val="en-US"/>
        </w:rPr>
        <w:t>Barr</w:t>
      </w:r>
      <w:r w:rsidRPr="00BD4F45">
        <w:rPr>
          <w:rFonts w:ascii="Times New Roman" w:eastAsia="Arial-BoldMT" w:hAnsi="Times New Roman" w:cs="Times New Roman"/>
          <w:bCs/>
          <w:sz w:val="24"/>
          <w:szCs w:val="24"/>
          <w:lang w:val="en-US"/>
        </w:rPr>
        <w:t xml:space="preserve"> </w:t>
      </w:r>
      <w:r w:rsidRPr="001C1D1E">
        <w:rPr>
          <w:rFonts w:ascii="Times New Roman" w:eastAsia="Arial-BoldMT" w:hAnsi="Times New Roman" w:cs="Times New Roman"/>
          <w:bCs/>
          <w:sz w:val="24"/>
          <w:szCs w:val="24"/>
          <w:lang w:val="en-US"/>
        </w:rPr>
        <w:t>Harbor</w:t>
      </w:r>
      <w:r w:rsidRPr="00BD4F45">
        <w:rPr>
          <w:rFonts w:ascii="Times New Roman" w:eastAsia="Arial-BoldMT" w:hAnsi="Times New Roman" w:cs="Times New Roman"/>
          <w:bCs/>
          <w:sz w:val="24"/>
          <w:szCs w:val="24"/>
          <w:lang w:val="en-US"/>
        </w:rPr>
        <w:t xml:space="preserve"> </w:t>
      </w:r>
      <w:r w:rsidRPr="001C1D1E">
        <w:rPr>
          <w:rFonts w:ascii="Times New Roman" w:eastAsia="Arial-BoldMT" w:hAnsi="Times New Roman" w:cs="Times New Roman"/>
          <w:bCs/>
          <w:sz w:val="24"/>
          <w:szCs w:val="24"/>
          <w:lang w:val="en-US"/>
        </w:rPr>
        <w:t>Drive</w:t>
      </w:r>
      <w:r w:rsidRPr="00BD4F45">
        <w:rPr>
          <w:rFonts w:ascii="Times New Roman" w:eastAsia="Arial-BoldMT" w:hAnsi="Times New Roman" w:cs="Times New Roman"/>
          <w:bCs/>
          <w:sz w:val="24"/>
          <w:szCs w:val="24"/>
          <w:lang w:val="en-US"/>
        </w:rPr>
        <w:t xml:space="preserve">, </w:t>
      </w:r>
      <w:r w:rsidRPr="001C1D1E">
        <w:rPr>
          <w:rFonts w:ascii="Times New Roman" w:eastAsia="Arial-BoldMT" w:hAnsi="Times New Roman" w:cs="Times New Roman"/>
          <w:bCs/>
          <w:sz w:val="24"/>
          <w:szCs w:val="24"/>
          <w:lang w:val="en-US"/>
        </w:rPr>
        <w:t>West</w:t>
      </w:r>
      <w:r w:rsidRPr="00BD4F45">
        <w:rPr>
          <w:rFonts w:ascii="Times New Roman" w:eastAsia="Arial-BoldMT" w:hAnsi="Times New Roman" w:cs="Times New Roman"/>
          <w:bCs/>
          <w:sz w:val="24"/>
          <w:szCs w:val="24"/>
          <w:lang w:val="en-US"/>
        </w:rPr>
        <w:t xml:space="preserve"> </w:t>
      </w:r>
      <w:r w:rsidRPr="001C1D1E">
        <w:rPr>
          <w:rFonts w:ascii="Times New Roman" w:eastAsia="Arial-BoldMT" w:hAnsi="Times New Roman" w:cs="Times New Roman"/>
          <w:bCs/>
          <w:sz w:val="24"/>
          <w:szCs w:val="24"/>
          <w:lang w:val="en-US"/>
        </w:rPr>
        <w:t>Conshohocken</w:t>
      </w:r>
      <w:r w:rsidRPr="00BD4F45">
        <w:rPr>
          <w:rFonts w:ascii="Times New Roman" w:eastAsia="Arial-BoldMT" w:hAnsi="Times New Roman" w:cs="Times New Roman"/>
          <w:bCs/>
          <w:sz w:val="24"/>
          <w:szCs w:val="24"/>
          <w:lang w:val="en-US"/>
        </w:rPr>
        <w:t xml:space="preserve">, </w:t>
      </w:r>
      <w:r w:rsidRPr="001C1D1E">
        <w:rPr>
          <w:rFonts w:ascii="Times New Roman" w:eastAsia="Arial-BoldMT" w:hAnsi="Times New Roman" w:cs="Times New Roman"/>
          <w:bCs/>
          <w:sz w:val="24"/>
          <w:szCs w:val="24"/>
          <w:lang w:val="en-US"/>
        </w:rPr>
        <w:t>PA</w:t>
      </w:r>
      <w:r w:rsidRPr="00BD4F45">
        <w:rPr>
          <w:rFonts w:ascii="Times New Roman" w:eastAsia="Arial-BoldMT" w:hAnsi="Times New Roman" w:cs="Times New Roman"/>
          <w:bCs/>
          <w:sz w:val="24"/>
          <w:szCs w:val="24"/>
          <w:lang w:val="en-US"/>
        </w:rPr>
        <w:t xml:space="preserve"> 19428, </w:t>
      </w:r>
      <w:r w:rsidRPr="001C1D1E">
        <w:rPr>
          <w:rFonts w:ascii="Times New Roman" w:eastAsia="Arial-BoldMT" w:hAnsi="Times New Roman" w:cs="Times New Roman"/>
          <w:bCs/>
          <w:sz w:val="24"/>
          <w:szCs w:val="24"/>
        </w:rPr>
        <w:t>США</w:t>
      </w:r>
      <w:r w:rsidRPr="00BD4F45">
        <w:rPr>
          <w:rFonts w:ascii="Times New Roman" w:eastAsia="Arial-BoldMT" w:hAnsi="Times New Roman" w:cs="Times New Roman"/>
          <w:bCs/>
          <w:sz w:val="24"/>
          <w:szCs w:val="24"/>
          <w:lang w:val="en-US"/>
        </w:rPr>
        <w:t xml:space="preserve">, </w:t>
      </w:r>
      <w:r w:rsidRPr="001C1D1E">
        <w:rPr>
          <w:rFonts w:ascii="Times New Roman" w:eastAsia="Arial-BoldMT" w:hAnsi="Times New Roman" w:cs="Times New Roman"/>
          <w:bCs/>
          <w:sz w:val="24"/>
          <w:szCs w:val="24"/>
        </w:rPr>
        <w:t>в</w:t>
      </w:r>
      <w:r w:rsidRPr="00BD4F45">
        <w:rPr>
          <w:rFonts w:ascii="Times New Roman" w:eastAsia="Arial-BoldMT" w:hAnsi="Times New Roman" w:cs="Times New Roman"/>
          <w:bCs/>
          <w:sz w:val="24"/>
          <w:szCs w:val="24"/>
          <w:lang w:val="en-US"/>
        </w:rPr>
        <w:t xml:space="preserve"> </w:t>
      </w:r>
      <w:r w:rsidRPr="001C1D1E">
        <w:rPr>
          <w:rFonts w:ascii="Times New Roman" w:eastAsia="Arial-BoldMT" w:hAnsi="Times New Roman" w:cs="Times New Roman"/>
          <w:bCs/>
          <w:sz w:val="24"/>
          <w:szCs w:val="24"/>
        </w:rPr>
        <w:t>соответствии</w:t>
      </w:r>
      <w:r w:rsidRPr="00BD4F45">
        <w:rPr>
          <w:rFonts w:ascii="Times New Roman" w:eastAsia="Arial-BoldMT" w:hAnsi="Times New Roman" w:cs="Times New Roman"/>
          <w:bCs/>
          <w:sz w:val="24"/>
          <w:szCs w:val="24"/>
          <w:lang w:val="en-US"/>
        </w:rPr>
        <w:t xml:space="preserve"> </w:t>
      </w:r>
      <w:r w:rsidRPr="001C1D1E">
        <w:rPr>
          <w:rFonts w:ascii="Times New Roman" w:eastAsia="Arial-BoldMT" w:hAnsi="Times New Roman" w:cs="Times New Roman"/>
          <w:bCs/>
          <w:sz w:val="24"/>
          <w:szCs w:val="24"/>
        </w:rPr>
        <w:t>с</w:t>
      </w:r>
      <w:r w:rsidRPr="00BD4F45">
        <w:rPr>
          <w:rFonts w:ascii="Times New Roman" w:eastAsia="Arial-BoldMT" w:hAnsi="Times New Roman" w:cs="Times New Roman"/>
          <w:bCs/>
          <w:sz w:val="24"/>
          <w:szCs w:val="24"/>
          <w:lang w:val="en-US"/>
        </w:rPr>
        <w:t xml:space="preserve"> </w:t>
      </w:r>
      <w:r w:rsidRPr="001C1D1E">
        <w:rPr>
          <w:rFonts w:ascii="Times New Roman" w:eastAsia="Arial-BoldMT" w:hAnsi="Times New Roman" w:cs="Times New Roman"/>
          <w:bCs/>
          <w:sz w:val="24"/>
          <w:szCs w:val="24"/>
        </w:rPr>
        <w:t>лицензией</w:t>
      </w:r>
      <w:r w:rsidRPr="00BD4F45">
        <w:rPr>
          <w:rFonts w:ascii="Times New Roman" w:eastAsia="Arial-BoldMT" w:hAnsi="Times New Roman" w:cs="Times New Roman"/>
          <w:bCs/>
          <w:sz w:val="24"/>
          <w:szCs w:val="24"/>
          <w:lang w:val="en-US"/>
        </w:rPr>
        <w:t xml:space="preserve"> </w:t>
      </w:r>
      <w:r w:rsidRPr="001C1D1E">
        <w:rPr>
          <w:rFonts w:ascii="Times New Roman" w:eastAsia="Arial-BoldMT" w:hAnsi="Times New Roman" w:cs="Times New Roman"/>
          <w:bCs/>
          <w:sz w:val="24"/>
          <w:szCs w:val="24"/>
          <w:lang w:val="en-US"/>
        </w:rPr>
        <w:t>ASTM</w:t>
      </w:r>
      <w:r w:rsidRPr="00BD4F45">
        <w:rPr>
          <w:rFonts w:ascii="Times New Roman" w:eastAsia="Arial-BoldMT" w:hAnsi="Times New Roman" w:cs="Times New Roman"/>
          <w:bCs/>
          <w:sz w:val="24"/>
          <w:szCs w:val="24"/>
          <w:lang w:val="en-US"/>
        </w:rPr>
        <w:t xml:space="preserve"> </w:t>
      </w:r>
      <w:r w:rsidRPr="001C1D1E">
        <w:rPr>
          <w:rFonts w:ascii="Times New Roman" w:eastAsia="Arial-BoldMT" w:hAnsi="Times New Roman" w:cs="Times New Roman"/>
          <w:bCs/>
          <w:sz w:val="24"/>
          <w:szCs w:val="24"/>
          <w:lang w:val="en-US"/>
        </w:rPr>
        <w:t>International</w:t>
      </w:r>
    </w:p>
    <w:p w:rsidR="00BD4F45" w:rsidRPr="00BD4F45" w:rsidRDefault="00BD4F45" w:rsidP="00BD4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  <w:lang w:val="en-US"/>
        </w:rPr>
      </w:pPr>
    </w:p>
    <w:p w:rsidR="00BD4F45" w:rsidRPr="00BD4F45" w:rsidRDefault="00BD4F45" w:rsidP="00BD4F45">
      <w:pPr>
        <w:autoSpaceDE w:val="0"/>
        <w:autoSpaceDN w:val="0"/>
        <w:adjustRightInd w:val="0"/>
        <w:spacing w:after="0" w:line="240" w:lineRule="auto"/>
        <w:rPr>
          <w:rFonts w:ascii="Times New Roman" w:eastAsia="Arial-BoldMT" w:hAnsi="Times New Roman" w:cs="Times New Roman"/>
          <w:b/>
          <w:bCs/>
          <w:sz w:val="24"/>
          <w:szCs w:val="24"/>
          <w:lang w:val="en-US"/>
        </w:rPr>
      </w:pPr>
    </w:p>
    <w:p w:rsidR="00BD4F45" w:rsidRPr="005F1F2D" w:rsidRDefault="00BD4F45" w:rsidP="00BD4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  <w:lang w:val="en-US"/>
        </w:rPr>
      </w:pPr>
    </w:p>
    <w:p w:rsidR="00BD4F45" w:rsidRPr="005F1F2D" w:rsidRDefault="00BD4F45" w:rsidP="00BD4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  <w:lang w:val="en-US"/>
        </w:rPr>
      </w:pPr>
    </w:p>
    <w:p w:rsidR="00BD4F45" w:rsidRPr="00BD4F45" w:rsidRDefault="00BD4F45" w:rsidP="00BD4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  <w:lang w:val="en-US"/>
        </w:rPr>
      </w:pPr>
    </w:p>
    <w:p w:rsidR="00BD4F45" w:rsidRPr="00B60084" w:rsidRDefault="00BD4F45" w:rsidP="00BD4F4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60084">
        <w:rPr>
          <w:rFonts w:ascii="Times New Roman" w:hAnsi="Times New Roman" w:cs="Times New Roman"/>
          <w:i/>
          <w:sz w:val="24"/>
          <w:szCs w:val="24"/>
        </w:rPr>
        <w:t>Настоящий проект стандарта не подлежит применению до его утверждения</w:t>
      </w:r>
    </w:p>
    <w:p w:rsidR="00BD4F45" w:rsidRPr="00B60084" w:rsidRDefault="00BD4F45" w:rsidP="00BD4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4F45" w:rsidRPr="008E6E92" w:rsidRDefault="00BD4F45" w:rsidP="00BD4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4F45" w:rsidRPr="008E6E92" w:rsidRDefault="00BD4F45" w:rsidP="00BD4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4F45" w:rsidRPr="008E6E92" w:rsidRDefault="00BD4F45" w:rsidP="00BD4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4F45" w:rsidRPr="00B60084" w:rsidRDefault="00BD4F45" w:rsidP="00BD4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4F45" w:rsidRPr="00B60084" w:rsidRDefault="00BD4F45" w:rsidP="00BD4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084">
        <w:rPr>
          <w:rFonts w:ascii="Times New Roman" w:hAnsi="Times New Roman" w:cs="Times New Roman"/>
          <w:b/>
          <w:sz w:val="24"/>
          <w:szCs w:val="24"/>
        </w:rPr>
        <w:t xml:space="preserve">Комитет технического регулирования и метрологии </w:t>
      </w:r>
    </w:p>
    <w:p w:rsidR="00BD4F45" w:rsidRPr="00B60084" w:rsidRDefault="00BD4F45" w:rsidP="00BD4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084">
        <w:rPr>
          <w:rFonts w:ascii="Times New Roman" w:hAnsi="Times New Roman" w:cs="Times New Roman"/>
          <w:b/>
          <w:sz w:val="24"/>
          <w:szCs w:val="24"/>
        </w:rPr>
        <w:t>Министерства торговли и интеграции Республики Казахстан</w:t>
      </w:r>
    </w:p>
    <w:p w:rsidR="00BD4F45" w:rsidRPr="00B60084" w:rsidRDefault="00BD4F45" w:rsidP="00BD4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084">
        <w:rPr>
          <w:rFonts w:ascii="Times New Roman" w:hAnsi="Times New Roman" w:cs="Times New Roman"/>
          <w:b/>
          <w:sz w:val="24"/>
          <w:szCs w:val="24"/>
        </w:rPr>
        <w:t>(Госстандарт)</w:t>
      </w:r>
    </w:p>
    <w:p w:rsidR="00BD4F45" w:rsidRPr="00B60084" w:rsidRDefault="00BD4F45" w:rsidP="00BD4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4F45" w:rsidRDefault="00BD4F45" w:rsidP="00BD4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Нур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-Султан</w:t>
      </w: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D4F45" w:rsidRPr="003014A5" w:rsidRDefault="00BD4F45" w:rsidP="00BD4F4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14A5">
        <w:rPr>
          <w:rFonts w:ascii="Times New Roman" w:hAnsi="Times New Roman" w:cs="Times New Roman"/>
          <w:b/>
          <w:sz w:val="24"/>
          <w:szCs w:val="24"/>
        </w:rPr>
        <w:lastRenderedPageBreak/>
        <w:t>Предисловие</w:t>
      </w:r>
    </w:p>
    <w:p w:rsidR="00BD4F45" w:rsidRPr="003014A5" w:rsidRDefault="00BD4F45" w:rsidP="00BD4F45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4F45" w:rsidRPr="00661999" w:rsidRDefault="00BD4F45" w:rsidP="00BD4F45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14A5">
        <w:rPr>
          <w:rFonts w:ascii="Times New Roman" w:hAnsi="Times New Roman" w:cs="Times New Roman"/>
          <w:b/>
          <w:sz w:val="24"/>
          <w:szCs w:val="24"/>
        </w:rPr>
        <w:t>1</w:t>
      </w:r>
      <w:r w:rsidRPr="003014A5">
        <w:rPr>
          <w:rFonts w:ascii="Times New Roman" w:hAnsi="Times New Roman" w:cs="Times New Roman"/>
          <w:sz w:val="24"/>
          <w:szCs w:val="24"/>
        </w:rPr>
        <w:t xml:space="preserve"> </w:t>
      </w:r>
      <w:r w:rsidRPr="003014A5">
        <w:rPr>
          <w:rFonts w:ascii="Times New Roman" w:hAnsi="Times New Roman" w:cs="Times New Roman"/>
          <w:b/>
          <w:sz w:val="24"/>
          <w:szCs w:val="24"/>
          <w:lang w:val="kk-KZ"/>
        </w:rPr>
        <w:t>ПОДГОТОВЛЕН</w:t>
      </w:r>
      <w:r w:rsidRPr="003014A5">
        <w:rPr>
          <w:rFonts w:ascii="Times New Roman" w:hAnsi="Times New Roman" w:cs="Times New Roman"/>
          <w:b/>
          <w:sz w:val="24"/>
          <w:szCs w:val="24"/>
        </w:rPr>
        <w:t xml:space="preserve"> И ВНЕСЕН </w:t>
      </w:r>
      <w:r>
        <w:rPr>
          <w:rFonts w:ascii="Times New Roman" w:hAnsi="Times New Roman" w:cs="Times New Roman"/>
          <w:sz w:val="24"/>
          <w:szCs w:val="24"/>
        </w:rPr>
        <w:t>РГП на ПХВ</w:t>
      </w:r>
      <w:r w:rsidRPr="003014A5">
        <w:rPr>
          <w:rFonts w:ascii="Times New Roman" w:hAnsi="Times New Roman" w:cs="Times New Roman"/>
          <w:sz w:val="24"/>
          <w:szCs w:val="24"/>
        </w:rPr>
        <w:t xml:space="preserve"> «Казахстанский институт </w:t>
      </w:r>
      <w:r w:rsidRPr="00661999">
        <w:rPr>
          <w:rFonts w:ascii="Times New Roman" w:hAnsi="Times New Roman" w:cs="Times New Roman"/>
          <w:sz w:val="24"/>
          <w:szCs w:val="24"/>
        </w:rPr>
        <w:t>стандартизации и метрологии» Комитета технического регулирования и метрологии Министерства торговли и ин</w:t>
      </w:r>
      <w:r>
        <w:rPr>
          <w:rFonts w:ascii="Times New Roman" w:hAnsi="Times New Roman" w:cs="Times New Roman"/>
          <w:sz w:val="24"/>
          <w:szCs w:val="24"/>
        </w:rPr>
        <w:t xml:space="preserve">теграции Республики Казахстан </w:t>
      </w:r>
    </w:p>
    <w:p w:rsidR="00BD4F45" w:rsidRPr="00661999" w:rsidRDefault="00BD4F45" w:rsidP="00BD4F45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4F45" w:rsidRPr="00661999" w:rsidRDefault="00BD4F45" w:rsidP="00BD4F45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999">
        <w:rPr>
          <w:rFonts w:ascii="Times New Roman" w:hAnsi="Times New Roman" w:cs="Times New Roman"/>
          <w:b/>
          <w:sz w:val="24"/>
          <w:szCs w:val="24"/>
        </w:rPr>
        <w:t>2 УТВЕРЖДЕН И ВВЕДЕН В ДЕЙСТВИЕ</w:t>
      </w:r>
      <w:r w:rsidRPr="00661999">
        <w:rPr>
          <w:rFonts w:ascii="Times New Roman" w:hAnsi="Times New Roman" w:cs="Times New Roman"/>
          <w:sz w:val="24"/>
          <w:szCs w:val="24"/>
        </w:rPr>
        <w:t xml:space="preserve"> Приказом Председателя Комитета   технического регулирования и метрологии Министерства торговли и интеграции Республики Казахстан от ………….. года № </w:t>
      </w:r>
    </w:p>
    <w:p w:rsidR="00BD4F45" w:rsidRPr="00661999" w:rsidRDefault="00BD4F45" w:rsidP="00BD4F45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4F45" w:rsidRPr="00BD4F45" w:rsidRDefault="00BD4F45" w:rsidP="00BD4F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-BoldMT" w:hAnsi="Times New Roman" w:cs="Times New Roman"/>
          <w:b/>
          <w:bCs/>
          <w:sz w:val="24"/>
          <w:szCs w:val="24"/>
        </w:rPr>
      </w:pPr>
      <w:r w:rsidRPr="003A26B7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Pr="003A26B7">
        <w:rPr>
          <w:rFonts w:ascii="Times New Roman" w:hAnsi="Times New Roman" w:cs="Times New Roman"/>
          <w:sz w:val="24"/>
          <w:szCs w:val="24"/>
        </w:rPr>
        <w:t xml:space="preserve">Настоящий стандарт идентичен американскому стандарту </w:t>
      </w:r>
      <w:r w:rsidRPr="00C120BD">
        <w:rPr>
          <w:rFonts w:ascii="Times New Roman" w:hAnsi="Times New Roman" w:cs="Times New Roman"/>
          <w:sz w:val="24"/>
          <w:szCs w:val="24"/>
          <w:lang w:val="en-US"/>
        </w:rPr>
        <w:t>ASTM</w:t>
      </w:r>
      <w:r w:rsidRPr="00C120BD">
        <w:rPr>
          <w:rFonts w:ascii="Times New Roman" w:hAnsi="Times New Roman" w:cs="Times New Roman"/>
          <w:sz w:val="24"/>
          <w:szCs w:val="24"/>
        </w:rPr>
        <w:t xml:space="preserve"> </w:t>
      </w:r>
      <w:r w:rsidRPr="00C120BD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C120BD">
        <w:rPr>
          <w:rFonts w:ascii="Times New Roman" w:hAnsi="Times New Roman" w:cs="Times New Roman"/>
          <w:sz w:val="24"/>
          <w:szCs w:val="24"/>
        </w:rPr>
        <w:t xml:space="preserve">4468-85 (2015) </w:t>
      </w:r>
      <w:r w:rsidRPr="00C120BD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Standard</w:t>
      </w:r>
      <w:r w:rsidRPr="00C120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120BD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test</w:t>
      </w:r>
      <w:r w:rsidRPr="00C120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120BD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method</w:t>
      </w:r>
      <w:r w:rsidRPr="00C120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120BD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for</w:t>
      </w:r>
      <w:r w:rsidRPr="00C120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120BD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total</w:t>
      </w:r>
      <w:r w:rsidRPr="00C120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120BD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sulfur</w:t>
      </w:r>
      <w:r w:rsidRPr="00C120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120BD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in</w:t>
      </w:r>
      <w:r w:rsidRPr="00C120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120BD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gaseous</w:t>
      </w:r>
      <w:r w:rsidRPr="00C120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120BD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fuels</w:t>
      </w:r>
      <w:r w:rsidRPr="00C120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120BD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by</w:t>
      </w:r>
      <w:r w:rsidRPr="00C120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C120BD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hydrogenolysis</w:t>
      </w:r>
      <w:proofErr w:type="spellEnd"/>
      <w:r w:rsidRPr="00C120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120BD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and</w:t>
      </w:r>
      <w:r w:rsidRPr="00C120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C120BD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rateometric</w:t>
      </w:r>
      <w:proofErr w:type="spellEnd"/>
      <w:r w:rsidRPr="00C120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C120BD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colorimetry</w:t>
      </w:r>
      <w:proofErr w:type="spellEnd"/>
      <w:r w:rsidRPr="00C120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65E0B">
        <w:rPr>
          <w:rFonts w:ascii="Times New Roman" w:hAnsi="Times New Roman" w:cs="Times New Roman"/>
          <w:bCs/>
          <w:sz w:val="24"/>
          <w:szCs w:val="24"/>
        </w:rPr>
        <w:t>(</w:t>
      </w:r>
      <w:r w:rsidRPr="00BD4F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Стандартный метод определения содержания общей серы в газообразных топливах методом </w:t>
      </w:r>
      <w:proofErr w:type="spellStart"/>
      <w:r w:rsidRPr="00BD4F45">
        <w:rPr>
          <w:rFonts w:ascii="Times New Roman" w:hAnsi="Times New Roman" w:cs="Times New Roman"/>
          <w:bCs/>
          <w:color w:val="000000"/>
          <w:sz w:val="24"/>
          <w:szCs w:val="24"/>
        </w:rPr>
        <w:t>гидрогенолиза</w:t>
      </w:r>
      <w:proofErr w:type="spellEnd"/>
      <w:r w:rsidRPr="00BD4F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 </w:t>
      </w:r>
      <w:proofErr w:type="spellStart"/>
      <w:r w:rsidRPr="00BD4F45">
        <w:rPr>
          <w:rFonts w:ascii="Times New Roman" w:hAnsi="Times New Roman" w:cs="Times New Roman"/>
          <w:bCs/>
          <w:color w:val="000000"/>
          <w:sz w:val="24"/>
          <w:szCs w:val="24"/>
        </w:rPr>
        <w:t>ратеометрической</w:t>
      </w:r>
      <w:proofErr w:type="spellEnd"/>
      <w:r w:rsidRPr="00BD4F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колориметрии</w:t>
      </w:r>
      <w:r w:rsidRPr="00A65E0B">
        <w:rPr>
          <w:rFonts w:ascii="Times New Roman" w:hAnsi="Times New Roman" w:cs="Times New Roman"/>
          <w:bCs/>
          <w:sz w:val="24"/>
          <w:szCs w:val="24"/>
        </w:rPr>
        <w:t>)</w:t>
      </w:r>
      <w:r w:rsidRPr="00A65E0B">
        <w:rPr>
          <w:rFonts w:ascii="Times New Roman" w:hAnsi="Times New Roman" w:cs="Times New Roman"/>
          <w:sz w:val="24"/>
          <w:szCs w:val="24"/>
        </w:rPr>
        <w:t>.</w:t>
      </w:r>
    </w:p>
    <w:p w:rsidR="00BD4F45" w:rsidRPr="00F50E29" w:rsidRDefault="00BD4F45" w:rsidP="00F50E29">
      <w:pPr>
        <w:pStyle w:val="HTM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0E29">
        <w:rPr>
          <w:rFonts w:ascii="Times New Roman" w:hAnsi="Times New Roman" w:cs="Times New Roman"/>
          <w:sz w:val="24"/>
          <w:szCs w:val="24"/>
        </w:rPr>
        <w:t xml:space="preserve">Американский стандарт разработан подкомитетом </w:t>
      </w:r>
      <w:r w:rsidR="00285090" w:rsidRPr="00F50E29">
        <w:rPr>
          <w:rFonts w:ascii="Times New Roman" w:hAnsi="Times New Roman" w:cs="Times New Roman"/>
          <w:sz w:val="24"/>
          <w:szCs w:val="24"/>
          <w:shd w:val="clear" w:color="auto" w:fill="FFFFFF"/>
        </w:rPr>
        <w:t>D</w:t>
      </w:r>
      <w:r w:rsidR="00F50E29">
        <w:rPr>
          <w:rFonts w:ascii="Times New Roman" w:hAnsi="Times New Roman" w:cs="Times New Roman"/>
          <w:sz w:val="24"/>
          <w:szCs w:val="24"/>
          <w:shd w:val="clear" w:color="auto" w:fill="FFFFFF"/>
        </w:rPr>
        <w:t>03.</w:t>
      </w:r>
      <w:r w:rsidR="00285090" w:rsidRPr="00F50E29">
        <w:rPr>
          <w:rFonts w:ascii="Times New Roman" w:hAnsi="Times New Roman" w:cs="Times New Roman"/>
          <w:sz w:val="24"/>
          <w:szCs w:val="24"/>
          <w:shd w:val="clear" w:color="auto" w:fill="FFFFFF"/>
        </w:rPr>
        <w:t>05</w:t>
      </w:r>
      <w:r w:rsidRPr="00F50E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</w:t>
      </w:r>
      <w:r w:rsidR="00F50E29" w:rsidRPr="00F50E29">
        <w:rPr>
          <w:rFonts w:ascii="Times New Roman" w:hAnsi="Times New Roman" w:cs="Times New Roman"/>
          <w:sz w:val="24"/>
          <w:szCs w:val="24"/>
        </w:rPr>
        <w:t>Определение специальных компонентов газообразных топлив</w:t>
      </w:r>
      <w:r w:rsidRPr="00F50E29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Pr="00F50E2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4F45" w:rsidRPr="00496CF8" w:rsidRDefault="00BD4F45" w:rsidP="00BD4F45">
      <w:pPr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96CF8">
        <w:rPr>
          <w:rFonts w:ascii="Times New Roman" w:hAnsi="Times New Roman" w:cs="Times New Roman"/>
          <w:sz w:val="24"/>
          <w:szCs w:val="24"/>
          <w:lang w:val="kk-KZ"/>
        </w:rPr>
        <w:t>Официальный экземпляр американского стандарта, на основе которого разработан настоящий стандарт, и официальные экземпляры американских стандартов, на которые даны ссылки, имеются в Едином государственном фонде нормативных технических документов.</w:t>
      </w:r>
    </w:p>
    <w:p w:rsidR="00BD4F45" w:rsidRPr="00496CF8" w:rsidRDefault="00BD4F45" w:rsidP="00BD4F45">
      <w:pPr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96CF8">
        <w:rPr>
          <w:rFonts w:ascii="Times New Roman" w:hAnsi="Times New Roman" w:cs="Times New Roman"/>
          <w:sz w:val="24"/>
          <w:szCs w:val="24"/>
          <w:lang w:val="kk-KZ"/>
        </w:rPr>
        <w:t>Перевод с английского языка (en)</w:t>
      </w:r>
    </w:p>
    <w:p w:rsidR="00BD4F45" w:rsidRPr="00496CF8" w:rsidRDefault="00BD4F45" w:rsidP="00BD4F45">
      <w:pPr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96CF8">
        <w:rPr>
          <w:rFonts w:ascii="Times New Roman" w:hAnsi="Times New Roman" w:cs="Times New Roman"/>
          <w:sz w:val="24"/>
          <w:szCs w:val="24"/>
          <w:lang w:val="kk-KZ"/>
        </w:rPr>
        <w:t>В разделе «Нормативные ссылки» и в тексте стандарта ссылочные американские стандарты актуализированы.</w:t>
      </w:r>
    </w:p>
    <w:p w:rsidR="00BD4F45" w:rsidRPr="00496CF8" w:rsidRDefault="00BD4F45" w:rsidP="00BD4F45">
      <w:pPr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96CF8">
        <w:rPr>
          <w:rFonts w:ascii="Times New Roman" w:hAnsi="Times New Roman" w:cs="Times New Roman"/>
          <w:sz w:val="24"/>
          <w:szCs w:val="24"/>
          <w:lang w:val="kk-KZ"/>
        </w:rPr>
        <w:t>Степень соответствия – идентичная (IDT)</w:t>
      </w:r>
    </w:p>
    <w:p w:rsidR="00BD4F45" w:rsidRPr="00496CF8" w:rsidRDefault="00BD4F45" w:rsidP="00BD4F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4F45" w:rsidRPr="00D50624" w:rsidRDefault="00BD4F45" w:rsidP="00BD4F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6CF8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496CF8">
        <w:rPr>
          <w:rFonts w:ascii="Times New Roman" w:hAnsi="Times New Roman" w:cs="Times New Roman"/>
          <w:spacing w:val="-2"/>
          <w:sz w:val="24"/>
          <w:szCs w:val="24"/>
        </w:rPr>
        <w:t xml:space="preserve">В настоящем </w:t>
      </w:r>
      <w:r w:rsidRPr="00D50624">
        <w:rPr>
          <w:rFonts w:ascii="Times New Roman" w:hAnsi="Times New Roman" w:cs="Times New Roman"/>
          <w:spacing w:val="-2"/>
          <w:sz w:val="24"/>
          <w:szCs w:val="24"/>
        </w:rPr>
        <w:t xml:space="preserve">стандарте реализованы нормы </w:t>
      </w:r>
      <w:proofErr w:type="gramStart"/>
      <w:r w:rsidR="00D50624" w:rsidRPr="00D50624">
        <w:rPr>
          <w:rFonts w:ascii="Times New Roman" w:hAnsi="Times New Roman" w:cs="Times New Roman"/>
          <w:sz w:val="24"/>
          <w:szCs w:val="24"/>
          <w:shd w:val="clear" w:color="auto" w:fill="FFFFFF"/>
        </w:rPr>
        <w:t>ТР</w:t>
      </w:r>
      <w:proofErr w:type="gramEnd"/>
      <w:r w:rsidR="00D50624" w:rsidRPr="00D506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ТС</w:t>
      </w:r>
      <w:r w:rsidR="00D50624" w:rsidRPr="00D50624">
        <w:rPr>
          <w:rFonts w:ascii="Times New Roman" w:hAnsi="Times New Roman" w:cs="Times New Roman"/>
          <w:color w:val="0072BC"/>
          <w:sz w:val="24"/>
          <w:szCs w:val="24"/>
          <w:shd w:val="clear" w:color="auto" w:fill="FFFFFF"/>
        </w:rPr>
        <w:t xml:space="preserve"> </w:t>
      </w:r>
      <w:r w:rsidR="00D50624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="00D50624" w:rsidRPr="00D50624">
        <w:rPr>
          <w:rFonts w:ascii="Times New Roman" w:hAnsi="Times New Roman" w:cs="Times New Roman"/>
          <w:sz w:val="24"/>
          <w:szCs w:val="24"/>
          <w:shd w:val="clear" w:color="auto" w:fill="FFFFFF"/>
        </w:rPr>
        <w:t>О требованиях к автомобильному и авиационному бензину</w:t>
      </w:r>
      <w:bookmarkStart w:id="0" w:name="_GoBack"/>
      <w:bookmarkEnd w:id="0"/>
      <w:r w:rsidR="00D50624" w:rsidRPr="00D50624">
        <w:rPr>
          <w:rFonts w:ascii="Times New Roman" w:hAnsi="Times New Roman" w:cs="Times New Roman"/>
          <w:sz w:val="24"/>
          <w:szCs w:val="24"/>
          <w:shd w:val="clear" w:color="auto" w:fill="FFFFFF"/>
        </w:rPr>
        <w:t>, дизельному и судовому топливу, топливу для</w:t>
      </w:r>
      <w:r w:rsidR="00D506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реактивных двигателей и мазуту»</w:t>
      </w:r>
      <w:r w:rsidR="00D50624" w:rsidRPr="00D506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(ТР ТС 013/2011)</w:t>
      </w:r>
      <w:r w:rsidR="00D5062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D4F45" w:rsidRPr="00496CF8" w:rsidRDefault="00BD4F45" w:rsidP="00BD4F45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4F45" w:rsidRPr="00496CF8" w:rsidRDefault="00BD4F45" w:rsidP="00BD4F45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6CF8">
        <w:rPr>
          <w:rFonts w:ascii="Times New Roman" w:hAnsi="Times New Roman" w:cs="Times New Roman"/>
          <w:b/>
          <w:sz w:val="24"/>
          <w:szCs w:val="24"/>
        </w:rPr>
        <w:t>5 ВВЕДЕН ВПЕРВЫЕ</w:t>
      </w:r>
    </w:p>
    <w:p w:rsidR="00BD4F45" w:rsidRDefault="00BD4F45" w:rsidP="00BD4F45">
      <w:pPr>
        <w:tabs>
          <w:tab w:val="left" w:pos="60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D4F45" w:rsidRDefault="00BD4F45" w:rsidP="00BD4F45">
      <w:pPr>
        <w:tabs>
          <w:tab w:val="left" w:pos="60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D4F45" w:rsidRDefault="00BD4F45" w:rsidP="00BD4F45">
      <w:pPr>
        <w:tabs>
          <w:tab w:val="left" w:pos="60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D4F45" w:rsidRDefault="00BD4F45" w:rsidP="005F1F2D">
      <w:pPr>
        <w:tabs>
          <w:tab w:val="left" w:pos="6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4F45" w:rsidRPr="003014A5" w:rsidRDefault="00BD4F45" w:rsidP="00BD4F45">
      <w:pPr>
        <w:tabs>
          <w:tab w:val="left" w:pos="6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4F45" w:rsidRPr="003014A5" w:rsidRDefault="00BD4F45" w:rsidP="00BD4F4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14A5">
        <w:rPr>
          <w:rFonts w:ascii="Times New Roman" w:hAnsi="Times New Roman" w:cs="Times New Roman"/>
          <w:i/>
          <w:color w:val="000000"/>
          <w:sz w:val="24"/>
          <w:szCs w:val="24"/>
          <w:lang w:bidi="ru-RU"/>
        </w:rPr>
        <w:t xml:space="preserve"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и поправок </w:t>
      </w:r>
      <w:r w:rsidRPr="003014A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- </w:t>
      </w:r>
      <w:r w:rsidRPr="003014A5">
        <w:rPr>
          <w:rFonts w:ascii="Times New Roman" w:hAnsi="Times New Roman" w:cs="Times New Roman"/>
          <w:i/>
          <w:color w:val="000000"/>
          <w:sz w:val="24"/>
          <w:szCs w:val="24"/>
          <w:lang w:bidi="ru-RU"/>
        </w:rPr>
        <w:t xml:space="preserve">в </w:t>
      </w:r>
      <w:r w:rsidRPr="003014A5">
        <w:rPr>
          <w:rFonts w:ascii="Times New Roman" w:hAnsi="Times New Roman" w:cs="Times New Roman"/>
          <w:i/>
          <w:color w:val="000000"/>
          <w:sz w:val="24"/>
          <w:szCs w:val="24"/>
          <w:lang w:val="kk-KZ" w:bidi="ru-RU"/>
        </w:rPr>
        <w:t>периодически</w:t>
      </w:r>
      <w:r w:rsidRPr="003014A5">
        <w:rPr>
          <w:rFonts w:ascii="Times New Roman" w:hAnsi="Times New Roman" w:cs="Times New Roman"/>
          <w:i/>
          <w:color w:val="000000"/>
          <w:sz w:val="24"/>
          <w:szCs w:val="24"/>
          <w:lang w:bidi="ru-RU"/>
        </w:rPr>
        <w:t xml:space="preserve"> издаваемых информационных каталогах «Национальные стандарты». В случае пересмотра (замены) или отмены настоящего стандарта соответствующее уведомление будет опубликовано в </w:t>
      </w:r>
      <w:r w:rsidRPr="003014A5">
        <w:rPr>
          <w:rFonts w:ascii="Times New Roman" w:hAnsi="Times New Roman" w:cs="Times New Roman"/>
          <w:i/>
          <w:sz w:val="24"/>
          <w:szCs w:val="24"/>
        </w:rPr>
        <w:t>ежемесячно издаваемом информационном указателе</w:t>
      </w:r>
      <w:r w:rsidRPr="003014A5">
        <w:rPr>
          <w:rFonts w:ascii="Times New Roman" w:hAnsi="Times New Roman" w:cs="Times New Roman"/>
          <w:bCs/>
          <w:i/>
          <w:sz w:val="24"/>
          <w:szCs w:val="24"/>
        </w:rPr>
        <w:t xml:space="preserve"> «Национальные стандарты».</w:t>
      </w:r>
    </w:p>
    <w:p w:rsidR="00BD4F45" w:rsidRDefault="00BD4F45" w:rsidP="00BD4F45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4F45" w:rsidRPr="003014A5" w:rsidRDefault="00BD4F45" w:rsidP="00BD4F45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4F45" w:rsidRPr="003014A5" w:rsidRDefault="00BD4F45" w:rsidP="00BD4F45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4F45" w:rsidRDefault="00BD4F45" w:rsidP="00BD4F45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14A5">
        <w:rPr>
          <w:rFonts w:ascii="Times New Roman" w:hAnsi="Times New Roman" w:cs="Times New Roman"/>
          <w:sz w:val="24"/>
          <w:szCs w:val="24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</w:t>
      </w:r>
    </w:p>
    <w:p w:rsidR="00BD4F45" w:rsidRDefault="00BD4F45" w:rsidP="00BD4F45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  <w:sectPr w:rsidR="00BD4F45" w:rsidSect="009D568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418" w:bottom="1418" w:left="1134" w:header="1020" w:footer="1021" w:gutter="0"/>
          <w:pgNumType w:fmt="upperRoman"/>
          <w:cols w:space="708"/>
          <w:titlePg/>
          <w:docGrid w:linePitch="360"/>
        </w:sectPr>
      </w:pPr>
    </w:p>
    <w:p w:rsidR="00BD4F45" w:rsidRPr="003D5C10" w:rsidRDefault="00BD4F45" w:rsidP="00BD4F45">
      <w:pPr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</w:rPr>
      </w:pPr>
      <w:r w:rsidRPr="003D5C10">
        <w:rPr>
          <w:rFonts w:ascii="Times New Roman" w:hAnsi="Times New Roman" w:cs="Times New Roman"/>
          <w:b/>
          <w:sz w:val="24"/>
          <w:szCs w:val="24"/>
        </w:rPr>
        <w:lastRenderedPageBreak/>
        <w:t>НАЦИОНАЛЬНЫЙ СТАНДАРТ РЕСПУБЛИКИ КАЗАХСТАН</w:t>
      </w:r>
    </w:p>
    <w:p w:rsidR="00BD4F45" w:rsidRDefault="00BD4F45" w:rsidP="00BD4F45">
      <w:pPr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</w:rPr>
      </w:pPr>
    </w:p>
    <w:p w:rsidR="00BD4F45" w:rsidRPr="00D25F56" w:rsidRDefault="005F1F2D" w:rsidP="00BD4F45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</w:rPr>
      </w:pPr>
      <w:r w:rsidRPr="00BD4F4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СТАНДАРТНЫЙ МЕТОД ОПРЕДЕЛЕНИЯ СОДЕРЖАНИЯ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ОБЩЕЙ </w:t>
      </w:r>
      <w:r w:rsidRPr="00BD4F4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СЕРЫ В ГАЗООБРАЗНЫХ ТОПЛИВАХ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МЕТОДОМ</w:t>
      </w:r>
      <w:r w:rsidRPr="00BD4F4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ГИДРОГЕНОЛИЗА И РАТЕОМЕТРИЧЕСКОЙ КОЛОРИМЕТРИИ</w:t>
      </w:r>
    </w:p>
    <w:p w:rsidR="00BD4F45" w:rsidRPr="0018749B" w:rsidRDefault="00BD4F45" w:rsidP="00BD4F45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</w:rPr>
      </w:pPr>
    </w:p>
    <w:p w:rsidR="00BD4F45" w:rsidRPr="003D5C10" w:rsidRDefault="00BD4F45" w:rsidP="00BD4F4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-BoldMT" w:hAnsi="Times New Roman" w:cs="Times New Roman"/>
          <w:b/>
          <w:bCs/>
          <w:sz w:val="24"/>
          <w:szCs w:val="24"/>
        </w:rPr>
      </w:pPr>
      <w:r w:rsidRPr="003D5C10">
        <w:rPr>
          <w:rFonts w:ascii="Times New Roman" w:hAnsi="Times New Roman" w:cs="Times New Roman"/>
          <w:b/>
          <w:sz w:val="24"/>
          <w:szCs w:val="24"/>
        </w:rPr>
        <w:t>Дата введения___________</w:t>
      </w:r>
    </w:p>
    <w:p w:rsidR="00BD4F45" w:rsidRPr="00D53D4F" w:rsidRDefault="00BD4F45" w:rsidP="00BD4F45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D4F45" w:rsidRPr="00D53D4F" w:rsidRDefault="00BD4F45" w:rsidP="00BD4F45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3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Область применения</w:t>
      </w:r>
    </w:p>
    <w:p w:rsidR="00E61AC5" w:rsidRDefault="00E61AC5" w:rsidP="00BD4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1F2D" w:rsidRPr="005F1F2D" w:rsidRDefault="005F1F2D" w:rsidP="005F1F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Настоящий стандарт </w:t>
      </w:r>
      <w:r w:rsidRPr="005F1F2D">
        <w:rPr>
          <w:rFonts w:ascii="Times New Roman" w:hAnsi="Times New Roman" w:cs="Times New Roman"/>
          <w:color w:val="000000"/>
          <w:sz w:val="24"/>
          <w:szCs w:val="24"/>
        </w:rPr>
        <w:t>распространяется на измерение содержания серы в газообразных топливах в диапазоне от 0,001 до 20 промилле на единицу объема (</w:t>
      </w:r>
      <w:proofErr w:type="spellStart"/>
      <w:r w:rsidRPr="005F1F2D">
        <w:rPr>
          <w:rFonts w:ascii="Times New Roman" w:hAnsi="Times New Roman" w:cs="Times New Roman"/>
          <w:color w:val="000000"/>
          <w:sz w:val="24"/>
          <w:szCs w:val="24"/>
        </w:rPr>
        <w:t>ppm</w:t>
      </w:r>
      <w:proofErr w:type="spellEnd"/>
      <w:r w:rsidRPr="005F1F2D">
        <w:rPr>
          <w:rFonts w:ascii="Times New Roman" w:hAnsi="Times New Roman" w:cs="Times New Roman"/>
          <w:color w:val="000000"/>
          <w:sz w:val="24"/>
          <w:szCs w:val="24"/>
        </w:rPr>
        <w:t xml:space="preserve">/v). </w:t>
      </w:r>
    </w:p>
    <w:p w:rsidR="005F1F2D" w:rsidRPr="005F1F2D" w:rsidRDefault="001D7D98" w:rsidP="005F1F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Настоящий стандарт может также применяться к измерениям</w:t>
      </w:r>
      <w:r w:rsidR="005F1F2D" w:rsidRPr="005F1F2D">
        <w:rPr>
          <w:rFonts w:ascii="Times New Roman" w:hAnsi="Times New Roman" w:cs="Times New Roman"/>
          <w:color w:val="000000"/>
          <w:sz w:val="24"/>
          <w:szCs w:val="24"/>
        </w:rPr>
        <w:t xml:space="preserve"> более высоких концентраций путем разбавления образцов. </w:t>
      </w:r>
    </w:p>
    <w:p w:rsidR="005F1F2D" w:rsidRPr="005F1F2D" w:rsidRDefault="005F1F2D" w:rsidP="005F1F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F2D">
        <w:rPr>
          <w:rFonts w:ascii="Times New Roman" w:hAnsi="Times New Roman" w:cs="Times New Roman"/>
          <w:color w:val="000000"/>
          <w:sz w:val="24"/>
          <w:szCs w:val="24"/>
        </w:rPr>
        <w:t xml:space="preserve">Значения, указанные в единицах СИ, должны рассматриваться как стандартные. Никакие другие единицы измерения не включены в </w:t>
      </w:r>
      <w:r w:rsidR="004C1286">
        <w:rPr>
          <w:rFonts w:ascii="Times New Roman" w:hAnsi="Times New Roman" w:cs="Times New Roman"/>
          <w:color w:val="000000"/>
          <w:sz w:val="24"/>
          <w:szCs w:val="24"/>
        </w:rPr>
        <w:t>настоящий</w:t>
      </w:r>
      <w:r w:rsidRPr="005F1F2D">
        <w:rPr>
          <w:rFonts w:ascii="Times New Roman" w:hAnsi="Times New Roman" w:cs="Times New Roman"/>
          <w:color w:val="000000"/>
          <w:sz w:val="24"/>
          <w:szCs w:val="24"/>
        </w:rPr>
        <w:t xml:space="preserve"> стандарт. </w:t>
      </w:r>
    </w:p>
    <w:p w:rsidR="005F1F2D" w:rsidRPr="005F1F2D" w:rsidRDefault="00480841" w:rsidP="005F1F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Настоящий</w:t>
      </w:r>
      <w:r w:rsidR="005F1F2D" w:rsidRPr="005F1F2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стандарт не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распространяется</w:t>
      </w:r>
      <w:r w:rsidR="005F1F2D" w:rsidRPr="005F1F2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на полноту описания всех мер безопасности, если таковые имеются, связанных с его использованием. Вся </w:t>
      </w:r>
      <w:r w:rsidR="005F1F2D" w:rsidRPr="005F1F2D">
        <w:rPr>
          <w:rFonts w:ascii="Times New Roman" w:hAnsi="Times New Roman" w:cs="Times New Roman"/>
          <w:iCs/>
          <w:sz w:val="24"/>
          <w:szCs w:val="24"/>
        </w:rPr>
        <w:t>ответственность за установление соответствующих правил техники безопасности и мер по охране здоровья, а также определение пределов применимости регламентов до начала использования данного стандарта, лежит на пользователе стандарта.</w:t>
      </w:r>
      <w:r w:rsidR="005F1F2D" w:rsidRPr="005F1F2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F1F2D" w:rsidRPr="005F1F2D">
        <w:rPr>
          <w:rFonts w:ascii="Times New Roman" w:hAnsi="Times New Roman" w:cs="Times New Roman"/>
          <w:sz w:val="24"/>
          <w:szCs w:val="24"/>
        </w:rPr>
        <w:t>Специальные меры предосторожности описаны в 6.7, 6.8 и 7.3.</w:t>
      </w:r>
    </w:p>
    <w:p w:rsidR="005F1F2D" w:rsidRDefault="005F1F2D" w:rsidP="005F1F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B68CE" w:rsidRPr="00BC7E32" w:rsidRDefault="00BC7E32" w:rsidP="005F1F2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7E32">
        <w:rPr>
          <w:rFonts w:ascii="Times New Roman" w:hAnsi="Times New Roman" w:cs="Times New Roman"/>
          <w:b/>
          <w:sz w:val="24"/>
          <w:szCs w:val="24"/>
        </w:rPr>
        <w:t xml:space="preserve">2 Нормативные ссылки </w:t>
      </w:r>
    </w:p>
    <w:p w:rsidR="00BB68CE" w:rsidRDefault="00BB68CE" w:rsidP="005F1F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80F29" w:rsidRPr="00FC4476" w:rsidRDefault="00980F29" w:rsidP="00980F2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47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применения настоящего стандарта необходимы следующие ссылочные документы по стандартизации:</w:t>
      </w:r>
    </w:p>
    <w:p w:rsidR="00980F29" w:rsidRPr="00A772F3" w:rsidRDefault="00980F29" w:rsidP="00980F29">
      <w:pPr>
        <w:pStyle w:val="Default"/>
        <w:ind w:firstLine="567"/>
        <w:jc w:val="both"/>
        <w:rPr>
          <w:lang w:val="en-US"/>
        </w:rPr>
      </w:pPr>
      <w:r w:rsidRPr="00FC4476">
        <w:rPr>
          <w:lang w:val="en-US"/>
        </w:rPr>
        <w:t>ASTM</w:t>
      </w:r>
      <w:r w:rsidRPr="00A772F3">
        <w:rPr>
          <w:lang w:val="en-US"/>
        </w:rPr>
        <w:t xml:space="preserve"> </w:t>
      </w:r>
      <w:r w:rsidRPr="00FC4476">
        <w:rPr>
          <w:lang w:val="en-US"/>
        </w:rPr>
        <w:t>D</w:t>
      </w:r>
      <w:r w:rsidRPr="00A772F3">
        <w:rPr>
          <w:lang w:val="en-US"/>
        </w:rPr>
        <w:t>1193</w:t>
      </w:r>
      <w:r w:rsidR="00FC4476" w:rsidRPr="00A772F3">
        <w:rPr>
          <w:lang w:val="en-US"/>
        </w:rPr>
        <w:t>-06 (2018)</w:t>
      </w:r>
      <w:r w:rsidRPr="00A772F3">
        <w:rPr>
          <w:lang w:val="en-US"/>
        </w:rPr>
        <w:t xml:space="preserve"> </w:t>
      </w:r>
      <w:r w:rsidR="00FC4476" w:rsidRPr="00FC4476">
        <w:rPr>
          <w:shd w:val="clear" w:color="auto" w:fill="FFFFFF"/>
          <w:lang w:val="en-US"/>
        </w:rPr>
        <w:t>Standard</w:t>
      </w:r>
      <w:r w:rsidR="00FC4476" w:rsidRPr="00A772F3">
        <w:rPr>
          <w:shd w:val="clear" w:color="auto" w:fill="FFFFFF"/>
          <w:lang w:val="en-US"/>
        </w:rPr>
        <w:t xml:space="preserve"> </w:t>
      </w:r>
      <w:r w:rsidR="00FC4476" w:rsidRPr="00FC4476">
        <w:rPr>
          <w:shd w:val="clear" w:color="auto" w:fill="FFFFFF"/>
          <w:lang w:val="en-US"/>
        </w:rPr>
        <w:t>Specification</w:t>
      </w:r>
      <w:r w:rsidR="00FC4476" w:rsidRPr="00A772F3">
        <w:rPr>
          <w:shd w:val="clear" w:color="auto" w:fill="FFFFFF"/>
          <w:lang w:val="en-US"/>
        </w:rPr>
        <w:t xml:space="preserve"> </w:t>
      </w:r>
      <w:r w:rsidR="00FC4476" w:rsidRPr="00FC4476">
        <w:rPr>
          <w:shd w:val="clear" w:color="auto" w:fill="FFFFFF"/>
          <w:lang w:val="en-US"/>
        </w:rPr>
        <w:t>for</w:t>
      </w:r>
      <w:r w:rsidR="00FC4476" w:rsidRPr="00A772F3">
        <w:rPr>
          <w:shd w:val="clear" w:color="auto" w:fill="FFFFFF"/>
          <w:lang w:val="en-US"/>
        </w:rPr>
        <w:t xml:space="preserve"> </w:t>
      </w:r>
      <w:r w:rsidR="00FC4476" w:rsidRPr="00FC4476">
        <w:rPr>
          <w:shd w:val="clear" w:color="auto" w:fill="FFFFFF"/>
          <w:lang w:val="en-US"/>
        </w:rPr>
        <w:t>Reagent</w:t>
      </w:r>
      <w:r w:rsidR="00FC4476" w:rsidRPr="00A772F3">
        <w:rPr>
          <w:shd w:val="clear" w:color="auto" w:fill="FFFFFF"/>
          <w:lang w:val="en-US"/>
        </w:rPr>
        <w:t xml:space="preserve"> </w:t>
      </w:r>
      <w:r w:rsidR="00FC4476" w:rsidRPr="00FC4476">
        <w:rPr>
          <w:shd w:val="clear" w:color="auto" w:fill="FFFFFF"/>
          <w:lang w:val="en-US"/>
        </w:rPr>
        <w:t>Water</w:t>
      </w:r>
      <w:r w:rsidR="00FC4476" w:rsidRPr="00A772F3">
        <w:rPr>
          <w:lang w:val="en-US"/>
        </w:rPr>
        <w:t xml:space="preserve"> (</w:t>
      </w:r>
      <w:r w:rsidRPr="00FC4476">
        <w:t>Спецификация</w:t>
      </w:r>
      <w:r w:rsidRPr="00A772F3">
        <w:rPr>
          <w:lang w:val="en-US"/>
        </w:rPr>
        <w:t xml:space="preserve"> </w:t>
      </w:r>
      <w:r w:rsidR="00A772F3">
        <w:t>для</w:t>
      </w:r>
      <w:r w:rsidR="00A772F3" w:rsidRPr="00A772F3">
        <w:rPr>
          <w:lang w:val="en-US"/>
        </w:rPr>
        <w:t xml:space="preserve"> </w:t>
      </w:r>
      <w:r w:rsidR="00A772F3">
        <w:t>лабораторной</w:t>
      </w:r>
      <w:r w:rsidR="00A772F3" w:rsidRPr="00A772F3">
        <w:rPr>
          <w:lang w:val="en-US"/>
        </w:rPr>
        <w:t xml:space="preserve"> </w:t>
      </w:r>
      <w:r w:rsidR="00A772F3">
        <w:t>воды</w:t>
      </w:r>
      <w:r w:rsidR="00FC4476" w:rsidRPr="00A772F3">
        <w:rPr>
          <w:lang w:val="en-US"/>
        </w:rPr>
        <w:t>)</w:t>
      </w:r>
      <w:r w:rsidRPr="00A772F3">
        <w:rPr>
          <w:lang w:val="en-US"/>
        </w:rPr>
        <w:t xml:space="preserve"> </w:t>
      </w:r>
    </w:p>
    <w:p w:rsidR="00980F29" w:rsidRPr="00FC4476" w:rsidRDefault="00980F29" w:rsidP="00980F29">
      <w:pPr>
        <w:pStyle w:val="Default"/>
        <w:ind w:firstLine="567"/>
        <w:jc w:val="both"/>
        <w:rPr>
          <w:lang w:val="en-US"/>
        </w:rPr>
      </w:pPr>
      <w:r w:rsidRPr="00FC4476">
        <w:rPr>
          <w:lang w:val="en-US"/>
        </w:rPr>
        <w:t>ASTM D1914</w:t>
      </w:r>
      <w:r w:rsidR="00FC4476" w:rsidRPr="00FC4476">
        <w:rPr>
          <w:lang w:val="en-US"/>
        </w:rPr>
        <w:t>-95 (2014)</w:t>
      </w:r>
      <w:r w:rsidRPr="00FC4476">
        <w:rPr>
          <w:lang w:val="en-US"/>
        </w:rPr>
        <w:t xml:space="preserve"> </w:t>
      </w:r>
      <w:r w:rsidR="00FC4476" w:rsidRPr="00FC4476">
        <w:rPr>
          <w:shd w:val="clear" w:color="auto" w:fill="FFFFFF"/>
          <w:lang w:val="en-US"/>
        </w:rPr>
        <w:t>Standard Practice for Conversion Units and Factors Relating to Sampling and Analysis of Atmospheres</w:t>
      </w:r>
      <w:r w:rsidR="00FC4476" w:rsidRPr="00FC4476">
        <w:rPr>
          <w:lang w:val="en-US"/>
        </w:rPr>
        <w:t xml:space="preserve"> (</w:t>
      </w:r>
      <w:r w:rsidRPr="00FC4476">
        <w:t>Методика</w:t>
      </w:r>
      <w:r w:rsidRPr="00FC4476">
        <w:rPr>
          <w:lang w:val="en-US"/>
        </w:rPr>
        <w:t xml:space="preserve"> </w:t>
      </w:r>
      <w:r w:rsidRPr="00FC4476">
        <w:t>преобразования</w:t>
      </w:r>
      <w:r w:rsidRPr="00FC4476">
        <w:rPr>
          <w:lang w:val="en-US"/>
        </w:rPr>
        <w:t xml:space="preserve"> </w:t>
      </w:r>
      <w:r w:rsidRPr="00FC4476">
        <w:t>единиц</w:t>
      </w:r>
      <w:r w:rsidRPr="00FC4476">
        <w:rPr>
          <w:lang w:val="en-US"/>
        </w:rPr>
        <w:t xml:space="preserve"> </w:t>
      </w:r>
      <w:r w:rsidRPr="00FC4476">
        <w:t>и</w:t>
      </w:r>
      <w:r w:rsidRPr="00FC4476">
        <w:rPr>
          <w:lang w:val="en-US"/>
        </w:rPr>
        <w:t xml:space="preserve"> </w:t>
      </w:r>
      <w:r w:rsidRPr="00FC4476">
        <w:t>множителей</w:t>
      </w:r>
      <w:r w:rsidRPr="00FC4476">
        <w:rPr>
          <w:lang w:val="en-US"/>
        </w:rPr>
        <w:t xml:space="preserve">, </w:t>
      </w:r>
      <w:r w:rsidRPr="00FC4476">
        <w:t>связанных</w:t>
      </w:r>
      <w:r w:rsidRPr="00FC4476">
        <w:rPr>
          <w:lang w:val="en-US"/>
        </w:rPr>
        <w:t xml:space="preserve"> </w:t>
      </w:r>
      <w:r w:rsidRPr="00FC4476">
        <w:t>с</w:t>
      </w:r>
      <w:r w:rsidRPr="00FC4476">
        <w:rPr>
          <w:lang w:val="en-US"/>
        </w:rPr>
        <w:t xml:space="preserve"> </w:t>
      </w:r>
      <w:r w:rsidRPr="00FC4476">
        <w:t>отбором</w:t>
      </w:r>
      <w:r w:rsidRPr="00FC4476">
        <w:rPr>
          <w:lang w:val="en-US"/>
        </w:rPr>
        <w:t xml:space="preserve"> </w:t>
      </w:r>
      <w:r w:rsidRPr="00FC4476">
        <w:t>и</w:t>
      </w:r>
      <w:r w:rsidRPr="00FC4476">
        <w:rPr>
          <w:lang w:val="en-US"/>
        </w:rPr>
        <w:t xml:space="preserve"> </w:t>
      </w:r>
      <w:r w:rsidRPr="00FC4476">
        <w:t>анализом</w:t>
      </w:r>
      <w:r w:rsidRPr="00FC4476">
        <w:rPr>
          <w:lang w:val="en-US"/>
        </w:rPr>
        <w:t xml:space="preserve"> </w:t>
      </w:r>
      <w:r w:rsidRPr="00FC4476">
        <w:t>проб</w:t>
      </w:r>
      <w:r w:rsidRPr="00FC4476">
        <w:rPr>
          <w:lang w:val="en-US"/>
        </w:rPr>
        <w:t xml:space="preserve"> </w:t>
      </w:r>
      <w:r w:rsidRPr="00FC4476">
        <w:t>воздуха</w:t>
      </w:r>
      <w:r w:rsidR="00FC4476" w:rsidRPr="00FC4476">
        <w:rPr>
          <w:lang w:val="en-US"/>
        </w:rPr>
        <w:t>)</w:t>
      </w:r>
      <w:r w:rsidRPr="00FC4476">
        <w:rPr>
          <w:lang w:val="en-US"/>
        </w:rPr>
        <w:t xml:space="preserve"> </w:t>
      </w:r>
    </w:p>
    <w:p w:rsidR="00BB68CE" w:rsidRPr="00FC4476" w:rsidRDefault="00980F29" w:rsidP="00980F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4476">
        <w:rPr>
          <w:rFonts w:ascii="Times New Roman" w:hAnsi="Times New Roman" w:cs="Times New Roman"/>
          <w:sz w:val="24"/>
          <w:szCs w:val="24"/>
          <w:lang w:val="en-US"/>
        </w:rPr>
        <w:t>ASTM D4045</w:t>
      </w:r>
      <w:r w:rsidR="00FC4476" w:rsidRPr="00FC4476">
        <w:rPr>
          <w:rFonts w:ascii="Times New Roman" w:hAnsi="Times New Roman" w:cs="Times New Roman"/>
          <w:sz w:val="24"/>
          <w:szCs w:val="24"/>
          <w:lang w:val="en-US"/>
        </w:rPr>
        <w:t>-2019</w:t>
      </w:r>
      <w:r w:rsidRPr="00FC4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C4476" w:rsidRPr="00FC447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Standard Test Method for Sulfur in Petroleum Products by </w:t>
      </w:r>
      <w:proofErr w:type="spellStart"/>
      <w:r w:rsidR="00FC4476" w:rsidRPr="00FC447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Hydrogenolysis</w:t>
      </w:r>
      <w:proofErr w:type="spellEnd"/>
      <w:r w:rsidR="00FC4476" w:rsidRPr="00FC447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and </w:t>
      </w:r>
      <w:proofErr w:type="spellStart"/>
      <w:r w:rsidR="00FC4476" w:rsidRPr="00FC447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Rateometric</w:t>
      </w:r>
      <w:proofErr w:type="spellEnd"/>
      <w:r w:rsidR="00FC4476" w:rsidRPr="00FC447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FC4476" w:rsidRPr="00FC447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Colorimetry</w:t>
      </w:r>
      <w:proofErr w:type="spellEnd"/>
      <w:r w:rsidR="00FC4476" w:rsidRPr="00FC4476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FC4476">
        <w:rPr>
          <w:rFonts w:ascii="Times New Roman" w:hAnsi="Times New Roman" w:cs="Times New Roman"/>
          <w:sz w:val="24"/>
          <w:szCs w:val="24"/>
        </w:rPr>
        <w:t>Метод</w:t>
      </w:r>
      <w:r w:rsidRPr="00FC4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C4476">
        <w:rPr>
          <w:rFonts w:ascii="Times New Roman" w:hAnsi="Times New Roman" w:cs="Times New Roman"/>
          <w:sz w:val="24"/>
          <w:szCs w:val="24"/>
        </w:rPr>
        <w:t>определения</w:t>
      </w:r>
      <w:r w:rsidRPr="00FC4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C4476">
        <w:rPr>
          <w:rFonts w:ascii="Times New Roman" w:hAnsi="Times New Roman" w:cs="Times New Roman"/>
          <w:sz w:val="24"/>
          <w:szCs w:val="24"/>
        </w:rPr>
        <w:t>содержания</w:t>
      </w:r>
      <w:r w:rsidRPr="00FC4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C4476">
        <w:rPr>
          <w:rFonts w:ascii="Times New Roman" w:hAnsi="Times New Roman" w:cs="Times New Roman"/>
          <w:sz w:val="24"/>
          <w:szCs w:val="24"/>
        </w:rPr>
        <w:t>серы</w:t>
      </w:r>
      <w:r w:rsidRPr="00FC4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C4476">
        <w:rPr>
          <w:rFonts w:ascii="Times New Roman" w:hAnsi="Times New Roman" w:cs="Times New Roman"/>
          <w:sz w:val="24"/>
          <w:szCs w:val="24"/>
        </w:rPr>
        <w:t>в</w:t>
      </w:r>
      <w:r w:rsidRPr="00FC4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C4476">
        <w:rPr>
          <w:rFonts w:ascii="Times New Roman" w:hAnsi="Times New Roman" w:cs="Times New Roman"/>
          <w:sz w:val="24"/>
          <w:szCs w:val="24"/>
        </w:rPr>
        <w:t>нефтепродуктах</w:t>
      </w:r>
      <w:r w:rsidRPr="00FC4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C4476">
        <w:rPr>
          <w:rFonts w:ascii="Times New Roman" w:hAnsi="Times New Roman" w:cs="Times New Roman"/>
          <w:sz w:val="24"/>
          <w:szCs w:val="24"/>
        </w:rPr>
        <w:t>методом</w:t>
      </w:r>
      <w:r w:rsidRPr="00FC4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C4476">
        <w:rPr>
          <w:rFonts w:ascii="Times New Roman" w:hAnsi="Times New Roman" w:cs="Times New Roman"/>
          <w:sz w:val="24"/>
          <w:szCs w:val="24"/>
        </w:rPr>
        <w:t>гидрогенолизаи</w:t>
      </w:r>
      <w:proofErr w:type="spellEnd"/>
      <w:r w:rsidRPr="00FC4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C4476">
        <w:rPr>
          <w:rFonts w:ascii="Times New Roman" w:hAnsi="Times New Roman" w:cs="Times New Roman"/>
          <w:sz w:val="24"/>
          <w:szCs w:val="24"/>
        </w:rPr>
        <w:t>и</w:t>
      </w:r>
      <w:r w:rsidRPr="00FC4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C4476">
        <w:rPr>
          <w:rFonts w:ascii="Times New Roman" w:hAnsi="Times New Roman" w:cs="Times New Roman"/>
          <w:sz w:val="24"/>
          <w:szCs w:val="24"/>
        </w:rPr>
        <w:t>интенсиметрической</w:t>
      </w:r>
      <w:proofErr w:type="spellEnd"/>
      <w:r w:rsidRPr="00FC44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C4476">
        <w:rPr>
          <w:rFonts w:ascii="Times New Roman" w:hAnsi="Times New Roman" w:cs="Times New Roman"/>
          <w:sz w:val="24"/>
          <w:szCs w:val="24"/>
        </w:rPr>
        <w:t>колориметрии</w:t>
      </w:r>
      <w:r w:rsidR="00FC4476" w:rsidRPr="00FC4476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FC4476" w:rsidRPr="00FC4476" w:rsidRDefault="00FC4476" w:rsidP="00980F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C4476" w:rsidRPr="00FC4476" w:rsidRDefault="00FC4476" w:rsidP="00980F2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4476">
        <w:rPr>
          <w:rFonts w:ascii="Times New Roman" w:hAnsi="Times New Roman" w:cs="Times New Roman"/>
          <w:b/>
          <w:sz w:val="24"/>
          <w:szCs w:val="24"/>
        </w:rPr>
        <w:t>3 Описание метода</w:t>
      </w:r>
    </w:p>
    <w:p w:rsidR="00FC4476" w:rsidRDefault="00FC4476" w:rsidP="00980F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C4476" w:rsidRDefault="00FF59A9" w:rsidP="00980F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59A9">
        <w:rPr>
          <w:rFonts w:ascii="Times New Roman" w:hAnsi="Times New Roman" w:cs="Times New Roman"/>
          <w:sz w:val="24"/>
          <w:szCs w:val="24"/>
        </w:rPr>
        <w:t xml:space="preserve">Проба вводится с постоянной скоростью в протекающий поток водорода. Проба и водород </w:t>
      </w:r>
      <w:proofErr w:type="spellStart"/>
      <w:r w:rsidRPr="00FF59A9">
        <w:rPr>
          <w:rFonts w:ascii="Times New Roman" w:hAnsi="Times New Roman" w:cs="Times New Roman"/>
          <w:sz w:val="24"/>
          <w:szCs w:val="24"/>
        </w:rPr>
        <w:t>пиролизуются</w:t>
      </w:r>
      <w:proofErr w:type="spellEnd"/>
      <w:r w:rsidRPr="00FF59A9">
        <w:rPr>
          <w:rFonts w:ascii="Times New Roman" w:hAnsi="Times New Roman" w:cs="Times New Roman"/>
          <w:sz w:val="24"/>
          <w:szCs w:val="24"/>
        </w:rPr>
        <w:t xml:space="preserve"> при температуре не ниже 1000°C для преобразования серосодержащего соединения в сероводород (H</w:t>
      </w:r>
      <w:r w:rsidRPr="00FF59A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F59A9">
        <w:rPr>
          <w:rFonts w:ascii="Times New Roman" w:hAnsi="Times New Roman" w:cs="Times New Roman"/>
          <w:sz w:val="24"/>
          <w:szCs w:val="24"/>
        </w:rPr>
        <w:t xml:space="preserve">S). Считывание данных производится </w:t>
      </w:r>
      <w:proofErr w:type="spellStart"/>
      <w:r w:rsidRPr="00FF59A9">
        <w:rPr>
          <w:rFonts w:ascii="Times New Roman" w:hAnsi="Times New Roman" w:cs="Times New Roman"/>
          <w:sz w:val="24"/>
          <w:szCs w:val="24"/>
        </w:rPr>
        <w:t>ратеометрическим</w:t>
      </w:r>
      <w:proofErr w:type="spellEnd"/>
      <w:r w:rsidRPr="00FF59A9">
        <w:rPr>
          <w:rFonts w:ascii="Times New Roman" w:hAnsi="Times New Roman" w:cs="Times New Roman"/>
          <w:sz w:val="24"/>
          <w:szCs w:val="24"/>
        </w:rPr>
        <w:t xml:space="preserve"> методом анализа колориметрической реакции H</w:t>
      </w:r>
      <w:r w:rsidRPr="00FF59A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F59A9">
        <w:rPr>
          <w:rFonts w:ascii="Times New Roman" w:hAnsi="Times New Roman" w:cs="Times New Roman"/>
          <w:sz w:val="24"/>
          <w:szCs w:val="24"/>
        </w:rPr>
        <w:t xml:space="preserve">S с ацетатом свинца. При этом в качестве единиц измерения содержания используются </w:t>
      </w:r>
      <w:proofErr w:type="spellStart"/>
      <w:r w:rsidRPr="00FF59A9">
        <w:rPr>
          <w:rFonts w:ascii="Times New Roman" w:hAnsi="Times New Roman" w:cs="Times New Roman"/>
          <w:sz w:val="24"/>
          <w:szCs w:val="24"/>
        </w:rPr>
        <w:t>ppm</w:t>
      </w:r>
      <w:proofErr w:type="spellEnd"/>
      <w:r w:rsidRPr="00FF59A9">
        <w:rPr>
          <w:rFonts w:ascii="Times New Roman" w:hAnsi="Times New Roman" w:cs="Times New Roman"/>
          <w:sz w:val="24"/>
          <w:szCs w:val="24"/>
        </w:rPr>
        <w:t xml:space="preserve">/v, которые эквивалентны </w:t>
      </w:r>
      <w:proofErr w:type="spellStart"/>
      <w:r w:rsidRPr="00FF59A9">
        <w:rPr>
          <w:rFonts w:ascii="Times New Roman" w:hAnsi="Times New Roman" w:cs="Times New Roman"/>
          <w:sz w:val="24"/>
          <w:szCs w:val="24"/>
        </w:rPr>
        <w:t>микромолям</w:t>
      </w:r>
      <w:proofErr w:type="spellEnd"/>
      <w:r w:rsidRPr="00FF59A9">
        <w:rPr>
          <w:rFonts w:ascii="Times New Roman" w:hAnsi="Times New Roman" w:cs="Times New Roman"/>
          <w:sz w:val="24"/>
          <w:szCs w:val="24"/>
        </w:rPr>
        <w:t>/моль.</w:t>
      </w:r>
    </w:p>
    <w:p w:rsidR="00FF59A9" w:rsidRPr="00FF59A9" w:rsidRDefault="00FF59A9" w:rsidP="00980F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E11B8" w:rsidRDefault="00CE11B8" w:rsidP="00CE11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0841" w:rsidRDefault="00480841" w:rsidP="00CE11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11B8" w:rsidRDefault="00CE11B8" w:rsidP="00CE11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11B8" w:rsidRDefault="00CE11B8" w:rsidP="00CE11B8">
      <w:pPr>
        <w:pBdr>
          <w:top w:val="single" w:sz="4" w:space="1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Проект, 1 редакция</w:t>
      </w:r>
    </w:p>
    <w:p w:rsidR="00FF59A9" w:rsidRPr="00FF59A9" w:rsidRDefault="00FF59A9" w:rsidP="00980F2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59A9">
        <w:rPr>
          <w:rFonts w:ascii="Times New Roman" w:hAnsi="Times New Roman" w:cs="Times New Roman"/>
          <w:b/>
          <w:sz w:val="24"/>
          <w:szCs w:val="24"/>
        </w:rPr>
        <w:lastRenderedPageBreak/>
        <w:t>4 Значение и применение метода</w:t>
      </w:r>
    </w:p>
    <w:p w:rsidR="00FF59A9" w:rsidRPr="00FF59A9" w:rsidRDefault="00FF59A9" w:rsidP="00980F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F59A9" w:rsidRPr="00FF59A9" w:rsidRDefault="00FF59A9" w:rsidP="00FF59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59A9">
        <w:rPr>
          <w:rFonts w:ascii="Times New Roman" w:hAnsi="Times New Roman" w:cs="Times New Roman"/>
          <w:sz w:val="24"/>
          <w:szCs w:val="24"/>
        </w:rPr>
        <w:t xml:space="preserve">Данный метод испытаний может использоваться для определения технических характеристик или соответствия нормативным требованиям к общему содержанию серы в газообразных топливах. На газоперерабатывающих установках сера является загрязнением и поэтому должна удаляться перед закачкой газа в трубопроводы. На нефтехимических заводах сера является токсичным веществом для многих катализаторов, содержание которой должно сокращаться до приемлемого уровня, обычно от 0,01 до 1 </w:t>
      </w:r>
      <w:proofErr w:type="spellStart"/>
      <w:r w:rsidRPr="00FF59A9">
        <w:rPr>
          <w:rFonts w:ascii="Times New Roman" w:hAnsi="Times New Roman" w:cs="Times New Roman"/>
          <w:sz w:val="24"/>
          <w:szCs w:val="24"/>
        </w:rPr>
        <w:t>ppm</w:t>
      </w:r>
      <w:proofErr w:type="spellEnd"/>
      <w:r w:rsidRPr="00FF59A9">
        <w:rPr>
          <w:rFonts w:ascii="Times New Roman" w:hAnsi="Times New Roman" w:cs="Times New Roman"/>
          <w:sz w:val="24"/>
          <w:szCs w:val="24"/>
        </w:rPr>
        <w:t>/v. Данный метод испытаний может также использоваться как средство контроля качества для измерения содержания серы в конечной продукции, такой как пропан, бутан, этан и этилен.</w:t>
      </w:r>
    </w:p>
    <w:p w:rsidR="00FF59A9" w:rsidRPr="00FF59A9" w:rsidRDefault="00FF59A9" w:rsidP="00FF59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F59A9" w:rsidRPr="00FF59A9" w:rsidRDefault="00FF59A9" w:rsidP="00FF59A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59A9">
        <w:rPr>
          <w:rFonts w:ascii="Times New Roman" w:hAnsi="Times New Roman" w:cs="Times New Roman"/>
          <w:b/>
          <w:sz w:val="24"/>
          <w:szCs w:val="24"/>
        </w:rPr>
        <w:t>5 Оборудование</w:t>
      </w:r>
    </w:p>
    <w:p w:rsidR="00FF59A9" w:rsidRPr="00FF59A9" w:rsidRDefault="00FF59A9" w:rsidP="00FF59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F59A9" w:rsidRPr="00FF59A9" w:rsidRDefault="00FF59A9" w:rsidP="00FF59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59A9">
        <w:rPr>
          <w:rFonts w:ascii="Times New Roman" w:hAnsi="Times New Roman" w:cs="Times New Roman"/>
          <w:color w:val="000000"/>
          <w:sz w:val="24"/>
          <w:szCs w:val="24"/>
        </w:rPr>
        <w:t xml:space="preserve">5.1 </w:t>
      </w:r>
      <w:proofErr w:type="spellStart"/>
      <w:r w:rsidRPr="00FF59A9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Пиролизная</w:t>
      </w:r>
      <w:proofErr w:type="spellEnd"/>
      <w:r w:rsidRPr="00FF59A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печь </w:t>
      </w:r>
      <w:r w:rsidRPr="00FF59A9">
        <w:rPr>
          <w:rFonts w:ascii="Times New Roman" w:hAnsi="Times New Roman" w:cs="Times New Roman"/>
          <w:color w:val="000000"/>
          <w:sz w:val="24"/>
          <w:szCs w:val="24"/>
        </w:rPr>
        <w:t xml:space="preserve">— Печь, в которой регулируемая температура от 900 до 1300°C может поддерживаться в кварцевой или керамической трубке с внутренним диаметром не менее 5 мм, что необходимо для пиролиза пробы (см. рис. 1). Проточная система должна изготавливаться из </w:t>
      </w:r>
      <w:proofErr w:type="spellStart"/>
      <w:r w:rsidRPr="00FF59A9">
        <w:rPr>
          <w:rFonts w:ascii="Times New Roman" w:hAnsi="Times New Roman" w:cs="Times New Roman"/>
          <w:color w:val="000000"/>
          <w:sz w:val="24"/>
          <w:szCs w:val="24"/>
        </w:rPr>
        <w:t>фторуглерода</w:t>
      </w:r>
      <w:proofErr w:type="spellEnd"/>
      <w:r w:rsidRPr="00FF59A9">
        <w:rPr>
          <w:rFonts w:ascii="Times New Roman" w:hAnsi="Times New Roman" w:cs="Times New Roman"/>
          <w:color w:val="000000"/>
          <w:sz w:val="24"/>
          <w:szCs w:val="24"/>
        </w:rPr>
        <w:t xml:space="preserve"> или любого другого материала, инертного к действию H2S </w:t>
      </w:r>
      <w:r>
        <w:rPr>
          <w:rFonts w:ascii="Times New Roman" w:hAnsi="Times New Roman" w:cs="Times New Roman"/>
          <w:color w:val="000000"/>
          <w:sz w:val="24"/>
          <w:szCs w:val="24"/>
        </w:rPr>
        <w:t>и других сернистых соединений (с</w:t>
      </w:r>
      <w:r w:rsidRPr="00FF59A9">
        <w:rPr>
          <w:rFonts w:ascii="Times New Roman" w:hAnsi="Times New Roman" w:cs="Times New Roman"/>
          <w:color w:val="000000"/>
          <w:sz w:val="24"/>
          <w:szCs w:val="24"/>
        </w:rPr>
        <w:t xml:space="preserve">м. рис. 1). </w:t>
      </w:r>
    </w:p>
    <w:p w:rsidR="00FF59A9" w:rsidRPr="00FF59A9" w:rsidRDefault="00FF59A9" w:rsidP="00FF59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59A9">
        <w:rPr>
          <w:rFonts w:ascii="Times New Roman" w:hAnsi="Times New Roman" w:cs="Times New Roman"/>
          <w:color w:val="000000"/>
          <w:sz w:val="24"/>
          <w:szCs w:val="24"/>
        </w:rPr>
        <w:t xml:space="preserve">5.2 </w:t>
      </w:r>
      <w:r w:rsidRPr="00FF59A9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Считывание показаний H</w:t>
      </w:r>
      <w:r w:rsidRPr="00FF59A9">
        <w:rPr>
          <w:rFonts w:ascii="Times New Roman" w:hAnsi="Times New Roman" w:cs="Times New Roman"/>
          <w:i/>
          <w:iCs/>
          <w:color w:val="000000"/>
          <w:sz w:val="24"/>
          <w:szCs w:val="24"/>
          <w:vertAlign w:val="subscript"/>
        </w:rPr>
        <w:t>2</w:t>
      </w:r>
      <w:r w:rsidRPr="00FF59A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S </w:t>
      </w:r>
      <w:proofErr w:type="spellStart"/>
      <w:r w:rsidRPr="00FF59A9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ратеометрическим</w:t>
      </w:r>
      <w:proofErr w:type="spellEnd"/>
      <w:r w:rsidRPr="00FF59A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методом </w:t>
      </w:r>
      <w:r w:rsidRPr="00FF59A9">
        <w:rPr>
          <w:rFonts w:ascii="Times New Roman" w:hAnsi="Times New Roman" w:cs="Times New Roman"/>
          <w:color w:val="000000"/>
          <w:sz w:val="24"/>
          <w:szCs w:val="24"/>
        </w:rPr>
        <w:t xml:space="preserve">— Продукты </w:t>
      </w:r>
      <w:proofErr w:type="spellStart"/>
      <w:r w:rsidRPr="00FF59A9">
        <w:rPr>
          <w:rFonts w:ascii="Times New Roman" w:hAnsi="Times New Roman" w:cs="Times New Roman"/>
          <w:color w:val="000000"/>
          <w:sz w:val="24"/>
          <w:szCs w:val="24"/>
        </w:rPr>
        <w:t>гидрогенолиза</w:t>
      </w:r>
      <w:proofErr w:type="spellEnd"/>
      <w:r w:rsidRPr="00FF59A9">
        <w:rPr>
          <w:rFonts w:ascii="Times New Roman" w:hAnsi="Times New Roman" w:cs="Times New Roman"/>
          <w:color w:val="000000"/>
          <w:sz w:val="24"/>
          <w:szCs w:val="24"/>
        </w:rPr>
        <w:t xml:space="preserve"> содержат H</w:t>
      </w:r>
      <w:r w:rsidRPr="00FF59A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FF59A9">
        <w:rPr>
          <w:rFonts w:ascii="Times New Roman" w:hAnsi="Times New Roman" w:cs="Times New Roman"/>
          <w:color w:val="000000"/>
          <w:sz w:val="24"/>
          <w:szCs w:val="24"/>
        </w:rPr>
        <w:t>S пропорционально содержанию серы в пробе. Концентрация H</w:t>
      </w:r>
      <w:r w:rsidRPr="00FF59A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FF59A9">
        <w:rPr>
          <w:rFonts w:ascii="Times New Roman" w:hAnsi="Times New Roman" w:cs="Times New Roman"/>
          <w:color w:val="000000"/>
          <w:sz w:val="24"/>
          <w:szCs w:val="24"/>
        </w:rPr>
        <w:t xml:space="preserve">S определяется путем измерения скорости изменения отражательной способности пропитанной ацетатом свинца ленты, обусловленного ее затемнением за счет формирования на ней сульфида свинца. Электронная </w:t>
      </w:r>
      <w:proofErr w:type="spellStart"/>
      <w:r w:rsidRPr="00FF59A9">
        <w:rPr>
          <w:rFonts w:ascii="Times New Roman" w:hAnsi="Times New Roman" w:cs="Times New Roman"/>
          <w:color w:val="000000"/>
          <w:sz w:val="24"/>
          <w:szCs w:val="24"/>
        </w:rPr>
        <w:t>ратеометрическая</w:t>
      </w:r>
      <w:proofErr w:type="spellEnd"/>
      <w:r w:rsidRPr="00FF59A9">
        <w:rPr>
          <w:rFonts w:ascii="Times New Roman" w:hAnsi="Times New Roman" w:cs="Times New Roman"/>
          <w:color w:val="000000"/>
          <w:sz w:val="24"/>
          <w:szCs w:val="24"/>
        </w:rPr>
        <w:t xml:space="preserve"> аппаратура, рассчитанная на регистрацию первой производной выходного сигнала, обеспечивает достаточную чувствительность при измерениях 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одержания серы до 0,001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ppm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/v (с</w:t>
      </w:r>
      <w:r w:rsidRPr="00FF59A9">
        <w:rPr>
          <w:rFonts w:ascii="Times New Roman" w:hAnsi="Times New Roman" w:cs="Times New Roman"/>
          <w:color w:val="000000"/>
          <w:sz w:val="24"/>
          <w:szCs w:val="24"/>
        </w:rPr>
        <w:t xml:space="preserve">м. рис. 2). </w:t>
      </w:r>
    </w:p>
    <w:p w:rsidR="00FF59A9" w:rsidRPr="00FF59A9" w:rsidRDefault="00FF59A9" w:rsidP="00FF59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59A9">
        <w:rPr>
          <w:rFonts w:ascii="Times New Roman" w:hAnsi="Times New Roman" w:cs="Times New Roman"/>
          <w:color w:val="000000"/>
          <w:sz w:val="24"/>
          <w:szCs w:val="24"/>
        </w:rPr>
        <w:t xml:space="preserve">5.3 </w:t>
      </w:r>
      <w:r w:rsidRPr="00FF59A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Регистратор </w:t>
      </w:r>
      <w:r w:rsidRPr="00FF59A9">
        <w:rPr>
          <w:rFonts w:ascii="Times New Roman" w:hAnsi="Times New Roman" w:cs="Times New Roman"/>
          <w:color w:val="000000"/>
          <w:sz w:val="24"/>
          <w:szCs w:val="24"/>
        </w:rPr>
        <w:t>— Для непрерывной регистрации результатов анализа может применяться подходящий ленточный самописец.</w:t>
      </w:r>
    </w:p>
    <w:p w:rsidR="005F1F2D" w:rsidRDefault="005F1F2D" w:rsidP="00FF59A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F59A9" w:rsidRPr="00FF59A9" w:rsidRDefault="00FF59A9" w:rsidP="00FF59A9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F59A9">
        <w:rPr>
          <w:rFonts w:ascii="Times New Roman" w:hAnsi="Times New Roman" w:cs="Times New Roman"/>
          <w:b/>
          <w:sz w:val="24"/>
          <w:szCs w:val="24"/>
        </w:rPr>
        <w:t>6 Реагенты и материалы</w:t>
      </w:r>
    </w:p>
    <w:p w:rsidR="00FF59A9" w:rsidRDefault="00FF59A9" w:rsidP="00FF59A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F59A9" w:rsidRPr="00FF59A9" w:rsidRDefault="00FF59A9" w:rsidP="00FF59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59A9">
        <w:rPr>
          <w:rFonts w:ascii="Times New Roman" w:hAnsi="Times New Roman" w:cs="Times New Roman"/>
          <w:sz w:val="24"/>
          <w:szCs w:val="24"/>
        </w:rPr>
        <w:t xml:space="preserve">6.1 </w:t>
      </w:r>
      <w:r w:rsidRPr="00FF59A9">
        <w:rPr>
          <w:rFonts w:ascii="Times New Roman" w:hAnsi="Times New Roman" w:cs="Times New Roman"/>
          <w:i/>
          <w:iCs/>
          <w:sz w:val="24"/>
          <w:szCs w:val="24"/>
        </w:rPr>
        <w:t xml:space="preserve">Чистота химических реагентов </w:t>
      </w:r>
      <w:r w:rsidRPr="00FF59A9">
        <w:rPr>
          <w:rFonts w:ascii="Times New Roman" w:hAnsi="Times New Roman" w:cs="Times New Roman"/>
          <w:sz w:val="24"/>
          <w:szCs w:val="24"/>
        </w:rPr>
        <w:t>— Если не указано иное, то реагенты должны быть химически чистыми.</w:t>
      </w:r>
    </w:p>
    <w:p w:rsidR="00FF59A9" w:rsidRDefault="00FF59A9" w:rsidP="00FF59A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F59A9" w:rsidRDefault="00FF59A9" w:rsidP="00EC03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449878" cy="358444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0765" cy="3585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59A9" w:rsidRDefault="00FF59A9" w:rsidP="00FF59A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EC030B" w:rsidRDefault="00EC030B" w:rsidP="00EC030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030B">
        <w:rPr>
          <w:rFonts w:ascii="Times New Roman" w:hAnsi="Times New Roman" w:cs="Times New Roman"/>
          <w:b/>
          <w:sz w:val="24"/>
          <w:szCs w:val="24"/>
        </w:rPr>
        <w:t xml:space="preserve">Рисунок 1 - </w:t>
      </w:r>
      <w:r w:rsidRPr="00EC030B">
        <w:rPr>
          <w:rFonts w:ascii="Times New Roman" w:hAnsi="Times New Roman" w:cs="Times New Roman"/>
          <w:b/>
          <w:bCs/>
          <w:sz w:val="24"/>
          <w:szCs w:val="24"/>
        </w:rPr>
        <w:t xml:space="preserve">Блок-схема процесса </w:t>
      </w:r>
      <w:proofErr w:type="spellStart"/>
      <w:r w:rsidRPr="00EC030B">
        <w:rPr>
          <w:rFonts w:ascii="Times New Roman" w:hAnsi="Times New Roman" w:cs="Times New Roman"/>
          <w:b/>
          <w:bCs/>
          <w:sz w:val="24"/>
          <w:szCs w:val="24"/>
        </w:rPr>
        <w:t>гидрогенолиза</w:t>
      </w:r>
      <w:proofErr w:type="spellEnd"/>
    </w:p>
    <w:p w:rsidR="00EC030B" w:rsidRPr="00EC030B" w:rsidRDefault="00EC030B" w:rsidP="00EC03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030B">
        <w:rPr>
          <w:rFonts w:ascii="Times New Roman" w:hAnsi="Times New Roman" w:cs="Times New Roman"/>
          <w:color w:val="000000"/>
          <w:sz w:val="24"/>
          <w:szCs w:val="24"/>
        </w:rPr>
        <w:t xml:space="preserve">6.2 </w:t>
      </w:r>
      <w:r w:rsidRPr="00EC030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Чистота воды </w:t>
      </w:r>
      <w:r w:rsidRPr="00EC030B">
        <w:rPr>
          <w:rFonts w:ascii="Times New Roman" w:hAnsi="Times New Roman" w:cs="Times New Roman"/>
          <w:color w:val="000000"/>
          <w:sz w:val="24"/>
          <w:szCs w:val="24"/>
        </w:rPr>
        <w:t xml:space="preserve">— Если не указано иное, то ссылка на воду должна подразумевать химически чистую воду Типа II, отвечающую требованиям Спецификации D 1193. </w:t>
      </w:r>
    </w:p>
    <w:p w:rsidR="00EC030B" w:rsidRPr="00EC030B" w:rsidRDefault="00EC030B" w:rsidP="00EC03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030B">
        <w:rPr>
          <w:rFonts w:ascii="Times New Roman" w:hAnsi="Times New Roman" w:cs="Times New Roman"/>
          <w:color w:val="000000"/>
          <w:sz w:val="24"/>
          <w:szCs w:val="24"/>
        </w:rPr>
        <w:t xml:space="preserve">6.3 </w:t>
      </w:r>
      <w:r w:rsidRPr="00EC030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Чувствительная лента </w:t>
      </w:r>
      <w:r w:rsidRPr="00EC030B">
        <w:rPr>
          <w:rFonts w:ascii="Times New Roman" w:hAnsi="Times New Roman" w:cs="Times New Roman"/>
          <w:color w:val="000000"/>
          <w:sz w:val="24"/>
          <w:szCs w:val="24"/>
        </w:rPr>
        <w:t xml:space="preserve">— Должна использоваться фильтровальная бумага аналитического качества, пропитанная ацетатом свинца. </w:t>
      </w:r>
    </w:p>
    <w:p w:rsidR="00EC030B" w:rsidRPr="00EC030B" w:rsidRDefault="00EC030B" w:rsidP="00EC03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030B">
        <w:rPr>
          <w:rFonts w:ascii="Times New Roman" w:hAnsi="Times New Roman" w:cs="Times New Roman"/>
          <w:color w:val="000000"/>
          <w:sz w:val="24"/>
          <w:szCs w:val="24"/>
        </w:rPr>
        <w:t xml:space="preserve">6.4 </w:t>
      </w:r>
      <w:r w:rsidRPr="00EC030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Уксусная кислота (5%) </w:t>
      </w:r>
      <w:r w:rsidRPr="00EC030B">
        <w:rPr>
          <w:rFonts w:ascii="Times New Roman" w:hAnsi="Times New Roman" w:cs="Times New Roman"/>
          <w:color w:val="000000"/>
          <w:sz w:val="24"/>
          <w:szCs w:val="24"/>
        </w:rPr>
        <w:t>— Смешивают 1 объемную часть химически чистой ледяной уксусной кислоты с 19 частями воды для приготовления 5%-</w:t>
      </w:r>
      <w:proofErr w:type="spellStart"/>
      <w:r w:rsidRPr="00EC030B">
        <w:rPr>
          <w:rFonts w:ascii="Times New Roman" w:hAnsi="Times New Roman" w:cs="Times New Roman"/>
          <w:color w:val="000000"/>
          <w:sz w:val="24"/>
          <w:szCs w:val="24"/>
        </w:rPr>
        <w:t>ного</w:t>
      </w:r>
      <w:proofErr w:type="spellEnd"/>
      <w:r w:rsidRPr="00EC030B">
        <w:rPr>
          <w:rFonts w:ascii="Times New Roman" w:hAnsi="Times New Roman" w:cs="Times New Roman"/>
          <w:color w:val="000000"/>
          <w:sz w:val="24"/>
          <w:szCs w:val="24"/>
        </w:rPr>
        <w:t xml:space="preserve"> раствора уксусной кислоты. </w:t>
      </w:r>
    </w:p>
    <w:p w:rsidR="00EC030B" w:rsidRPr="00EC030B" w:rsidRDefault="00EC030B" w:rsidP="00EC030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030B">
        <w:rPr>
          <w:rFonts w:ascii="Times New Roman" w:hAnsi="Times New Roman" w:cs="Times New Roman"/>
          <w:color w:val="000000"/>
          <w:sz w:val="24"/>
          <w:szCs w:val="24"/>
        </w:rPr>
        <w:t xml:space="preserve">6.5 </w:t>
      </w:r>
      <w:r w:rsidRPr="00EC030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Газонепроницаемый шприц </w:t>
      </w:r>
      <w:r w:rsidRPr="00EC030B">
        <w:rPr>
          <w:rFonts w:ascii="Times New Roman" w:hAnsi="Times New Roman" w:cs="Times New Roman"/>
          <w:color w:val="000000"/>
          <w:sz w:val="24"/>
          <w:szCs w:val="24"/>
        </w:rPr>
        <w:t>— Газонепроницаемый шприц емкостью 0,1 и 0,5 мл предназначен для приготовления калибровочных стандартных растворов. Точность волюметрических измерений с помощью этого шприца должна быть 1% или выше.</w:t>
      </w:r>
    </w:p>
    <w:p w:rsidR="00EC030B" w:rsidRDefault="00EC030B" w:rsidP="00EC03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030B">
        <w:rPr>
          <w:rFonts w:ascii="Times New Roman" w:hAnsi="Times New Roman" w:cs="Times New Roman"/>
          <w:sz w:val="24"/>
          <w:szCs w:val="24"/>
        </w:rPr>
        <w:t xml:space="preserve">6.6 </w:t>
      </w:r>
      <w:r w:rsidRPr="00EC030B">
        <w:rPr>
          <w:rFonts w:ascii="Times New Roman" w:hAnsi="Times New Roman" w:cs="Times New Roman"/>
          <w:i/>
          <w:iCs/>
          <w:sz w:val="24"/>
          <w:szCs w:val="24"/>
        </w:rPr>
        <w:t xml:space="preserve">Поршневой цилиндр </w:t>
      </w:r>
      <w:r w:rsidRPr="00EC030B">
        <w:rPr>
          <w:rFonts w:ascii="Times New Roman" w:hAnsi="Times New Roman" w:cs="Times New Roman"/>
          <w:sz w:val="24"/>
          <w:szCs w:val="24"/>
        </w:rPr>
        <w:t xml:space="preserve">— Используют 10-л акриловый цилиндр со свободно перемещающимся поршнем и кольцевой прокладкой из силиконовой резины с жидкой силиконовой смазкой. Этот цилиндр используется для волюметрического приготовления калибровочных проб с заданным содержанием серы в </w:t>
      </w:r>
      <w:proofErr w:type="spellStart"/>
      <w:r w:rsidRPr="00EC030B">
        <w:rPr>
          <w:rFonts w:ascii="Times New Roman" w:hAnsi="Times New Roman" w:cs="Times New Roman"/>
          <w:sz w:val="24"/>
          <w:szCs w:val="24"/>
        </w:rPr>
        <w:t>ppm</w:t>
      </w:r>
      <w:proofErr w:type="spellEnd"/>
      <w:r w:rsidRPr="00EC030B">
        <w:rPr>
          <w:rFonts w:ascii="Times New Roman" w:hAnsi="Times New Roman" w:cs="Times New Roman"/>
          <w:sz w:val="24"/>
          <w:szCs w:val="24"/>
        </w:rPr>
        <w:t>/v.</w:t>
      </w:r>
    </w:p>
    <w:p w:rsidR="00EC030B" w:rsidRDefault="00EC030B" w:rsidP="00EC03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030B" w:rsidRDefault="00EC030B" w:rsidP="00EC03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437888" cy="3997586"/>
            <wp:effectExtent l="0" t="0" r="127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7984" cy="3997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30B" w:rsidRDefault="00EC030B" w:rsidP="00EC03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030B" w:rsidRPr="00EC030B" w:rsidRDefault="00EC030B" w:rsidP="00EC030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30B">
        <w:rPr>
          <w:rFonts w:ascii="Times New Roman" w:hAnsi="Times New Roman" w:cs="Times New Roman"/>
          <w:b/>
          <w:sz w:val="24"/>
          <w:szCs w:val="24"/>
        </w:rPr>
        <w:t xml:space="preserve">Рисунок 2 – Система установки для измерения содержания </w:t>
      </w:r>
      <w:r w:rsidRPr="00EC030B">
        <w:rPr>
          <w:rFonts w:ascii="Times New Roman" w:hAnsi="Times New Roman" w:cs="Times New Roman"/>
          <w:b/>
          <w:bCs/>
          <w:sz w:val="24"/>
          <w:szCs w:val="24"/>
        </w:rPr>
        <w:t>H</w:t>
      </w:r>
      <w:r w:rsidRPr="00EC030B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EC030B">
        <w:rPr>
          <w:rFonts w:ascii="Times New Roman" w:hAnsi="Times New Roman" w:cs="Times New Roman"/>
          <w:b/>
          <w:bCs/>
          <w:sz w:val="24"/>
          <w:szCs w:val="24"/>
        </w:rPr>
        <w:t xml:space="preserve">S методом </w:t>
      </w:r>
      <w:proofErr w:type="spellStart"/>
      <w:r w:rsidRPr="00EC030B">
        <w:rPr>
          <w:rFonts w:ascii="Times New Roman" w:hAnsi="Times New Roman" w:cs="Times New Roman"/>
          <w:b/>
          <w:bCs/>
          <w:sz w:val="24"/>
          <w:szCs w:val="24"/>
        </w:rPr>
        <w:t>фоторатеометрии</w:t>
      </w:r>
      <w:proofErr w:type="spellEnd"/>
    </w:p>
    <w:p w:rsidR="00EC030B" w:rsidRPr="00EC030B" w:rsidRDefault="00EC030B" w:rsidP="00EC030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030B" w:rsidRDefault="00EC030B" w:rsidP="00EC03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030B">
        <w:rPr>
          <w:rFonts w:ascii="Times New Roman" w:hAnsi="Times New Roman" w:cs="Times New Roman"/>
          <w:sz w:val="24"/>
          <w:szCs w:val="24"/>
        </w:rPr>
        <w:t xml:space="preserve">6.7 </w:t>
      </w:r>
      <w:proofErr w:type="spellStart"/>
      <w:r w:rsidRPr="00EC030B">
        <w:rPr>
          <w:rFonts w:ascii="Times New Roman" w:hAnsi="Times New Roman" w:cs="Times New Roman"/>
          <w:i/>
          <w:iCs/>
          <w:sz w:val="24"/>
          <w:szCs w:val="24"/>
        </w:rPr>
        <w:t>Сероокись</w:t>
      </w:r>
      <w:proofErr w:type="spellEnd"/>
      <w:r w:rsidRPr="00EC030B">
        <w:rPr>
          <w:rFonts w:ascii="Times New Roman" w:hAnsi="Times New Roman" w:cs="Times New Roman"/>
          <w:i/>
          <w:iCs/>
          <w:sz w:val="24"/>
          <w:szCs w:val="24"/>
        </w:rPr>
        <w:t xml:space="preserve"> углерода (COS) </w:t>
      </w:r>
      <w:r w:rsidRPr="00EC030B">
        <w:rPr>
          <w:rFonts w:ascii="Times New Roman" w:hAnsi="Times New Roman" w:cs="Times New Roman"/>
          <w:sz w:val="24"/>
          <w:szCs w:val="24"/>
        </w:rPr>
        <w:t xml:space="preserve">— Мерный флакон с COS, чистотой 99%, с игольчатым клапаном, соединенным с выходным патрубком этого флакона. Соединяют </w:t>
      </w:r>
      <w:proofErr w:type="spellStart"/>
      <w:r w:rsidRPr="00EC030B">
        <w:rPr>
          <w:rFonts w:ascii="Times New Roman" w:hAnsi="Times New Roman" w:cs="Times New Roman"/>
          <w:sz w:val="24"/>
          <w:szCs w:val="24"/>
        </w:rPr>
        <w:t>тигоновую</w:t>
      </w:r>
      <w:proofErr w:type="spellEnd"/>
      <w:r w:rsidRPr="00EC030B">
        <w:rPr>
          <w:rFonts w:ascii="Times New Roman" w:hAnsi="Times New Roman" w:cs="Times New Roman"/>
          <w:sz w:val="24"/>
          <w:szCs w:val="24"/>
        </w:rPr>
        <w:t xml:space="preserve"> трубку, предназначенную для вставки шприца для подкожных инъекций с целью извлечения чистой COS при прочистке из мерного флакона. Другие серосодержащие соединения могут использоваться при условии соответствующего контроля запаха. Если серосодержащее соединение обладает двумя атомами в каждой молекуле, то снижают объем наполовину. </w:t>
      </w:r>
    </w:p>
    <w:p w:rsidR="00EC030B" w:rsidRDefault="00EC030B" w:rsidP="00EC03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030B" w:rsidRDefault="00EC030B" w:rsidP="00EC030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C030B">
        <w:rPr>
          <w:rFonts w:ascii="Times New Roman" w:hAnsi="Times New Roman" w:cs="Times New Roman"/>
          <w:bCs/>
          <w:spacing w:val="20"/>
        </w:rPr>
        <w:t>Предупреждение</w:t>
      </w:r>
      <w:r w:rsidRPr="00EC030B">
        <w:rPr>
          <w:rFonts w:ascii="Times New Roman" w:hAnsi="Times New Roman" w:cs="Times New Roman"/>
          <w:b/>
          <w:bCs/>
        </w:rPr>
        <w:t xml:space="preserve"> </w:t>
      </w:r>
      <w:r w:rsidRPr="00EC030B">
        <w:rPr>
          <w:rFonts w:ascii="Times New Roman" w:hAnsi="Times New Roman" w:cs="Times New Roman"/>
        </w:rPr>
        <w:t>— Работы с COS должны проводиться в хорошо вентилируемом помещении или под вытяжным колпаком.</w:t>
      </w:r>
    </w:p>
    <w:p w:rsidR="00EC030B" w:rsidRPr="00EC030B" w:rsidRDefault="00EC030B" w:rsidP="00EC03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030B" w:rsidRDefault="00EC030B" w:rsidP="00EC03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030B">
        <w:rPr>
          <w:rFonts w:ascii="Times New Roman" w:hAnsi="Times New Roman" w:cs="Times New Roman"/>
          <w:color w:val="000000"/>
          <w:sz w:val="24"/>
          <w:szCs w:val="24"/>
        </w:rPr>
        <w:t xml:space="preserve">6.8 </w:t>
      </w:r>
      <w:r w:rsidRPr="00EC030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Газообразный водород </w:t>
      </w:r>
      <w:r w:rsidRPr="00EC030B">
        <w:rPr>
          <w:rFonts w:ascii="Times New Roman" w:hAnsi="Times New Roman" w:cs="Times New Roman"/>
          <w:color w:val="000000"/>
          <w:sz w:val="24"/>
          <w:szCs w:val="24"/>
        </w:rPr>
        <w:t>— Используют не содержащий серы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водород лабораторной чистоты. </w:t>
      </w:r>
    </w:p>
    <w:p w:rsidR="00EC030B" w:rsidRDefault="00EC030B" w:rsidP="00EC03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C030B" w:rsidRPr="00EC030B" w:rsidRDefault="00EC030B" w:rsidP="00EC03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EC030B">
        <w:rPr>
          <w:rFonts w:ascii="Times New Roman" w:hAnsi="Times New Roman" w:cs="Times New Roman"/>
          <w:bCs/>
          <w:color w:val="000000"/>
          <w:spacing w:val="20"/>
        </w:rPr>
        <w:t>Предупреждение</w:t>
      </w:r>
      <w:r w:rsidRPr="00EC030B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EC030B">
        <w:rPr>
          <w:rFonts w:ascii="Times New Roman" w:hAnsi="Times New Roman" w:cs="Times New Roman"/>
          <w:color w:val="000000"/>
        </w:rPr>
        <w:t xml:space="preserve">— В смеси с воздухом водород обладает широким диапазоном взрывоопасных концентраций; см. меры предосторожности в 1.4. </w:t>
      </w:r>
    </w:p>
    <w:p w:rsidR="00EC030B" w:rsidRPr="00EC030B" w:rsidRDefault="00EC030B" w:rsidP="00EC03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C030B" w:rsidRPr="00EC030B" w:rsidRDefault="00EC030B" w:rsidP="00EC03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030B">
        <w:rPr>
          <w:rFonts w:ascii="Times New Roman" w:hAnsi="Times New Roman" w:cs="Times New Roman"/>
          <w:color w:val="000000"/>
          <w:sz w:val="24"/>
          <w:szCs w:val="24"/>
        </w:rPr>
        <w:t xml:space="preserve">6.9 </w:t>
      </w:r>
      <w:r w:rsidRPr="00EC030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Газ-носитель для калибровочных эталонов </w:t>
      </w:r>
      <w:r w:rsidRPr="00EC030B">
        <w:rPr>
          <w:rFonts w:ascii="Times New Roman" w:hAnsi="Times New Roman" w:cs="Times New Roman"/>
          <w:color w:val="000000"/>
          <w:sz w:val="24"/>
          <w:szCs w:val="24"/>
        </w:rPr>
        <w:t xml:space="preserve">— Используют не содержащий серы лабораторный баллонный газ того же типа или аналогичной плотности, что и газ, подлежащий анализу или для калибровки измерителя расхода газа, предназначенного для точной установки параметров потока для имеющегося газа-носителя. Проводят испытания согласно 7.5, объединяя потоки газа-носителя и водорода. </w:t>
      </w:r>
    </w:p>
    <w:p w:rsidR="00EC030B" w:rsidRPr="00EC030B" w:rsidRDefault="00EC030B" w:rsidP="00EC03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030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6.10 </w:t>
      </w:r>
      <w:r w:rsidRPr="00EC030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Продувочный газ </w:t>
      </w:r>
      <w:r w:rsidRPr="00EC030B">
        <w:rPr>
          <w:rFonts w:ascii="Times New Roman" w:hAnsi="Times New Roman" w:cs="Times New Roman"/>
          <w:color w:val="000000"/>
          <w:sz w:val="24"/>
          <w:szCs w:val="24"/>
        </w:rPr>
        <w:t>— Не содержащий серы продувочный газ – азот, CO</w:t>
      </w:r>
      <w:r w:rsidRPr="00EC030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EC030B">
        <w:rPr>
          <w:rFonts w:ascii="Times New Roman" w:hAnsi="Times New Roman" w:cs="Times New Roman"/>
          <w:color w:val="000000"/>
          <w:sz w:val="24"/>
          <w:szCs w:val="24"/>
        </w:rPr>
        <w:t xml:space="preserve"> или другой инертный газ. Допускается применение промышленного баллонного газа.</w:t>
      </w:r>
    </w:p>
    <w:p w:rsidR="00EC030B" w:rsidRDefault="00EC030B" w:rsidP="00EC03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030B" w:rsidRPr="00EC030B" w:rsidRDefault="00EC030B" w:rsidP="00EC030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030B">
        <w:rPr>
          <w:rFonts w:ascii="Times New Roman" w:hAnsi="Times New Roman" w:cs="Times New Roman"/>
          <w:b/>
          <w:sz w:val="24"/>
          <w:szCs w:val="24"/>
        </w:rPr>
        <w:t>7 Подготовка оборудования</w:t>
      </w:r>
    </w:p>
    <w:p w:rsidR="00EC030B" w:rsidRDefault="00EC030B" w:rsidP="00EC03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030B" w:rsidRPr="00EC030B" w:rsidRDefault="00EC030B" w:rsidP="00EC03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030B">
        <w:rPr>
          <w:rFonts w:ascii="Times New Roman" w:hAnsi="Times New Roman" w:cs="Times New Roman"/>
          <w:color w:val="000000"/>
          <w:sz w:val="24"/>
          <w:szCs w:val="24"/>
        </w:rPr>
        <w:t>7.1</w:t>
      </w:r>
      <w:proofErr w:type="gramStart"/>
      <w:r w:rsidRPr="00EC030B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 w:rsidRPr="00EC030B">
        <w:rPr>
          <w:rFonts w:ascii="Times New Roman" w:hAnsi="Times New Roman" w:cs="Times New Roman"/>
          <w:color w:val="000000"/>
          <w:sz w:val="24"/>
          <w:szCs w:val="24"/>
        </w:rPr>
        <w:t xml:space="preserve">ключают печь и дают температуре в ней стабилизироваться на уровне 1000°C. Если присутствует </w:t>
      </w:r>
      <w:proofErr w:type="spellStart"/>
      <w:r w:rsidRPr="00EC030B">
        <w:rPr>
          <w:rFonts w:ascii="Times New Roman" w:hAnsi="Times New Roman" w:cs="Times New Roman"/>
          <w:color w:val="000000"/>
          <w:sz w:val="24"/>
          <w:szCs w:val="24"/>
        </w:rPr>
        <w:t>тиофенольная</w:t>
      </w:r>
      <w:proofErr w:type="spellEnd"/>
      <w:r w:rsidRPr="00EC030B">
        <w:rPr>
          <w:rFonts w:ascii="Times New Roman" w:hAnsi="Times New Roman" w:cs="Times New Roman"/>
          <w:color w:val="000000"/>
          <w:sz w:val="24"/>
          <w:szCs w:val="24"/>
        </w:rPr>
        <w:t xml:space="preserve"> сера, то используют установку с температурой 1300°C. </w:t>
      </w:r>
    </w:p>
    <w:p w:rsidR="00EC030B" w:rsidRDefault="00EC030B" w:rsidP="00EC03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C030B" w:rsidRPr="00EC030B" w:rsidRDefault="00EC030B" w:rsidP="00EC03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EC030B">
        <w:rPr>
          <w:rFonts w:ascii="Times New Roman" w:hAnsi="Times New Roman" w:cs="Times New Roman"/>
          <w:color w:val="000000"/>
          <w:spacing w:val="20"/>
        </w:rPr>
        <w:t>Примечание</w:t>
      </w:r>
      <w:r w:rsidRPr="00EC030B">
        <w:rPr>
          <w:rFonts w:ascii="Times New Roman" w:hAnsi="Times New Roman" w:cs="Times New Roman"/>
          <w:color w:val="000000"/>
        </w:rPr>
        <w:t xml:space="preserve"> 1 — Снижение рабочей температуры приводит к увеличению срока службы печи. Переход на </w:t>
      </w:r>
      <w:proofErr w:type="spellStart"/>
      <w:r w:rsidRPr="00EC030B">
        <w:rPr>
          <w:rFonts w:ascii="Times New Roman" w:hAnsi="Times New Roman" w:cs="Times New Roman"/>
          <w:color w:val="000000"/>
        </w:rPr>
        <w:t>тиофенольное</w:t>
      </w:r>
      <w:proofErr w:type="spellEnd"/>
      <w:r w:rsidRPr="00EC030B">
        <w:rPr>
          <w:rFonts w:ascii="Times New Roman" w:hAnsi="Times New Roman" w:cs="Times New Roman"/>
          <w:color w:val="000000"/>
        </w:rPr>
        <w:t xml:space="preserve"> соединение приводит к повышению срока службы </w:t>
      </w:r>
      <w:proofErr w:type="gramStart"/>
      <w:r w:rsidRPr="00EC030B">
        <w:rPr>
          <w:rFonts w:ascii="Times New Roman" w:hAnsi="Times New Roman" w:cs="Times New Roman"/>
          <w:color w:val="000000"/>
        </w:rPr>
        <w:t>с</w:t>
      </w:r>
      <w:proofErr w:type="gramEnd"/>
      <w:r w:rsidRPr="00EC030B">
        <w:rPr>
          <w:rFonts w:ascii="Times New Roman" w:hAnsi="Times New Roman" w:cs="Times New Roman"/>
          <w:color w:val="000000"/>
        </w:rPr>
        <w:t xml:space="preserve"> примерно 60% при температуре 1000°C до 100% при температуре 1300°C. </w:t>
      </w:r>
    </w:p>
    <w:p w:rsidR="00EC030B" w:rsidRDefault="00EC030B" w:rsidP="00EC030B">
      <w:pPr>
        <w:pStyle w:val="Default"/>
        <w:ind w:firstLine="567"/>
        <w:jc w:val="both"/>
      </w:pPr>
    </w:p>
    <w:p w:rsidR="00EC030B" w:rsidRPr="00EC030B" w:rsidRDefault="00EC030B" w:rsidP="00EC030B">
      <w:pPr>
        <w:pStyle w:val="Default"/>
        <w:ind w:firstLine="567"/>
        <w:jc w:val="both"/>
      </w:pPr>
      <w:r w:rsidRPr="00EC030B">
        <w:t>7.2</w:t>
      </w:r>
      <w:proofErr w:type="gramStart"/>
      <w:r w:rsidRPr="00EC030B">
        <w:t xml:space="preserve"> В</w:t>
      </w:r>
      <w:proofErr w:type="gramEnd"/>
      <w:r w:rsidRPr="00EC030B">
        <w:t>ыполняют все трубопроводные соединения для подачи газа и заполняют увлажнитель внутри шкафа 30 мл 5%-</w:t>
      </w:r>
      <w:proofErr w:type="spellStart"/>
      <w:r w:rsidRPr="00EC030B">
        <w:t>ного</w:t>
      </w:r>
      <w:proofErr w:type="spellEnd"/>
      <w:r w:rsidRPr="00EC030B">
        <w:t xml:space="preserve"> по объему раствора уксусной кислоты. Продувают все системы подачи газа инертным газом, после чего закрывают клапан. Проверяют все соединения на предмет утечки с помощью мыльного раствора, и при необходимости устраняют все утечки. Подсоединяют источник водорода, устанавливают расход водорода 200 мл/мин и дают температуре стабилизироваться. Поток пробы не должен превышать 1/3 от расхода H</w:t>
      </w:r>
      <w:r w:rsidRPr="00EC030B">
        <w:rPr>
          <w:vertAlign w:val="subscript"/>
        </w:rPr>
        <w:t>2</w:t>
      </w:r>
      <w:r w:rsidRPr="00EC030B">
        <w:t xml:space="preserve">. Общий расход газа может доходить до 500 мл/мин, за исключением случая, когда проба имеет </w:t>
      </w:r>
      <w:proofErr w:type="spellStart"/>
      <w:r w:rsidRPr="00EC030B">
        <w:t>тиофенольное</w:t>
      </w:r>
      <w:proofErr w:type="spellEnd"/>
      <w:r w:rsidRPr="00EC030B">
        <w:t xml:space="preserve"> соединение, при котором для преобразования необходим расход H</w:t>
      </w:r>
      <w:r w:rsidRPr="00EC030B">
        <w:rPr>
          <w:vertAlign w:val="subscript"/>
        </w:rPr>
        <w:t>2</w:t>
      </w:r>
      <w:r w:rsidRPr="00EC030B">
        <w:t xml:space="preserve"> в 200 мл/мин. Выполняют окончательные регулировки температуры при 1000 ± 15°C или не менее 1300°C, если проба содержит соединения </w:t>
      </w:r>
      <w:proofErr w:type="spellStart"/>
      <w:r w:rsidRPr="00EC030B">
        <w:t>тиофенольной</w:t>
      </w:r>
      <w:proofErr w:type="spellEnd"/>
      <w:r w:rsidRPr="00EC030B">
        <w:t xml:space="preserve"> серы. </w:t>
      </w:r>
    </w:p>
    <w:p w:rsidR="00EC030B" w:rsidRPr="00EC030B" w:rsidRDefault="00EC030B" w:rsidP="00EC03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030B">
        <w:rPr>
          <w:rFonts w:ascii="Times New Roman" w:hAnsi="Times New Roman" w:cs="Times New Roman"/>
          <w:color w:val="000000"/>
          <w:sz w:val="24"/>
          <w:szCs w:val="24"/>
        </w:rPr>
        <w:t>7.3</w:t>
      </w:r>
      <w:proofErr w:type="gramStart"/>
      <w:r w:rsidRPr="00EC030B">
        <w:rPr>
          <w:rFonts w:ascii="Times New Roman" w:hAnsi="Times New Roman" w:cs="Times New Roman"/>
          <w:color w:val="000000"/>
          <w:sz w:val="24"/>
          <w:szCs w:val="24"/>
        </w:rPr>
        <w:t xml:space="preserve"> У</w:t>
      </w:r>
      <w:proofErr w:type="gramEnd"/>
      <w:r w:rsidRPr="00EC030B">
        <w:rPr>
          <w:rFonts w:ascii="Times New Roman" w:hAnsi="Times New Roman" w:cs="Times New Roman"/>
          <w:color w:val="000000"/>
          <w:sz w:val="24"/>
          <w:szCs w:val="24"/>
        </w:rPr>
        <w:t>станавливают чувствительную ленту и включают отсчетное устройство анализатора H</w:t>
      </w:r>
      <w:r w:rsidRPr="00EC030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EC030B">
        <w:rPr>
          <w:rFonts w:ascii="Times New Roman" w:hAnsi="Times New Roman" w:cs="Times New Roman"/>
          <w:color w:val="000000"/>
          <w:sz w:val="24"/>
          <w:szCs w:val="24"/>
        </w:rPr>
        <w:t xml:space="preserve">S. Используют соответствующие средства защиты при работе с пропитанной ацетатом свинца лентой. </w:t>
      </w:r>
    </w:p>
    <w:p w:rsidR="00EC030B" w:rsidRPr="00EC030B" w:rsidRDefault="00EC030B" w:rsidP="00EC03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030B">
        <w:rPr>
          <w:rFonts w:ascii="Times New Roman" w:hAnsi="Times New Roman" w:cs="Times New Roman"/>
          <w:color w:val="000000"/>
          <w:sz w:val="24"/>
          <w:szCs w:val="24"/>
        </w:rPr>
        <w:t>7.4</w:t>
      </w:r>
      <w:proofErr w:type="gramStart"/>
      <w:r w:rsidRPr="00EC030B">
        <w:rPr>
          <w:rFonts w:ascii="Times New Roman" w:hAnsi="Times New Roman" w:cs="Times New Roman"/>
          <w:color w:val="000000"/>
          <w:sz w:val="24"/>
          <w:szCs w:val="24"/>
        </w:rPr>
        <w:t xml:space="preserve"> Р</w:t>
      </w:r>
      <w:proofErr w:type="gramEnd"/>
      <w:r w:rsidRPr="00EC030B">
        <w:rPr>
          <w:rFonts w:ascii="Times New Roman" w:hAnsi="Times New Roman" w:cs="Times New Roman"/>
          <w:color w:val="000000"/>
          <w:sz w:val="24"/>
          <w:szCs w:val="24"/>
        </w:rPr>
        <w:t xml:space="preserve">егулируют нулевые показания на индикаторе анализатора (или на самописце, если он применяется) при перекрытии потока. Это должно выполняться, когда перо самописца на максимуме. </w:t>
      </w:r>
    </w:p>
    <w:p w:rsidR="00EC030B" w:rsidRPr="00EC030B" w:rsidRDefault="00EC030B" w:rsidP="00EC03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030B">
        <w:rPr>
          <w:rFonts w:ascii="Times New Roman" w:hAnsi="Times New Roman" w:cs="Times New Roman"/>
          <w:color w:val="000000"/>
          <w:sz w:val="24"/>
          <w:szCs w:val="24"/>
        </w:rPr>
        <w:t>7.5</w:t>
      </w:r>
      <w:proofErr w:type="gramStart"/>
      <w:r w:rsidRPr="00EC030B">
        <w:rPr>
          <w:rFonts w:ascii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 w:rsidRPr="00EC030B">
        <w:rPr>
          <w:rFonts w:ascii="Times New Roman" w:hAnsi="Times New Roman" w:cs="Times New Roman"/>
          <w:color w:val="000000"/>
          <w:sz w:val="24"/>
          <w:szCs w:val="24"/>
        </w:rPr>
        <w:t xml:space="preserve">роверяют чистоту водорода путем его подачи и регистрации любых изменений положения нуля по прошествии 5 мин. При отклонении показаний от нулевой точки более чем на 4% источник водорода должен считаться содержащим серу и поэтому должен быть заменен. </w:t>
      </w:r>
    </w:p>
    <w:p w:rsidR="00EC030B" w:rsidRDefault="00EC030B" w:rsidP="00EC03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030B">
        <w:rPr>
          <w:rFonts w:ascii="Times New Roman" w:hAnsi="Times New Roman" w:cs="Times New Roman"/>
          <w:color w:val="000000"/>
          <w:sz w:val="24"/>
          <w:szCs w:val="24"/>
        </w:rPr>
        <w:t>7.6</w:t>
      </w:r>
      <w:proofErr w:type="gramStart"/>
      <w:r w:rsidRPr="00EC030B">
        <w:rPr>
          <w:rFonts w:ascii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 w:rsidRPr="00EC030B">
        <w:rPr>
          <w:rFonts w:ascii="Times New Roman" w:hAnsi="Times New Roman" w:cs="Times New Roman"/>
          <w:color w:val="000000"/>
          <w:sz w:val="24"/>
          <w:szCs w:val="24"/>
        </w:rPr>
        <w:t>ри отклонении показаний от нулевой точки менее чем на 4%, при подаче водорода вновь устанавливают нуль регистратора в нужное положение. Это должно выполняться, когда перо самописца на максимуме.</w:t>
      </w:r>
    </w:p>
    <w:p w:rsidR="00EC030B" w:rsidRDefault="00EC030B" w:rsidP="00EC03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132BE" w:rsidRPr="001132BE" w:rsidRDefault="001132BE" w:rsidP="001132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1B8"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  <w:t>8 Стандартизация</w:t>
      </w:r>
      <w:r w:rsidRPr="001132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1132BE" w:rsidRPr="001132BE" w:rsidRDefault="001132BE" w:rsidP="001132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132BE" w:rsidRPr="001132BE" w:rsidRDefault="001132BE" w:rsidP="001132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32BE">
        <w:rPr>
          <w:rFonts w:ascii="Times New Roman" w:hAnsi="Times New Roman" w:cs="Times New Roman"/>
          <w:color w:val="000000"/>
          <w:sz w:val="24"/>
          <w:szCs w:val="24"/>
        </w:rPr>
        <w:t>8.1</w:t>
      </w:r>
      <w:proofErr w:type="gramStart"/>
      <w:r w:rsidRPr="001132BE">
        <w:rPr>
          <w:rFonts w:ascii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 w:rsidRPr="001132BE">
        <w:rPr>
          <w:rFonts w:ascii="Times New Roman" w:hAnsi="Times New Roman" w:cs="Times New Roman"/>
          <w:color w:val="000000"/>
          <w:sz w:val="24"/>
          <w:szCs w:val="24"/>
        </w:rPr>
        <w:t xml:space="preserve">ри расходе водорода 200 мл/мин продвигают ленту в не подвергающуюся воздействию область и регистрируют базовую линию. </w:t>
      </w:r>
    </w:p>
    <w:p w:rsidR="00EC030B" w:rsidRDefault="001132BE" w:rsidP="001132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2BE">
        <w:rPr>
          <w:rFonts w:ascii="Times New Roman" w:hAnsi="Times New Roman" w:cs="Times New Roman"/>
          <w:color w:val="000000"/>
          <w:sz w:val="24"/>
          <w:szCs w:val="24"/>
        </w:rPr>
        <w:t>8.2</w:t>
      </w:r>
      <w:proofErr w:type="gramStart"/>
      <w:r w:rsidRPr="001132BE">
        <w:rPr>
          <w:rFonts w:ascii="Times New Roman" w:hAnsi="Times New Roman" w:cs="Times New Roman"/>
          <w:color w:val="000000"/>
          <w:sz w:val="24"/>
          <w:szCs w:val="24"/>
        </w:rPr>
        <w:t xml:space="preserve"> Г</w:t>
      </w:r>
      <w:proofErr w:type="gramEnd"/>
      <w:r w:rsidRPr="001132BE">
        <w:rPr>
          <w:rFonts w:ascii="Times New Roman" w:hAnsi="Times New Roman" w:cs="Times New Roman"/>
          <w:color w:val="000000"/>
          <w:sz w:val="24"/>
          <w:szCs w:val="24"/>
        </w:rPr>
        <w:t>отовят эталонный стандарт согласно разделу 9. Подсоединяют источник эталонной пробы к насосу и прокачивают ее в анализатор. После получения стабильного показания регистрируют его (значение</w:t>
      </w:r>
      <w:proofErr w:type="gramStart"/>
      <w:r w:rsidRPr="001132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132BE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</w:t>
      </w:r>
      <w:proofErr w:type="gramEnd"/>
      <w:r w:rsidRPr="001132B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132BE">
        <w:rPr>
          <w:rFonts w:ascii="Times New Roman" w:hAnsi="Times New Roman" w:cs="Times New Roman"/>
          <w:color w:val="000000"/>
          <w:sz w:val="24"/>
          <w:szCs w:val="24"/>
        </w:rPr>
        <w:t xml:space="preserve">в 11.1). Продвигают ленту и подают поток эталонного газа-пробы с концентрацией серы, близкой к ожидаемой в неизвестной пробе (см. 9.2). Устанавливают расход газа на уровне 65 мл/мин. </w:t>
      </w:r>
      <w:proofErr w:type="gramStart"/>
      <w:r w:rsidRPr="001132BE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gramEnd"/>
      <w:r w:rsidRPr="001132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132BE">
        <w:rPr>
          <w:rFonts w:ascii="Times New Roman" w:hAnsi="Times New Roman" w:cs="Times New Roman"/>
          <w:color w:val="000000"/>
          <w:sz w:val="24"/>
          <w:szCs w:val="24"/>
        </w:rPr>
        <w:t>прошествии</w:t>
      </w:r>
      <w:proofErr w:type="gramEnd"/>
      <w:r w:rsidRPr="001132BE">
        <w:rPr>
          <w:rFonts w:ascii="Times New Roman" w:hAnsi="Times New Roman" w:cs="Times New Roman"/>
          <w:color w:val="000000"/>
          <w:sz w:val="24"/>
          <w:szCs w:val="24"/>
        </w:rPr>
        <w:t xml:space="preserve"> примерно 4 мин регулируют отклонение пера самописца таким образом, чтобы на записи требуемый отклик регистрировался целиком и был линейным. Может быть приготовлен </w:t>
      </w:r>
      <w:r w:rsidRPr="001132BE">
        <w:rPr>
          <w:rFonts w:ascii="Times New Roman" w:hAnsi="Times New Roman" w:cs="Times New Roman"/>
          <w:sz w:val="24"/>
          <w:szCs w:val="24"/>
        </w:rPr>
        <w:t xml:space="preserve">калибровочный эталон с содержанием серы 0,8 </w:t>
      </w:r>
      <w:proofErr w:type="spellStart"/>
      <w:r w:rsidRPr="001132BE">
        <w:rPr>
          <w:rFonts w:ascii="Times New Roman" w:hAnsi="Times New Roman" w:cs="Times New Roman"/>
          <w:sz w:val="24"/>
          <w:szCs w:val="24"/>
        </w:rPr>
        <w:t>ppm</w:t>
      </w:r>
      <w:proofErr w:type="spellEnd"/>
      <w:r w:rsidRPr="001132BE">
        <w:rPr>
          <w:rFonts w:ascii="Times New Roman" w:hAnsi="Times New Roman" w:cs="Times New Roman"/>
          <w:sz w:val="24"/>
          <w:szCs w:val="24"/>
        </w:rPr>
        <w:t xml:space="preserve">/v, при котором отклонение пера самописца необходимо отрегулировать на 80% от полной ширины записи, </w:t>
      </w:r>
      <w:r w:rsidRPr="001132BE"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соответствующей содержанию серы 1 </w:t>
      </w:r>
      <w:proofErr w:type="spellStart"/>
      <w:r w:rsidRPr="001132BE">
        <w:rPr>
          <w:rFonts w:ascii="Times New Roman" w:hAnsi="Times New Roman" w:cs="Times New Roman"/>
          <w:sz w:val="24"/>
          <w:szCs w:val="24"/>
        </w:rPr>
        <w:t>ppm</w:t>
      </w:r>
      <w:proofErr w:type="spellEnd"/>
      <w:r w:rsidRPr="001132BE">
        <w:rPr>
          <w:rFonts w:ascii="Times New Roman" w:hAnsi="Times New Roman" w:cs="Times New Roman"/>
          <w:sz w:val="24"/>
          <w:szCs w:val="24"/>
        </w:rPr>
        <w:t>/v. При этом любое меньшее значение содержания может считываться непосредственно по записи, разбитой на 100 делений.</w:t>
      </w:r>
    </w:p>
    <w:p w:rsidR="001132BE" w:rsidRDefault="001132BE" w:rsidP="001132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132BE" w:rsidRPr="001132BE" w:rsidRDefault="00A2768B" w:rsidP="001132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  <w:t>9 Калибровка и нормиро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вание</w:t>
      </w:r>
      <w:r w:rsidR="001132BE" w:rsidRPr="001132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1132BE" w:rsidRPr="001132BE" w:rsidRDefault="001132BE" w:rsidP="001132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132BE" w:rsidRPr="001132BE" w:rsidRDefault="001132BE" w:rsidP="001132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32BE">
        <w:rPr>
          <w:rFonts w:ascii="Times New Roman" w:hAnsi="Times New Roman" w:cs="Times New Roman"/>
          <w:color w:val="000000"/>
          <w:sz w:val="24"/>
          <w:szCs w:val="24"/>
        </w:rPr>
        <w:t xml:space="preserve">9.1 </w:t>
      </w:r>
      <w:r w:rsidRPr="001132B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Эталон </w:t>
      </w:r>
      <w:r w:rsidRPr="001132BE">
        <w:rPr>
          <w:rFonts w:ascii="Times New Roman" w:hAnsi="Times New Roman" w:cs="Times New Roman"/>
          <w:color w:val="000000"/>
          <w:sz w:val="24"/>
          <w:szCs w:val="24"/>
        </w:rPr>
        <w:t>— Эталоны должны приготавливаться с помощью волюметрических измерений непосредственно перед применени</w:t>
      </w:r>
      <w:r>
        <w:rPr>
          <w:rFonts w:ascii="Times New Roman" w:hAnsi="Times New Roman" w:cs="Times New Roman"/>
          <w:color w:val="000000"/>
          <w:sz w:val="24"/>
          <w:szCs w:val="24"/>
        </w:rPr>
        <w:t>ем эталонного материала (с</w:t>
      </w:r>
      <w:r w:rsidRPr="001132BE">
        <w:rPr>
          <w:rFonts w:ascii="Times New Roman" w:hAnsi="Times New Roman" w:cs="Times New Roman"/>
          <w:color w:val="000000"/>
          <w:sz w:val="24"/>
          <w:szCs w:val="24"/>
        </w:rPr>
        <w:t xml:space="preserve">м. рис. 3), что будет минимизировать степень старения пробы, которое обычно происходит со скоростью менее 1% за 15 мин. Небольшие объемы чистого серосодержащего соединения должны измеряться с помощью газонепроницаемого шприца. Разбавленный газ измеряется с помощью 10-л отградуированного цилиндра с подвижным поршнем. При подготовке проб с заданным содержанием серы в </w:t>
      </w:r>
      <w:proofErr w:type="spellStart"/>
      <w:r w:rsidRPr="001132BE">
        <w:rPr>
          <w:rFonts w:ascii="Times New Roman" w:hAnsi="Times New Roman" w:cs="Times New Roman"/>
          <w:color w:val="000000"/>
          <w:sz w:val="24"/>
          <w:szCs w:val="24"/>
        </w:rPr>
        <w:t>ppm</w:t>
      </w:r>
      <w:proofErr w:type="spellEnd"/>
      <w:r w:rsidRPr="001132BE">
        <w:rPr>
          <w:rFonts w:ascii="Times New Roman" w:hAnsi="Times New Roman" w:cs="Times New Roman"/>
          <w:color w:val="000000"/>
          <w:sz w:val="24"/>
          <w:szCs w:val="24"/>
        </w:rPr>
        <w:t xml:space="preserve">/v с помощью волюметрических измерений для немедленного их применения не требуется никакая лабораторная коррекция, учитывающая изменения температуры и давления. Коррекция результатов может понадобиться при их преобразовании в весовые единицы. </w:t>
      </w:r>
    </w:p>
    <w:p w:rsidR="001132BE" w:rsidRDefault="001132BE" w:rsidP="001132B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32BE">
        <w:rPr>
          <w:rFonts w:ascii="Times New Roman" w:hAnsi="Times New Roman" w:cs="Times New Roman"/>
          <w:color w:val="000000"/>
          <w:sz w:val="24"/>
          <w:szCs w:val="24"/>
        </w:rPr>
        <w:t xml:space="preserve">9.2 </w:t>
      </w:r>
      <w:r w:rsidRPr="001132B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Подготовка </w:t>
      </w:r>
      <w:r w:rsidRPr="001132BE">
        <w:rPr>
          <w:rFonts w:ascii="Times New Roman" w:hAnsi="Times New Roman" w:cs="Times New Roman"/>
          <w:color w:val="000000"/>
          <w:sz w:val="24"/>
          <w:szCs w:val="24"/>
        </w:rPr>
        <w:t xml:space="preserve">— Для подготовки пробы с содержанием серы 1 </w:t>
      </w:r>
      <w:proofErr w:type="spellStart"/>
      <w:r w:rsidRPr="001132BE">
        <w:rPr>
          <w:rFonts w:ascii="Times New Roman" w:hAnsi="Times New Roman" w:cs="Times New Roman"/>
          <w:color w:val="000000"/>
          <w:sz w:val="24"/>
          <w:szCs w:val="24"/>
        </w:rPr>
        <w:t>ppm</w:t>
      </w:r>
      <w:proofErr w:type="spellEnd"/>
      <w:r w:rsidRPr="001132BE">
        <w:rPr>
          <w:rFonts w:ascii="Times New Roman" w:hAnsi="Times New Roman" w:cs="Times New Roman"/>
          <w:color w:val="000000"/>
          <w:sz w:val="24"/>
          <w:szCs w:val="24"/>
        </w:rPr>
        <w:t xml:space="preserve">/v добавляют 10 </w:t>
      </w:r>
      <w:proofErr w:type="spellStart"/>
      <w:r w:rsidRPr="001132BE">
        <w:rPr>
          <w:rFonts w:ascii="Times New Roman" w:hAnsi="Times New Roman" w:cs="Times New Roman"/>
          <w:color w:val="000000"/>
          <w:sz w:val="24"/>
          <w:szCs w:val="24"/>
        </w:rPr>
        <w:t>мкл</w:t>
      </w:r>
      <w:proofErr w:type="spellEnd"/>
      <w:r w:rsidRPr="001132BE">
        <w:rPr>
          <w:rFonts w:ascii="Times New Roman" w:hAnsi="Times New Roman" w:cs="Times New Roman"/>
          <w:color w:val="000000"/>
          <w:sz w:val="24"/>
          <w:szCs w:val="24"/>
        </w:rPr>
        <w:t xml:space="preserve"> (0,01 мл) COS для получения 10-л смеси газа-носителя. Вводят COS через мембранную диафрагму, установленную на 10-л акриловом цилиндре сразу же после его заполнения газом-носителем. Образование завихрений обеспечивает смешивание газов. Для расчета объема серосодержащего соединения в миллилитрах, необходимого для создания смеси объемом 10-л, используют следующую формулу:</w:t>
      </w:r>
    </w:p>
    <w:p w:rsidR="001132BE" w:rsidRDefault="001132BE" w:rsidP="001132B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132BE" w:rsidRPr="001132BE" w:rsidRDefault="001132BE" w:rsidP="001132BE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132BE">
        <w:rPr>
          <w:rFonts w:ascii="Times New Roman" w:hAnsi="Times New Roman" w:cs="Times New Roman"/>
          <w:position w:val="-10"/>
          <w:sz w:val="24"/>
          <w:szCs w:val="24"/>
        </w:rPr>
        <w:object w:dxaOrig="17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8.65pt;height:17.75pt" o:ole="">
            <v:imagedata r:id="rId16" o:title=""/>
          </v:shape>
          <o:OLEObject Type="Embed" ProgID="Equation.3" ShapeID="_x0000_i1025" DrawAspect="Content" ObjectID="_1714295189" r:id="rId17"/>
        </w:objec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(1)</w:t>
      </w:r>
    </w:p>
    <w:p w:rsidR="00EC030B" w:rsidRDefault="00EC030B" w:rsidP="00EC03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132BE" w:rsidRPr="001132BE" w:rsidRDefault="001132BE" w:rsidP="00EC03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2BE">
        <w:rPr>
          <w:rFonts w:ascii="Times New Roman" w:hAnsi="Times New Roman" w:cs="Times New Roman"/>
          <w:sz w:val="24"/>
          <w:szCs w:val="24"/>
        </w:rPr>
        <w:t>где,</w:t>
      </w:r>
    </w:p>
    <w:p w:rsidR="001132BE" w:rsidRDefault="001132BE" w:rsidP="00EC03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2BE">
        <w:rPr>
          <w:rFonts w:ascii="Times New Roman" w:hAnsi="Times New Roman" w:cs="Times New Roman"/>
          <w:i/>
          <w:iCs/>
          <w:sz w:val="24"/>
          <w:szCs w:val="24"/>
        </w:rPr>
        <w:t xml:space="preserve">p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132BE">
        <w:rPr>
          <w:rFonts w:ascii="Times New Roman" w:hAnsi="Times New Roman" w:cs="Times New Roman"/>
          <w:sz w:val="24"/>
          <w:szCs w:val="24"/>
        </w:rPr>
        <w:t xml:space="preserve"> объем серосодержащего соединения в миллилитрах. (Это применимо только для веществ, находящихся в газообразном состоянии).</w:t>
      </w:r>
    </w:p>
    <w:p w:rsidR="001132BE" w:rsidRDefault="001132BE" w:rsidP="00EC03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132BE" w:rsidRDefault="001132BE" w:rsidP="00EC03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132BE" w:rsidRDefault="001132BE" w:rsidP="001132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376672" cy="5274893"/>
            <wp:effectExtent l="0" t="0" r="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6554" cy="5274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2BE" w:rsidRDefault="001132BE" w:rsidP="001132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32BE" w:rsidRDefault="001132BE" w:rsidP="00BE64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32BE">
        <w:rPr>
          <w:rFonts w:ascii="Times New Roman" w:hAnsi="Times New Roman" w:cs="Times New Roman"/>
          <w:b/>
          <w:sz w:val="24"/>
          <w:szCs w:val="24"/>
        </w:rPr>
        <w:t xml:space="preserve">Рисунок 3 - </w:t>
      </w:r>
      <w:r w:rsidRPr="001132BE">
        <w:rPr>
          <w:rFonts w:ascii="Times New Roman" w:hAnsi="Times New Roman" w:cs="Times New Roman"/>
          <w:b/>
          <w:bCs/>
          <w:sz w:val="24"/>
          <w:szCs w:val="24"/>
        </w:rPr>
        <w:t>Проточная система для газовой пробы и калибровочного эталона</w:t>
      </w:r>
    </w:p>
    <w:p w:rsidR="001132BE" w:rsidRPr="001132BE" w:rsidRDefault="001132BE" w:rsidP="001132B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32BE" w:rsidRDefault="001132BE" w:rsidP="001132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2BE">
        <w:rPr>
          <w:rFonts w:ascii="Times New Roman" w:hAnsi="Times New Roman" w:cs="Times New Roman"/>
          <w:sz w:val="24"/>
          <w:szCs w:val="24"/>
        </w:rPr>
        <w:t>9.2.1</w:t>
      </w:r>
      <w:proofErr w:type="gramStart"/>
      <w:r w:rsidRPr="001132BE">
        <w:rPr>
          <w:rFonts w:ascii="Times New Roman" w:hAnsi="Times New Roman" w:cs="Times New Roman"/>
          <w:sz w:val="24"/>
          <w:szCs w:val="24"/>
        </w:rPr>
        <w:t xml:space="preserve"> Г</w:t>
      </w:r>
      <w:proofErr w:type="gramEnd"/>
      <w:r w:rsidRPr="001132BE">
        <w:rPr>
          <w:rFonts w:ascii="Times New Roman" w:hAnsi="Times New Roman" w:cs="Times New Roman"/>
          <w:sz w:val="24"/>
          <w:szCs w:val="24"/>
        </w:rPr>
        <w:t xml:space="preserve">отовят эталон с содержанием серы, слегка превышающим ожидаемое в пробе. Продувают 10-л цилиндр не содержащим серы газом-носителем. Подсоединяют </w:t>
      </w:r>
      <w:proofErr w:type="spellStart"/>
      <w:r w:rsidRPr="001132BE">
        <w:rPr>
          <w:rFonts w:ascii="Times New Roman" w:hAnsi="Times New Roman" w:cs="Times New Roman"/>
          <w:sz w:val="24"/>
          <w:szCs w:val="24"/>
        </w:rPr>
        <w:t>тигоновую</w:t>
      </w:r>
      <w:proofErr w:type="spellEnd"/>
      <w:r w:rsidRPr="001132BE">
        <w:rPr>
          <w:rFonts w:ascii="Times New Roman" w:hAnsi="Times New Roman" w:cs="Times New Roman"/>
          <w:sz w:val="24"/>
          <w:szCs w:val="24"/>
        </w:rPr>
        <w:t xml:space="preserve"> трубку к мерному флакону с COS, а ее конец вставляют в лабораторный химический стакан с водой. Открывают клапан на время наблюдения пузырьков для регулировки подачи потока газа для продувки. Вставляют иглу шприца для подкожных инъекций в стенку </w:t>
      </w:r>
      <w:proofErr w:type="spellStart"/>
      <w:r w:rsidRPr="001132BE">
        <w:rPr>
          <w:rFonts w:ascii="Times New Roman" w:hAnsi="Times New Roman" w:cs="Times New Roman"/>
          <w:sz w:val="24"/>
          <w:szCs w:val="24"/>
        </w:rPr>
        <w:t>тигоновой</w:t>
      </w:r>
      <w:proofErr w:type="spellEnd"/>
      <w:r w:rsidRPr="001132BE">
        <w:rPr>
          <w:rFonts w:ascii="Times New Roman" w:hAnsi="Times New Roman" w:cs="Times New Roman"/>
          <w:sz w:val="24"/>
          <w:szCs w:val="24"/>
        </w:rPr>
        <w:t xml:space="preserve"> трубки. Несколько раз медленно </w:t>
      </w:r>
      <w:proofErr w:type="gramStart"/>
      <w:r w:rsidRPr="001132BE">
        <w:rPr>
          <w:rFonts w:ascii="Times New Roman" w:hAnsi="Times New Roman" w:cs="Times New Roman"/>
          <w:sz w:val="24"/>
          <w:szCs w:val="24"/>
        </w:rPr>
        <w:t>вводят</w:t>
      </w:r>
      <w:proofErr w:type="gramEnd"/>
      <w:r w:rsidRPr="001132BE">
        <w:rPr>
          <w:rFonts w:ascii="Times New Roman" w:hAnsi="Times New Roman" w:cs="Times New Roman"/>
          <w:sz w:val="24"/>
          <w:szCs w:val="24"/>
        </w:rPr>
        <w:t xml:space="preserve">/выводят поршень этого шприца для его прочистки. Начинают заполнять 10-л цилиндр газом-носителем и вводят нужное количество серосодержащего соединения через диафрагму. Сразу же после введения быстро вынимают иглу шприца во избежание попадания остаточного газа, содержащегося в ней, в поток газа-носителя. Прекращают подачу газа-носителя при заполнении объема 10 л. При этом эталон должен быть уже приготовлен для калибровки анализатора. Для проб с содержанием серы менее 1 </w:t>
      </w:r>
      <w:proofErr w:type="spellStart"/>
      <w:r w:rsidRPr="001132BE">
        <w:rPr>
          <w:rFonts w:ascii="Times New Roman" w:hAnsi="Times New Roman" w:cs="Times New Roman"/>
          <w:sz w:val="24"/>
          <w:szCs w:val="24"/>
        </w:rPr>
        <w:t>ppm</w:t>
      </w:r>
      <w:proofErr w:type="spellEnd"/>
      <w:r w:rsidRPr="001132BE">
        <w:rPr>
          <w:rFonts w:ascii="Times New Roman" w:hAnsi="Times New Roman" w:cs="Times New Roman"/>
          <w:sz w:val="24"/>
          <w:szCs w:val="24"/>
        </w:rPr>
        <w:t>/v может использоваться дополнительное волюметрическое разбавление. Например, для получения пробы с содержанием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32BE">
        <w:rPr>
          <w:rFonts w:ascii="Times New Roman" w:hAnsi="Times New Roman" w:cs="Times New Roman"/>
          <w:sz w:val="24"/>
          <w:szCs w:val="24"/>
        </w:rPr>
        <w:t xml:space="preserve"> 0,2 </w:t>
      </w:r>
      <w:proofErr w:type="spellStart"/>
      <w:r w:rsidRPr="001132BE">
        <w:rPr>
          <w:rFonts w:ascii="Times New Roman" w:hAnsi="Times New Roman" w:cs="Times New Roman"/>
          <w:sz w:val="24"/>
          <w:szCs w:val="24"/>
        </w:rPr>
        <w:t>ppm</w:t>
      </w:r>
      <w:proofErr w:type="spellEnd"/>
      <w:r w:rsidRPr="001132BE">
        <w:rPr>
          <w:rFonts w:ascii="Times New Roman" w:hAnsi="Times New Roman" w:cs="Times New Roman"/>
          <w:sz w:val="24"/>
          <w:szCs w:val="24"/>
        </w:rPr>
        <w:t xml:space="preserve">/v следует перекачать содержимое цилиндра, заполненного 10 л газа с содержанием серы 1 </w:t>
      </w:r>
      <w:proofErr w:type="spellStart"/>
      <w:r w:rsidRPr="001132BE">
        <w:rPr>
          <w:rFonts w:ascii="Times New Roman" w:hAnsi="Times New Roman" w:cs="Times New Roman"/>
          <w:sz w:val="24"/>
          <w:szCs w:val="24"/>
        </w:rPr>
        <w:t>ppm</w:t>
      </w:r>
      <w:proofErr w:type="spellEnd"/>
      <w:r w:rsidRPr="001132BE">
        <w:rPr>
          <w:rFonts w:ascii="Times New Roman" w:hAnsi="Times New Roman" w:cs="Times New Roman"/>
          <w:sz w:val="24"/>
          <w:szCs w:val="24"/>
        </w:rPr>
        <w:t xml:space="preserve">/v, в сосуд емкостью 2 л, после чего вновь заполнить этим газом и газом-растворителем объем 10 л. </w:t>
      </w:r>
    </w:p>
    <w:p w:rsidR="001132BE" w:rsidRDefault="001132BE" w:rsidP="001132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132BE" w:rsidRDefault="001132BE" w:rsidP="001132BE">
      <w:pPr>
        <w:pStyle w:val="Default"/>
        <w:ind w:firstLine="567"/>
        <w:jc w:val="both"/>
        <w:rPr>
          <w:b/>
          <w:bCs/>
        </w:rPr>
      </w:pPr>
      <w:r>
        <w:rPr>
          <w:b/>
          <w:bCs/>
        </w:rPr>
        <w:lastRenderedPageBreak/>
        <w:t>10</w:t>
      </w:r>
      <w:r w:rsidRPr="001132BE">
        <w:rPr>
          <w:b/>
          <w:bCs/>
        </w:rPr>
        <w:t xml:space="preserve"> Процедура измерения пробы </w:t>
      </w:r>
    </w:p>
    <w:p w:rsidR="00CE11B8" w:rsidRPr="001132BE" w:rsidRDefault="00CE11B8" w:rsidP="001132BE">
      <w:pPr>
        <w:pStyle w:val="Default"/>
        <w:ind w:firstLine="567"/>
        <w:jc w:val="both"/>
      </w:pPr>
    </w:p>
    <w:p w:rsidR="001132BE" w:rsidRDefault="001132BE" w:rsidP="001132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2BE">
        <w:rPr>
          <w:rFonts w:ascii="Times New Roman" w:hAnsi="Times New Roman" w:cs="Times New Roman"/>
          <w:sz w:val="24"/>
          <w:szCs w:val="24"/>
        </w:rPr>
        <w:t>10.1</w:t>
      </w:r>
      <w:proofErr w:type="gramStart"/>
      <w:r w:rsidRPr="001132BE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1132BE">
        <w:rPr>
          <w:rFonts w:ascii="Times New Roman" w:hAnsi="Times New Roman" w:cs="Times New Roman"/>
          <w:sz w:val="24"/>
          <w:szCs w:val="24"/>
        </w:rPr>
        <w:t>одают пробу в анализатор и регулируют расход газа на уровне примерно 65 мл/мин, стабильность которого должна поддерживаться в течение всего времени испытаний. После того, как будет установлена стабильность отклика, регистрируют показания</w:t>
      </w:r>
      <w:proofErr w:type="gramStart"/>
      <w:r w:rsidRPr="001132BE">
        <w:rPr>
          <w:rFonts w:ascii="Times New Roman" w:hAnsi="Times New Roman" w:cs="Times New Roman"/>
          <w:sz w:val="24"/>
          <w:szCs w:val="24"/>
        </w:rPr>
        <w:t xml:space="preserve"> </w:t>
      </w:r>
      <w:r w:rsidRPr="001132BE">
        <w:rPr>
          <w:rFonts w:ascii="Times New Roman" w:hAnsi="Times New Roman" w:cs="Times New Roman"/>
          <w:i/>
          <w:iCs/>
          <w:sz w:val="24"/>
          <w:szCs w:val="24"/>
        </w:rPr>
        <w:t>А</w:t>
      </w:r>
      <w:proofErr w:type="gramEnd"/>
      <w:r w:rsidRPr="001132B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132BE">
        <w:rPr>
          <w:rFonts w:ascii="Times New Roman" w:hAnsi="Times New Roman" w:cs="Times New Roman"/>
          <w:sz w:val="24"/>
          <w:szCs w:val="24"/>
        </w:rPr>
        <w:t>(см. 11.1). Эталон, описанный в 9.2, должен готовиться и прогоняться достаточно часто для контроля смещения пера анализатора с целью компенсации изменений температуры и давления. Если пробы будут отличаться от эталона в пределах 25%, то достаточно дважды в день полностью повторять процедуру калибровки.</w:t>
      </w:r>
    </w:p>
    <w:p w:rsidR="001132BE" w:rsidRDefault="001132BE" w:rsidP="001132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132BE" w:rsidRDefault="001132BE" w:rsidP="001132BE">
      <w:pPr>
        <w:pStyle w:val="Default"/>
        <w:ind w:firstLine="567"/>
        <w:jc w:val="both"/>
        <w:rPr>
          <w:b/>
          <w:bCs/>
        </w:rPr>
      </w:pPr>
      <w:r>
        <w:rPr>
          <w:b/>
          <w:bCs/>
        </w:rPr>
        <w:t>11</w:t>
      </w:r>
      <w:r w:rsidRPr="001132BE">
        <w:rPr>
          <w:b/>
          <w:bCs/>
        </w:rPr>
        <w:t xml:space="preserve"> Расчет </w:t>
      </w:r>
    </w:p>
    <w:p w:rsidR="001132BE" w:rsidRPr="001132BE" w:rsidRDefault="001132BE" w:rsidP="001132BE">
      <w:pPr>
        <w:pStyle w:val="Default"/>
        <w:ind w:firstLine="567"/>
        <w:jc w:val="both"/>
      </w:pPr>
    </w:p>
    <w:p w:rsidR="001132BE" w:rsidRDefault="001132BE" w:rsidP="001132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2BE">
        <w:rPr>
          <w:rFonts w:ascii="Times New Roman" w:hAnsi="Times New Roman" w:cs="Times New Roman"/>
          <w:sz w:val="24"/>
          <w:szCs w:val="24"/>
        </w:rPr>
        <w:t>11.1</w:t>
      </w:r>
      <w:proofErr w:type="gramStart"/>
      <w:r w:rsidRPr="001132BE">
        <w:rPr>
          <w:rFonts w:ascii="Times New Roman" w:hAnsi="Times New Roman" w:cs="Times New Roman"/>
          <w:sz w:val="24"/>
          <w:szCs w:val="24"/>
        </w:rPr>
        <w:t xml:space="preserve"> Р</w:t>
      </w:r>
      <w:proofErr w:type="gramEnd"/>
      <w:r w:rsidRPr="001132BE">
        <w:rPr>
          <w:rFonts w:ascii="Times New Roman" w:hAnsi="Times New Roman" w:cs="Times New Roman"/>
          <w:sz w:val="24"/>
          <w:szCs w:val="24"/>
        </w:rPr>
        <w:t xml:space="preserve">ассчитывают концентрацию неизвестной пробы в </w:t>
      </w:r>
      <w:proofErr w:type="spellStart"/>
      <w:r w:rsidRPr="001132BE">
        <w:rPr>
          <w:rFonts w:ascii="Times New Roman" w:hAnsi="Times New Roman" w:cs="Times New Roman"/>
          <w:sz w:val="24"/>
          <w:szCs w:val="24"/>
        </w:rPr>
        <w:t>ppm</w:t>
      </w:r>
      <w:proofErr w:type="spellEnd"/>
      <w:r w:rsidRPr="001132BE">
        <w:rPr>
          <w:rFonts w:ascii="Times New Roman" w:hAnsi="Times New Roman" w:cs="Times New Roman"/>
          <w:sz w:val="24"/>
          <w:szCs w:val="24"/>
        </w:rPr>
        <w:t>/v по следующей формуле:</w:t>
      </w:r>
    </w:p>
    <w:p w:rsidR="001132BE" w:rsidRDefault="001132BE" w:rsidP="001132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132BE" w:rsidRPr="001132BE" w:rsidRDefault="00A55F04" w:rsidP="00A55F0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132BE">
        <w:rPr>
          <w:rFonts w:ascii="Times New Roman" w:hAnsi="Times New Roman" w:cs="Times New Roman"/>
          <w:position w:val="-10"/>
          <w:sz w:val="24"/>
          <w:szCs w:val="24"/>
        </w:rPr>
        <w:object w:dxaOrig="2260" w:dyaOrig="320">
          <v:shape id="_x0000_i1026" type="#_x0000_t75" style="width:113.35pt;height:16.65pt" o:ole="">
            <v:imagedata r:id="rId19" o:title=""/>
          </v:shape>
          <o:OLEObject Type="Embed" ProgID="Equation.3" ShapeID="_x0000_i1026" DrawAspect="Content" ObjectID="_1714295190" r:id="rId20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(2)</w:t>
      </w:r>
    </w:p>
    <w:p w:rsidR="009D5687" w:rsidRDefault="009D5687" w:rsidP="001132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5687" w:rsidRPr="009D5687" w:rsidRDefault="009D5687" w:rsidP="009D56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5687">
        <w:rPr>
          <w:rFonts w:ascii="Times New Roman" w:hAnsi="Times New Roman" w:cs="Times New Roman"/>
          <w:color w:val="000000"/>
          <w:sz w:val="24"/>
          <w:szCs w:val="24"/>
        </w:rPr>
        <w:t xml:space="preserve">где, </w:t>
      </w:r>
    </w:p>
    <w:p w:rsidR="009D5687" w:rsidRPr="009D5687" w:rsidRDefault="009D5687" w:rsidP="009D56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568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A </w:t>
      </w:r>
      <w:r w:rsidRPr="009D5687">
        <w:rPr>
          <w:rFonts w:ascii="Times New Roman" w:hAnsi="Times New Roman" w:cs="Times New Roman"/>
          <w:color w:val="000000"/>
          <w:sz w:val="24"/>
          <w:szCs w:val="24"/>
        </w:rPr>
        <w:t xml:space="preserve">- показание по шкале для неизвестной пробы, полученное при комнатной температуре и давлении, </w:t>
      </w:r>
    </w:p>
    <w:p w:rsidR="009D5687" w:rsidRPr="009D5687" w:rsidRDefault="009D5687" w:rsidP="009D56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568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 </w:t>
      </w:r>
      <w:r w:rsidRPr="009D5687">
        <w:rPr>
          <w:rFonts w:ascii="Times New Roman" w:hAnsi="Times New Roman" w:cs="Times New Roman"/>
          <w:color w:val="000000"/>
          <w:sz w:val="24"/>
          <w:szCs w:val="24"/>
        </w:rPr>
        <w:t xml:space="preserve">- показание по шкале, полученное для контрольной пробы, </w:t>
      </w:r>
    </w:p>
    <w:p w:rsidR="009D5687" w:rsidRPr="009D5687" w:rsidRDefault="009D5687" w:rsidP="009D568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568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 </w:t>
      </w:r>
      <w:r w:rsidRPr="009D5687">
        <w:rPr>
          <w:rFonts w:ascii="Times New Roman" w:hAnsi="Times New Roman" w:cs="Times New Roman"/>
          <w:color w:val="000000"/>
          <w:sz w:val="24"/>
          <w:szCs w:val="24"/>
        </w:rPr>
        <w:t>- показание по шкале, полученное для подготовленного эталона при комнатной температуре и давлении,</w:t>
      </w:r>
    </w:p>
    <w:p w:rsidR="009D5687" w:rsidRPr="009D5687" w:rsidRDefault="009D5687" w:rsidP="009D56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568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D </w:t>
      </w:r>
      <w:r w:rsidRPr="009D5687">
        <w:rPr>
          <w:rFonts w:ascii="Times New Roman" w:hAnsi="Times New Roman" w:cs="Times New Roman"/>
          <w:color w:val="000000"/>
          <w:sz w:val="24"/>
          <w:szCs w:val="24"/>
        </w:rPr>
        <w:t xml:space="preserve">- доля серосодержащего соединения в эталоне в единицах </w:t>
      </w:r>
      <w:proofErr w:type="spellStart"/>
      <w:r w:rsidRPr="009D5687">
        <w:rPr>
          <w:rFonts w:ascii="Times New Roman" w:hAnsi="Times New Roman" w:cs="Times New Roman"/>
          <w:color w:val="000000"/>
          <w:sz w:val="24"/>
          <w:szCs w:val="24"/>
        </w:rPr>
        <w:t>ppm</w:t>
      </w:r>
      <w:proofErr w:type="spellEnd"/>
      <w:r w:rsidRPr="009D5687">
        <w:rPr>
          <w:rFonts w:ascii="Times New Roman" w:hAnsi="Times New Roman" w:cs="Times New Roman"/>
          <w:color w:val="000000"/>
          <w:sz w:val="24"/>
          <w:szCs w:val="24"/>
        </w:rPr>
        <w:t xml:space="preserve">/v, и </w:t>
      </w:r>
    </w:p>
    <w:p w:rsidR="009D5687" w:rsidRPr="009D5687" w:rsidRDefault="009D5687" w:rsidP="009D56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568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X </w:t>
      </w:r>
      <w:r w:rsidRPr="009D5687">
        <w:rPr>
          <w:rFonts w:ascii="Times New Roman" w:hAnsi="Times New Roman" w:cs="Times New Roman"/>
          <w:color w:val="000000"/>
          <w:sz w:val="24"/>
          <w:szCs w:val="24"/>
        </w:rPr>
        <w:t xml:space="preserve">- доля серосодержащего соединения в неизвестной пробе в </w:t>
      </w:r>
      <w:proofErr w:type="spellStart"/>
      <w:r w:rsidRPr="009D5687">
        <w:rPr>
          <w:rFonts w:ascii="Times New Roman" w:hAnsi="Times New Roman" w:cs="Times New Roman"/>
          <w:color w:val="000000"/>
          <w:sz w:val="24"/>
          <w:szCs w:val="24"/>
        </w:rPr>
        <w:t>ppm</w:t>
      </w:r>
      <w:proofErr w:type="spellEnd"/>
      <w:r w:rsidRPr="009D5687">
        <w:rPr>
          <w:rFonts w:ascii="Times New Roman" w:hAnsi="Times New Roman" w:cs="Times New Roman"/>
          <w:color w:val="000000"/>
          <w:sz w:val="24"/>
          <w:szCs w:val="24"/>
        </w:rPr>
        <w:t xml:space="preserve">/v. </w:t>
      </w:r>
    </w:p>
    <w:p w:rsidR="009D5687" w:rsidRPr="00D16091" w:rsidRDefault="009D5687" w:rsidP="009D568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5687">
        <w:rPr>
          <w:rFonts w:ascii="Times New Roman" w:hAnsi="Times New Roman" w:cs="Times New Roman"/>
          <w:color w:val="000000"/>
          <w:sz w:val="24"/>
          <w:szCs w:val="24"/>
        </w:rPr>
        <w:t xml:space="preserve">11.2 Преобразование объемного содержания в массовую концентрацию </w:t>
      </w:r>
      <w:r w:rsidRPr="009D568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W </w:t>
      </w:r>
      <w:r w:rsidRPr="009D5687">
        <w:rPr>
          <w:rFonts w:ascii="Times New Roman" w:hAnsi="Times New Roman" w:cs="Times New Roman"/>
          <w:color w:val="000000"/>
          <w:sz w:val="24"/>
          <w:szCs w:val="24"/>
        </w:rPr>
        <w:t xml:space="preserve">серосодержащего соединения в миллиграммах на кубический метр, при температуре 25°C и давлении 760 мм рт. ст. (101,3 кПа) выполняется путем умножения промилле на молекулярный вес и деления этого произведения на 24,450 согласно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ASTM</w:t>
      </w:r>
      <w:r w:rsidRPr="009D5687">
        <w:rPr>
          <w:rFonts w:ascii="Times New Roman" w:hAnsi="Times New Roman" w:cs="Times New Roman"/>
          <w:color w:val="000000"/>
          <w:sz w:val="24"/>
          <w:szCs w:val="24"/>
        </w:rPr>
        <w:t xml:space="preserve"> D1914. Для </w:t>
      </w:r>
      <w:proofErr w:type="spellStart"/>
      <w:r w:rsidRPr="009D5687">
        <w:rPr>
          <w:rFonts w:ascii="Times New Roman" w:hAnsi="Times New Roman" w:cs="Times New Roman"/>
          <w:color w:val="000000"/>
          <w:sz w:val="24"/>
          <w:szCs w:val="24"/>
        </w:rPr>
        <w:t>сероокиси</w:t>
      </w:r>
      <w:proofErr w:type="spellEnd"/>
      <w:r w:rsidRPr="009D5687">
        <w:rPr>
          <w:rFonts w:ascii="Times New Roman" w:hAnsi="Times New Roman" w:cs="Times New Roman"/>
          <w:color w:val="000000"/>
          <w:sz w:val="24"/>
          <w:szCs w:val="24"/>
        </w:rPr>
        <w:t xml:space="preserve"> углерода:</w:t>
      </w:r>
    </w:p>
    <w:p w:rsidR="009D5687" w:rsidRPr="00D16091" w:rsidRDefault="009D5687" w:rsidP="009D568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D5687" w:rsidRDefault="009D5687" w:rsidP="009D568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D5687">
        <w:rPr>
          <w:rFonts w:ascii="Times New Roman" w:hAnsi="Times New Roman" w:cs="Times New Roman"/>
          <w:position w:val="-10"/>
          <w:sz w:val="24"/>
          <w:szCs w:val="24"/>
          <w:lang w:val="en-US"/>
        </w:rPr>
        <w:object w:dxaOrig="1180" w:dyaOrig="320">
          <v:shape id="_x0000_i1027" type="#_x0000_t75" style="width:59.1pt;height:16.65pt" o:ole="">
            <v:imagedata r:id="rId21" o:title=""/>
          </v:shape>
          <o:OLEObject Type="Embed" ProgID="Equation.3" ShapeID="_x0000_i1027" DrawAspect="Content" ObjectID="_1714295191" r:id="rId22"/>
        </w:object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</w:rPr>
        <w:t>(3)</w:t>
      </w:r>
    </w:p>
    <w:p w:rsidR="009D5687" w:rsidRDefault="009D5687" w:rsidP="009D568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9D5687" w:rsidRPr="009D5687" w:rsidRDefault="009D5687" w:rsidP="009D5687">
      <w:pPr>
        <w:pStyle w:val="Default"/>
        <w:ind w:firstLine="567"/>
        <w:jc w:val="both"/>
      </w:pPr>
      <w:r w:rsidRPr="009D5687">
        <w:t xml:space="preserve">где, </w:t>
      </w:r>
    </w:p>
    <w:p w:rsidR="009D5687" w:rsidRPr="009D5687" w:rsidRDefault="009D5687" w:rsidP="009D5687">
      <w:pPr>
        <w:pStyle w:val="Default"/>
        <w:ind w:firstLine="567"/>
        <w:jc w:val="both"/>
      </w:pPr>
      <w:r w:rsidRPr="009D5687">
        <w:rPr>
          <w:i/>
          <w:iCs/>
        </w:rPr>
        <w:t xml:space="preserve">W </w:t>
      </w:r>
      <w:r w:rsidRPr="009D5687">
        <w:t xml:space="preserve">- массовая концентрация, мг/м3; </w:t>
      </w:r>
    </w:p>
    <w:p w:rsidR="009D5687" w:rsidRPr="009D5687" w:rsidRDefault="009D5687" w:rsidP="009D5687">
      <w:pPr>
        <w:pStyle w:val="Default"/>
        <w:ind w:firstLine="567"/>
        <w:jc w:val="both"/>
      </w:pPr>
      <w:r w:rsidRPr="009D5687">
        <w:rPr>
          <w:i/>
          <w:iCs/>
        </w:rPr>
        <w:t xml:space="preserve">X </w:t>
      </w:r>
      <w:r w:rsidRPr="009D5687">
        <w:t xml:space="preserve">- объемная доля серосодержащего соединения в неизвестной пробе, промилле по объему, и </w:t>
      </w:r>
    </w:p>
    <w:p w:rsidR="009D5687" w:rsidRPr="009D5687" w:rsidRDefault="009D5687" w:rsidP="009D5687">
      <w:pPr>
        <w:pStyle w:val="Default"/>
        <w:ind w:firstLine="567"/>
        <w:jc w:val="both"/>
      </w:pPr>
      <w:r w:rsidRPr="009D5687">
        <w:rPr>
          <w:i/>
          <w:iCs/>
        </w:rPr>
        <w:t xml:space="preserve">M </w:t>
      </w:r>
      <w:r w:rsidRPr="009D5687">
        <w:t xml:space="preserve">- молекулярный вес. </w:t>
      </w:r>
    </w:p>
    <w:p w:rsidR="009D5687" w:rsidRDefault="009D5687" w:rsidP="009D56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5687">
        <w:rPr>
          <w:rFonts w:ascii="Times New Roman" w:hAnsi="Times New Roman" w:cs="Times New Roman"/>
          <w:sz w:val="24"/>
          <w:szCs w:val="24"/>
        </w:rPr>
        <w:t>При других температурах и давлениях вносят соответствующую поправку.</w:t>
      </w:r>
    </w:p>
    <w:p w:rsidR="009D5687" w:rsidRDefault="009D5687" w:rsidP="009D56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5687" w:rsidRPr="009D5687" w:rsidRDefault="009D5687" w:rsidP="009D5687">
      <w:pPr>
        <w:pStyle w:val="Default"/>
        <w:ind w:firstLine="567"/>
        <w:jc w:val="both"/>
        <w:rPr>
          <w:b/>
          <w:bCs/>
        </w:rPr>
      </w:pPr>
      <w:r w:rsidRPr="009D5687">
        <w:rPr>
          <w:b/>
          <w:bCs/>
        </w:rPr>
        <w:t xml:space="preserve">12 Сходимость </w:t>
      </w:r>
    </w:p>
    <w:p w:rsidR="009D5687" w:rsidRPr="009D5687" w:rsidRDefault="009D5687" w:rsidP="009D5687">
      <w:pPr>
        <w:pStyle w:val="Default"/>
        <w:ind w:firstLine="567"/>
        <w:jc w:val="both"/>
      </w:pPr>
    </w:p>
    <w:p w:rsidR="009D5687" w:rsidRPr="009D5687" w:rsidRDefault="009D5687" w:rsidP="009D5687">
      <w:pPr>
        <w:pStyle w:val="Default"/>
        <w:ind w:firstLine="567"/>
        <w:jc w:val="both"/>
      </w:pPr>
      <w:r w:rsidRPr="009D5687">
        <w:t>12.1 Информация, приведенная в этом разделе, заимствована из данных, собранных Комитетами ASTM D03 и D22 и полученных с использованием аналогичного типа анализатора для измерения H</w:t>
      </w:r>
      <w:r w:rsidRPr="009D5687">
        <w:rPr>
          <w:vertAlign w:val="subscript"/>
        </w:rPr>
        <w:t>2</w:t>
      </w:r>
      <w:r w:rsidRPr="009D5687">
        <w:t xml:space="preserve">S. </w:t>
      </w:r>
    </w:p>
    <w:p w:rsidR="009D5687" w:rsidRDefault="009D5687" w:rsidP="009018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5687">
        <w:rPr>
          <w:rFonts w:ascii="Times New Roman" w:hAnsi="Times New Roman" w:cs="Times New Roman"/>
          <w:sz w:val="24"/>
          <w:szCs w:val="24"/>
        </w:rPr>
        <w:t xml:space="preserve">12.1.1 </w:t>
      </w:r>
      <w:r w:rsidRPr="009D5687">
        <w:rPr>
          <w:rFonts w:ascii="Times New Roman" w:hAnsi="Times New Roman" w:cs="Times New Roman"/>
          <w:i/>
          <w:iCs/>
          <w:sz w:val="24"/>
          <w:szCs w:val="24"/>
        </w:rPr>
        <w:t xml:space="preserve">Повторяемость </w:t>
      </w:r>
      <w:r w:rsidRPr="009D5687">
        <w:rPr>
          <w:rFonts w:ascii="Times New Roman" w:hAnsi="Times New Roman" w:cs="Times New Roman"/>
          <w:sz w:val="24"/>
          <w:szCs w:val="24"/>
        </w:rPr>
        <w:t>— На 95%-ном уровне достоверности расхождения, возникающие из-за погрешности между двумя измерениями, полученными на одной и той же пробе в одной и той же лаборатории, должны считаться сомнительными, если они будут превышать приведенные ниже значения:</w:t>
      </w:r>
    </w:p>
    <w:p w:rsidR="00901893" w:rsidRDefault="00901893" w:rsidP="009018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5"/>
        <w:gridCol w:w="3402"/>
        <w:gridCol w:w="3793"/>
      </w:tblGrid>
      <w:tr w:rsidR="009D5687" w:rsidRPr="00901893" w:rsidTr="00901893">
        <w:tc>
          <w:tcPr>
            <w:tcW w:w="9571" w:type="dxa"/>
            <w:gridSpan w:val="3"/>
          </w:tcPr>
          <w:p w:rsidR="009D5687" w:rsidRPr="00901893" w:rsidRDefault="009D5687" w:rsidP="009D56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1893">
              <w:rPr>
                <w:rFonts w:ascii="Times New Roman" w:hAnsi="Times New Roman" w:cs="Times New Roman"/>
              </w:rPr>
              <w:t>Повторяемость</w:t>
            </w:r>
          </w:p>
        </w:tc>
      </w:tr>
      <w:tr w:rsidR="009D5687" w:rsidRPr="00901893" w:rsidTr="00901893">
        <w:tc>
          <w:tcPr>
            <w:tcW w:w="2376" w:type="dxa"/>
          </w:tcPr>
          <w:p w:rsidR="009D5687" w:rsidRPr="00901893" w:rsidRDefault="00901893" w:rsidP="009018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1893">
              <w:rPr>
                <w:rFonts w:ascii="Times New Roman" w:hAnsi="Times New Roman" w:cs="Times New Roman"/>
              </w:rPr>
              <w:t>Полный диапазон измерений, (</w:t>
            </w:r>
            <w:r w:rsidRPr="00901893">
              <w:rPr>
                <w:rFonts w:ascii="Times New Roman" w:hAnsi="Times New Roman" w:cs="Times New Roman"/>
                <w:lang w:val="en-US"/>
              </w:rPr>
              <w:t>ppm</w:t>
            </w:r>
            <w:r w:rsidRPr="00901893">
              <w:rPr>
                <w:rFonts w:ascii="Times New Roman" w:hAnsi="Times New Roman" w:cs="Times New Roman"/>
              </w:rPr>
              <w:t>/</w:t>
            </w:r>
            <w:r w:rsidRPr="00901893">
              <w:rPr>
                <w:rFonts w:ascii="Times New Roman" w:hAnsi="Times New Roman" w:cs="Times New Roman"/>
                <w:lang w:val="en-US"/>
              </w:rPr>
              <w:t>v</w:t>
            </w:r>
            <w:r w:rsidRPr="0090189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2" w:type="dxa"/>
          </w:tcPr>
          <w:p w:rsidR="009D5687" w:rsidRPr="00901893" w:rsidRDefault="00901893" w:rsidP="009018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1893">
              <w:rPr>
                <w:rFonts w:ascii="Times New Roman" w:hAnsi="Times New Roman" w:cs="Times New Roman"/>
              </w:rPr>
              <w:t>Эталонное (ручное) отклонение поршня цилиндра, (</w:t>
            </w:r>
            <w:r w:rsidRPr="00901893">
              <w:rPr>
                <w:rFonts w:ascii="Times New Roman" w:hAnsi="Times New Roman" w:cs="Times New Roman"/>
                <w:lang w:val="en-US"/>
              </w:rPr>
              <w:t>ppm</w:t>
            </w:r>
            <w:r w:rsidRPr="00901893">
              <w:rPr>
                <w:rFonts w:ascii="Times New Roman" w:hAnsi="Times New Roman" w:cs="Times New Roman"/>
              </w:rPr>
              <w:t>/</w:t>
            </w:r>
            <w:r w:rsidRPr="00901893">
              <w:rPr>
                <w:rFonts w:ascii="Times New Roman" w:hAnsi="Times New Roman" w:cs="Times New Roman"/>
                <w:lang w:val="en-US"/>
              </w:rPr>
              <w:t>v</w:t>
            </w:r>
            <w:r w:rsidRPr="0090189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93" w:type="dxa"/>
          </w:tcPr>
          <w:p w:rsidR="009D5687" w:rsidRPr="00901893" w:rsidRDefault="00901893" w:rsidP="009018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1893">
              <w:rPr>
                <w:rFonts w:ascii="Times New Roman" w:hAnsi="Times New Roman" w:cs="Times New Roman"/>
              </w:rPr>
              <w:t>Эталонное (автоматическое) отклонение РРМ-генератора, (</w:t>
            </w:r>
            <w:r w:rsidRPr="00901893">
              <w:rPr>
                <w:rFonts w:ascii="Times New Roman" w:hAnsi="Times New Roman" w:cs="Times New Roman"/>
                <w:lang w:val="en-US"/>
              </w:rPr>
              <w:t>ppm</w:t>
            </w:r>
            <w:r w:rsidRPr="00901893">
              <w:rPr>
                <w:rFonts w:ascii="Times New Roman" w:hAnsi="Times New Roman" w:cs="Times New Roman"/>
              </w:rPr>
              <w:t>/</w:t>
            </w:r>
            <w:r w:rsidRPr="00901893">
              <w:rPr>
                <w:rFonts w:ascii="Times New Roman" w:hAnsi="Times New Roman" w:cs="Times New Roman"/>
                <w:lang w:val="en-US"/>
              </w:rPr>
              <w:t>v</w:t>
            </w:r>
            <w:r w:rsidRPr="00901893">
              <w:rPr>
                <w:rFonts w:ascii="Times New Roman" w:hAnsi="Times New Roman" w:cs="Times New Roman"/>
              </w:rPr>
              <w:t>)</w:t>
            </w:r>
          </w:p>
        </w:tc>
      </w:tr>
      <w:tr w:rsidR="009D5687" w:rsidRPr="00901893" w:rsidTr="00901893">
        <w:tc>
          <w:tcPr>
            <w:tcW w:w="2376" w:type="dxa"/>
          </w:tcPr>
          <w:p w:rsidR="009D5687" w:rsidRPr="00901893" w:rsidRDefault="00901893" w:rsidP="009018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1893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3402" w:type="dxa"/>
          </w:tcPr>
          <w:p w:rsidR="009D5687" w:rsidRPr="00901893" w:rsidRDefault="00901893" w:rsidP="009018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1893">
              <w:rPr>
                <w:rFonts w:ascii="Times New Roman" w:hAnsi="Times New Roman" w:cs="Times New Roman"/>
              </w:rPr>
              <w:t>0,014</w:t>
            </w:r>
          </w:p>
        </w:tc>
        <w:tc>
          <w:tcPr>
            <w:tcW w:w="3793" w:type="dxa"/>
          </w:tcPr>
          <w:p w:rsidR="009D5687" w:rsidRPr="00901893" w:rsidRDefault="00901893" w:rsidP="009018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1893">
              <w:rPr>
                <w:rFonts w:ascii="Times New Roman" w:hAnsi="Times New Roman" w:cs="Times New Roman"/>
              </w:rPr>
              <w:t>0,017</w:t>
            </w:r>
          </w:p>
        </w:tc>
      </w:tr>
      <w:tr w:rsidR="009D5687" w:rsidRPr="00901893" w:rsidTr="00901893">
        <w:tc>
          <w:tcPr>
            <w:tcW w:w="2376" w:type="dxa"/>
          </w:tcPr>
          <w:p w:rsidR="009D5687" w:rsidRPr="00901893" w:rsidRDefault="00901893" w:rsidP="009018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1893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3402" w:type="dxa"/>
          </w:tcPr>
          <w:p w:rsidR="009D5687" w:rsidRPr="00901893" w:rsidRDefault="00901893" w:rsidP="009018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1893"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3793" w:type="dxa"/>
          </w:tcPr>
          <w:p w:rsidR="009D5687" w:rsidRPr="00901893" w:rsidRDefault="00901893" w:rsidP="009018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1893">
              <w:rPr>
                <w:rFonts w:ascii="Times New Roman" w:hAnsi="Times New Roman" w:cs="Times New Roman"/>
              </w:rPr>
              <w:t>0,002</w:t>
            </w:r>
          </w:p>
        </w:tc>
      </w:tr>
    </w:tbl>
    <w:p w:rsidR="009D5687" w:rsidRPr="009D5687" w:rsidRDefault="009D5687" w:rsidP="009D56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5687" w:rsidRPr="00901893" w:rsidRDefault="00901893" w:rsidP="009D56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1893">
        <w:rPr>
          <w:rFonts w:ascii="Times New Roman" w:hAnsi="Times New Roman" w:cs="Times New Roman"/>
          <w:sz w:val="24"/>
          <w:szCs w:val="24"/>
        </w:rPr>
        <w:t xml:space="preserve">12.1.2 </w:t>
      </w:r>
      <w:proofErr w:type="spellStart"/>
      <w:r w:rsidRPr="00901893">
        <w:rPr>
          <w:rFonts w:ascii="Times New Roman" w:hAnsi="Times New Roman" w:cs="Times New Roman"/>
          <w:i/>
          <w:iCs/>
          <w:sz w:val="24"/>
          <w:szCs w:val="24"/>
        </w:rPr>
        <w:t>Воспроизводимость</w:t>
      </w:r>
      <w:proofErr w:type="spellEnd"/>
      <w:r w:rsidRPr="0090189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01893">
        <w:rPr>
          <w:rFonts w:ascii="Times New Roman" w:hAnsi="Times New Roman" w:cs="Times New Roman"/>
          <w:sz w:val="24"/>
          <w:szCs w:val="24"/>
        </w:rPr>
        <w:t>— На 95%-ном уровне достоверности расхождения, возникающие из-за погрешности между двумя результатами измерений, полученными на одной и той же пробе в различных лабораториях, должны считаться сомнительными, если они будут превышать приведенные ниже значения:</w:t>
      </w:r>
    </w:p>
    <w:p w:rsidR="009D5687" w:rsidRDefault="009D5687" w:rsidP="009D56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5"/>
        <w:gridCol w:w="3261"/>
        <w:gridCol w:w="3934"/>
      </w:tblGrid>
      <w:tr w:rsidR="00901893" w:rsidRPr="00901893" w:rsidTr="00901893">
        <w:tc>
          <w:tcPr>
            <w:tcW w:w="9571" w:type="dxa"/>
            <w:gridSpan w:val="3"/>
          </w:tcPr>
          <w:p w:rsidR="00901893" w:rsidRPr="00901893" w:rsidRDefault="00901893" w:rsidP="00521C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01893">
              <w:rPr>
                <w:rFonts w:ascii="Times New Roman" w:hAnsi="Times New Roman" w:cs="Times New Roman"/>
              </w:rPr>
              <w:t>Воспроизводимость</w:t>
            </w:r>
            <w:proofErr w:type="spellEnd"/>
          </w:p>
        </w:tc>
      </w:tr>
      <w:tr w:rsidR="00901893" w:rsidRPr="00901893" w:rsidTr="00901893">
        <w:tc>
          <w:tcPr>
            <w:tcW w:w="2376" w:type="dxa"/>
          </w:tcPr>
          <w:p w:rsidR="00901893" w:rsidRPr="00901893" w:rsidRDefault="00901893" w:rsidP="00521C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1893">
              <w:rPr>
                <w:rFonts w:ascii="Times New Roman" w:hAnsi="Times New Roman" w:cs="Times New Roman"/>
              </w:rPr>
              <w:t>Полный диапазон измерений, (</w:t>
            </w:r>
            <w:r w:rsidRPr="00901893">
              <w:rPr>
                <w:rFonts w:ascii="Times New Roman" w:hAnsi="Times New Roman" w:cs="Times New Roman"/>
                <w:lang w:val="en-US"/>
              </w:rPr>
              <w:t>ppm</w:t>
            </w:r>
            <w:r w:rsidRPr="00901893">
              <w:rPr>
                <w:rFonts w:ascii="Times New Roman" w:hAnsi="Times New Roman" w:cs="Times New Roman"/>
              </w:rPr>
              <w:t>/</w:t>
            </w:r>
            <w:r w:rsidRPr="00901893">
              <w:rPr>
                <w:rFonts w:ascii="Times New Roman" w:hAnsi="Times New Roman" w:cs="Times New Roman"/>
                <w:lang w:val="en-US"/>
              </w:rPr>
              <w:t>v</w:t>
            </w:r>
            <w:r w:rsidRPr="0090189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261" w:type="dxa"/>
          </w:tcPr>
          <w:p w:rsidR="00901893" w:rsidRPr="00901893" w:rsidRDefault="00901893" w:rsidP="00521C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1893">
              <w:rPr>
                <w:rFonts w:ascii="Times New Roman" w:hAnsi="Times New Roman" w:cs="Times New Roman"/>
              </w:rPr>
              <w:t>Эталонное (ручное) отклонение поршня цилиндра, (</w:t>
            </w:r>
            <w:r w:rsidRPr="00901893">
              <w:rPr>
                <w:rFonts w:ascii="Times New Roman" w:hAnsi="Times New Roman" w:cs="Times New Roman"/>
                <w:lang w:val="en-US"/>
              </w:rPr>
              <w:t>ppm</w:t>
            </w:r>
            <w:r w:rsidRPr="00901893">
              <w:rPr>
                <w:rFonts w:ascii="Times New Roman" w:hAnsi="Times New Roman" w:cs="Times New Roman"/>
              </w:rPr>
              <w:t>/</w:t>
            </w:r>
            <w:r w:rsidRPr="00901893">
              <w:rPr>
                <w:rFonts w:ascii="Times New Roman" w:hAnsi="Times New Roman" w:cs="Times New Roman"/>
                <w:lang w:val="en-US"/>
              </w:rPr>
              <w:t>v</w:t>
            </w:r>
            <w:r w:rsidRPr="0090189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934" w:type="dxa"/>
          </w:tcPr>
          <w:p w:rsidR="00901893" w:rsidRPr="00901893" w:rsidRDefault="00901893" w:rsidP="00521C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1893">
              <w:rPr>
                <w:rFonts w:ascii="Times New Roman" w:hAnsi="Times New Roman" w:cs="Times New Roman"/>
              </w:rPr>
              <w:t>Эталонное (автоматическое) отклонение РРМ-генератора, (</w:t>
            </w:r>
            <w:r w:rsidRPr="00901893">
              <w:rPr>
                <w:rFonts w:ascii="Times New Roman" w:hAnsi="Times New Roman" w:cs="Times New Roman"/>
                <w:lang w:val="en-US"/>
              </w:rPr>
              <w:t>ppm</w:t>
            </w:r>
            <w:r w:rsidRPr="00901893">
              <w:rPr>
                <w:rFonts w:ascii="Times New Roman" w:hAnsi="Times New Roman" w:cs="Times New Roman"/>
              </w:rPr>
              <w:t>/</w:t>
            </w:r>
            <w:r w:rsidRPr="00901893">
              <w:rPr>
                <w:rFonts w:ascii="Times New Roman" w:hAnsi="Times New Roman" w:cs="Times New Roman"/>
                <w:lang w:val="en-US"/>
              </w:rPr>
              <w:t>v</w:t>
            </w:r>
            <w:r w:rsidRPr="00901893">
              <w:rPr>
                <w:rFonts w:ascii="Times New Roman" w:hAnsi="Times New Roman" w:cs="Times New Roman"/>
              </w:rPr>
              <w:t>)</w:t>
            </w:r>
          </w:p>
        </w:tc>
      </w:tr>
      <w:tr w:rsidR="00901893" w:rsidRPr="00901893" w:rsidTr="00901893">
        <w:tc>
          <w:tcPr>
            <w:tcW w:w="2376" w:type="dxa"/>
          </w:tcPr>
          <w:p w:rsidR="00901893" w:rsidRPr="00901893" w:rsidRDefault="00901893" w:rsidP="00521C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1893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3261" w:type="dxa"/>
          </w:tcPr>
          <w:p w:rsidR="00901893" w:rsidRPr="00901893" w:rsidRDefault="00901893" w:rsidP="00521C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1893">
              <w:rPr>
                <w:rFonts w:ascii="Times New Roman" w:hAnsi="Times New Roman" w:cs="Times New Roman"/>
              </w:rPr>
              <w:t>0,050</w:t>
            </w:r>
          </w:p>
        </w:tc>
        <w:tc>
          <w:tcPr>
            <w:tcW w:w="3934" w:type="dxa"/>
          </w:tcPr>
          <w:p w:rsidR="00901893" w:rsidRPr="00901893" w:rsidRDefault="00901893" w:rsidP="00521C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1893">
              <w:rPr>
                <w:rFonts w:ascii="Times New Roman" w:hAnsi="Times New Roman" w:cs="Times New Roman"/>
              </w:rPr>
              <w:t>0,141</w:t>
            </w:r>
          </w:p>
        </w:tc>
      </w:tr>
      <w:tr w:rsidR="00901893" w:rsidRPr="00901893" w:rsidTr="00901893">
        <w:tc>
          <w:tcPr>
            <w:tcW w:w="2376" w:type="dxa"/>
          </w:tcPr>
          <w:p w:rsidR="00901893" w:rsidRPr="00901893" w:rsidRDefault="00901893" w:rsidP="00521C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1893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3261" w:type="dxa"/>
          </w:tcPr>
          <w:p w:rsidR="00901893" w:rsidRPr="00901893" w:rsidRDefault="00901893" w:rsidP="00521C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1893">
              <w:rPr>
                <w:rFonts w:ascii="Times New Roman" w:hAnsi="Times New Roman" w:cs="Times New Roman"/>
              </w:rPr>
              <w:t>0,006</w:t>
            </w:r>
          </w:p>
        </w:tc>
        <w:tc>
          <w:tcPr>
            <w:tcW w:w="3934" w:type="dxa"/>
          </w:tcPr>
          <w:p w:rsidR="00901893" w:rsidRPr="00901893" w:rsidRDefault="00901893" w:rsidP="00521C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1893">
              <w:rPr>
                <w:rFonts w:ascii="Times New Roman" w:hAnsi="Times New Roman" w:cs="Times New Roman"/>
              </w:rPr>
              <w:t>0,008</w:t>
            </w:r>
          </w:p>
        </w:tc>
      </w:tr>
    </w:tbl>
    <w:p w:rsidR="00901893" w:rsidRDefault="00901893" w:rsidP="009D56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01893" w:rsidRPr="00BE64AF" w:rsidRDefault="00901893" w:rsidP="009D56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1893">
        <w:rPr>
          <w:rFonts w:ascii="Times New Roman" w:hAnsi="Times New Roman" w:cs="Times New Roman"/>
          <w:sz w:val="24"/>
          <w:szCs w:val="24"/>
        </w:rPr>
        <w:t>12.1.3</w:t>
      </w:r>
      <w:proofErr w:type="gramStart"/>
      <w:r w:rsidRPr="00901893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901893">
        <w:rPr>
          <w:rFonts w:ascii="Times New Roman" w:hAnsi="Times New Roman" w:cs="Times New Roman"/>
          <w:sz w:val="24"/>
          <w:szCs w:val="24"/>
        </w:rPr>
        <w:t>ля других серосодержащих соединений, помимо H</w:t>
      </w:r>
      <w:r w:rsidRPr="0090189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01893">
        <w:rPr>
          <w:rFonts w:ascii="Times New Roman" w:hAnsi="Times New Roman" w:cs="Times New Roman"/>
          <w:sz w:val="24"/>
          <w:szCs w:val="24"/>
        </w:rPr>
        <w:t xml:space="preserve">S, повторяемость и </w:t>
      </w:r>
      <w:proofErr w:type="spellStart"/>
      <w:r w:rsidRPr="00901893">
        <w:rPr>
          <w:rFonts w:ascii="Times New Roman" w:hAnsi="Times New Roman" w:cs="Times New Roman"/>
          <w:sz w:val="24"/>
          <w:szCs w:val="24"/>
        </w:rPr>
        <w:t>воспроизводимость</w:t>
      </w:r>
      <w:proofErr w:type="spellEnd"/>
      <w:r w:rsidRPr="00901893">
        <w:rPr>
          <w:rFonts w:ascii="Times New Roman" w:hAnsi="Times New Roman" w:cs="Times New Roman"/>
          <w:sz w:val="24"/>
          <w:szCs w:val="24"/>
        </w:rPr>
        <w:t xml:space="preserve"> </w:t>
      </w:r>
      <w:r w:rsidR="00BE64AF">
        <w:rPr>
          <w:rFonts w:ascii="Times New Roman" w:hAnsi="Times New Roman" w:cs="Times New Roman"/>
          <w:sz w:val="24"/>
          <w:szCs w:val="24"/>
        </w:rPr>
        <w:t>представляется следующим образом</w:t>
      </w:r>
      <w:r w:rsidRPr="00901893">
        <w:rPr>
          <w:rFonts w:ascii="Times New Roman" w:hAnsi="Times New Roman" w:cs="Times New Roman"/>
          <w:sz w:val="24"/>
          <w:szCs w:val="24"/>
        </w:rPr>
        <w:t xml:space="preserve"> (см. </w:t>
      </w:r>
      <w:r>
        <w:rPr>
          <w:rFonts w:ascii="Times New Roman" w:hAnsi="Times New Roman" w:cs="Times New Roman"/>
          <w:sz w:val="24"/>
          <w:szCs w:val="24"/>
          <w:lang w:val="en-US"/>
        </w:rPr>
        <w:t>ASTM</w:t>
      </w:r>
      <w:r>
        <w:rPr>
          <w:rFonts w:ascii="Times New Roman" w:hAnsi="Times New Roman" w:cs="Times New Roman"/>
          <w:sz w:val="24"/>
          <w:szCs w:val="24"/>
        </w:rPr>
        <w:t xml:space="preserve"> D4045</w:t>
      </w:r>
      <w:r w:rsidRPr="00901893">
        <w:rPr>
          <w:rFonts w:ascii="Times New Roman" w:hAnsi="Times New Roman" w:cs="Times New Roman"/>
          <w:sz w:val="24"/>
          <w:szCs w:val="24"/>
        </w:rPr>
        <w:t>)</w:t>
      </w:r>
      <w:r w:rsidR="00BE64AF">
        <w:rPr>
          <w:rFonts w:ascii="Times New Roman" w:hAnsi="Times New Roman" w:cs="Times New Roman"/>
          <w:sz w:val="24"/>
          <w:szCs w:val="24"/>
        </w:rPr>
        <w:t>:</w:t>
      </w:r>
    </w:p>
    <w:p w:rsidR="00901893" w:rsidRPr="00BE64AF" w:rsidRDefault="00901893" w:rsidP="009D56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5"/>
        <w:gridCol w:w="3261"/>
        <w:gridCol w:w="3934"/>
      </w:tblGrid>
      <w:tr w:rsidR="00901893" w:rsidRPr="00901893" w:rsidTr="00521C64">
        <w:tc>
          <w:tcPr>
            <w:tcW w:w="2376" w:type="dxa"/>
          </w:tcPr>
          <w:p w:rsidR="00901893" w:rsidRPr="00901893" w:rsidRDefault="00901893" w:rsidP="00521C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1893">
              <w:rPr>
                <w:rFonts w:ascii="Times New Roman" w:hAnsi="Times New Roman" w:cs="Times New Roman"/>
              </w:rPr>
              <w:t>Полный диапазон измерений, (</w:t>
            </w:r>
            <w:r w:rsidRPr="00901893">
              <w:rPr>
                <w:rFonts w:ascii="Times New Roman" w:hAnsi="Times New Roman" w:cs="Times New Roman"/>
                <w:lang w:val="en-US"/>
              </w:rPr>
              <w:t>ppm</w:t>
            </w:r>
            <w:r w:rsidRPr="00901893">
              <w:rPr>
                <w:rFonts w:ascii="Times New Roman" w:hAnsi="Times New Roman" w:cs="Times New Roman"/>
              </w:rPr>
              <w:t>/</w:t>
            </w:r>
            <w:r w:rsidRPr="00901893">
              <w:rPr>
                <w:rFonts w:ascii="Times New Roman" w:hAnsi="Times New Roman" w:cs="Times New Roman"/>
                <w:lang w:val="en-US"/>
              </w:rPr>
              <w:t>v</w:t>
            </w:r>
            <w:r w:rsidRPr="0090189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261" w:type="dxa"/>
          </w:tcPr>
          <w:p w:rsidR="00901893" w:rsidRDefault="00901893" w:rsidP="00521C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Повторяемость</w:t>
            </w:r>
            <w:r w:rsidRPr="00901893">
              <w:rPr>
                <w:rFonts w:ascii="Times New Roman" w:hAnsi="Times New Roman" w:cs="Times New Roman"/>
              </w:rPr>
              <w:t xml:space="preserve">, </w:t>
            </w:r>
          </w:p>
          <w:p w:rsidR="00901893" w:rsidRPr="00901893" w:rsidRDefault="00901893" w:rsidP="00521C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1893">
              <w:rPr>
                <w:rFonts w:ascii="Times New Roman" w:hAnsi="Times New Roman" w:cs="Times New Roman"/>
              </w:rPr>
              <w:t>(</w:t>
            </w:r>
            <w:r w:rsidRPr="00901893">
              <w:rPr>
                <w:rFonts w:ascii="Times New Roman" w:hAnsi="Times New Roman" w:cs="Times New Roman"/>
                <w:lang w:val="en-US"/>
              </w:rPr>
              <w:t>ppm</w:t>
            </w:r>
            <w:r w:rsidRPr="00901893">
              <w:rPr>
                <w:rFonts w:ascii="Times New Roman" w:hAnsi="Times New Roman" w:cs="Times New Roman"/>
              </w:rPr>
              <w:t>/</w:t>
            </w:r>
            <w:r w:rsidRPr="00901893">
              <w:rPr>
                <w:rFonts w:ascii="Times New Roman" w:hAnsi="Times New Roman" w:cs="Times New Roman"/>
                <w:lang w:val="en-US"/>
              </w:rPr>
              <w:t>v</w:t>
            </w:r>
            <w:r w:rsidRPr="0090189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934" w:type="dxa"/>
          </w:tcPr>
          <w:p w:rsidR="00901893" w:rsidRDefault="00901893" w:rsidP="00521C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Воспроизводимость</w:t>
            </w:r>
            <w:proofErr w:type="spellEnd"/>
            <w:r w:rsidRPr="00901893">
              <w:rPr>
                <w:rFonts w:ascii="Times New Roman" w:hAnsi="Times New Roman" w:cs="Times New Roman"/>
              </w:rPr>
              <w:t xml:space="preserve">, </w:t>
            </w:r>
          </w:p>
          <w:p w:rsidR="00901893" w:rsidRPr="00901893" w:rsidRDefault="00901893" w:rsidP="00521C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1893">
              <w:rPr>
                <w:rFonts w:ascii="Times New Roman" w:hAnsi="Times New Roman" w:cs="Times New Roman"/>
              </w:rPr>
              <w:t>(</w:t>
            </w:r>
            <w:r w:rsidRPr="00901893">
              <w:rPr>
                <w:rFonts w:ascii="Times New Roman" w:hAnsi="Times New Roman" w:cs="Times New Roman"/>
                <w:lang w:val="en-US"/>
              </w:rPr>
              <w:t>ppm</w:t>
            </w:r>
            <w:r w:rsidRPr="00901893">
              <w:rPr>
                <w:rFonts w:ascii="Times New Roman" w:hAnsi="Times New Roman" w:cs="Times New Roman"/>
              </w:rPr>
              <w:t>/</w:t>
            </w:r>
            <w:r w:rsidRPr="00901893">
              <w:rPr>
                <w:rFonts w:ascii="Times New Roman" w:hAnsi="Times New Roman" w:cs="Times New Roman"/>
                <w:lang w:val="en-US"/>
              </w:rPr>
              <w:t>v</w:t>
            </w:r>
            <w:r w:rsidRPr="00901893">
              <w:rPr>
                <w:rFonts w:ascii="Times New Roman" w:hAnsi="Times New Roman" w:cs="Times New Roman"/>
              </w:rPr>
              <w:t>)</w:t>
            </w:r>
          </w:p>
        </w:tc>
      </w:tr>
      <w:tr w:rsidR="00901893" w:rsidRPr="00901893" w:rsidTr="00521C64">
        <w:tc>
          <w:tcPr>
            <w:tcW w:w="2376" w:type="dxa"/>
          </w:tcPr>
          <w:p w:rsidR="00901893" w:rsidRPr="00901893" w:rsidRDefault="00901893" w:rsidP="00521C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1893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3261" w:type="dxa"/>
          </w:tcPr>
          <w:p w:rsidR="00901893" w:rsidRPr="00901893" w:rsidRDefault="00901893" w:rsidP="00521C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3934" w:type="dxa"/>
          </w:tcPr>
          <w:p w:rsidR="00901893" w:rsidRPr="00901893" w:rsidRDefault="00901893" w:rsidP="00521C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1893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26</w:t>
            </w:r>
          </w:p>
        </w:tc>
      </w:tr>
      <w:tr w:rsidR="00901893" w:rsidRPr="00901893" w:rsidTr="00521C64">
        <w:tc>
          <w:tcPr>
            <w:tcW w:w="2376" w:type="dxa"/>
          </w:tcPr>
          <w:p w:rsidR="00901893" w:rsidRPr="00901893" w:rsidRDefault="00901893" w:rsidP="00521C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1893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3261" w:type="dxa"/>
          </w:tcPr>
          <w:p w:rsidR="00901893" w:rsidRPr="00901893" w:rsidRDefault="00901893" w:rsidP="00521C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0,051</w:t>
            </w:r>
          </w:p>
        </w:tc>
        <w:tc>
          <w:tcPr>
            <w:tcW w:w="3934" w:type="dxa"/>
          </w:tcPr>
          <w:p w:rsidR="00901893" w:rsidRPr="00901893" w:rsidRDefault="00901893" w:rsidP="00521C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0,082</w:t>
            </w:r>
          </w:p>
        </w:tc>
      </w:tr>
    </w:tbl>
    <w:p w:rsidR="00901893" w:rsidRDefault="00901893" w:rsidP="009D56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01893" w:rsidRDefault="00901893" w:rsidP="009D56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01893" w:rsidRDefault="00901893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E64AF" w:rsidRPr="00BE64AF" w:rsidRDefault="00BE64AF" w:rsidP="00BE64A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E64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Приложение В.А</w:t>
      </w:r>
    </w:p>
    <w:p w:rsidR="00BE64AF" w:rsidRPr="00BE64AF" w:rsidRDefault="00BE64AF" w:rsidP="00BE64A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E64A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(информационное)</w:t>
      </w:r>
    </w:p>
    <w:p w:rsidR="00BE64AF" w:rsidRPr="00BE64AF" w:rsidRDefault="00BE64AF" w:rsidP="00BE64A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E64AF" w:rsidRPr="00BE64AF" w:rsidRDefault="00BE64AF" w:rsidP="00BE64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64AF">
        <w:rPr>
          <w:rFonts w:ascii="Times New Roman" w:hAnsi="Times New Roman" w:cs="Times New Roman"/>
          <w:b/>
          <w:sz w:val="24"/>
          <w:szCs w:val="24"/>
        </w:rPr>
        <w:t>Сведения о соответствии национальных стандартов</w:t>
      </w:r>
    </w:p>
    <w:p w:rsidR="00BE64AF" w:rsidRPr="00BE64AF" w:rsidRDefault="00BE64AF" w:rsidP="00BE64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64AF">
        <w:rPr>
          <w:rFonts w:ascii="Times New Roman" w:hAnsi="Times New Roman" w:cs="Times New Roman"/>
          <w:b/>
          <w:sz w:val="24"/>
          <w:szCs w:val="24"/>
        </w:rPr>
        <w:t>ссылочным стандартам</w:t>
      </w:r>
    </w:p>
    <w:p w:rsidR="00BE64AF" w:rsidRPr="00BE64AF" w:rsidRDefault="00BE64AF" w:rsidP="00BE64A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E64AF" w:rsidRPr="00BE64AF" w:rsidRDefault="00BE64AF" w:rsidP="00BE64AF">
      <w:pPr>
        <w:pStyle w:val="Default"/>
        <w:jc w:val="center"/>
      </w:pPr>
      <w:r w:rsidRPr="00BE64AF">
        <w:rPr>
          <w:b/>
        </w:rPr>
        <w:t xml:space="preserve">Таблица В.А.1 – </w:t>
      </w:r>
      <w:r w:rsidRPr="00BE64AF">
        <w:rPr>
          <w:b/>
          <w:bCs/>
        </w:rPr>
        <w:t xml:space="preserve">Сведения о соответствии стандартов </w:t>
      </w:r>
      <w:proofErr w:type="gramStart"/>
      <w:r w:rsidRPr="00BE64AF">
        <w:rPr>
          <w:b/>
          <w:bCs/>
        </w:rPr>
        <w:t>ссылочным</w:t>
      </w:r>
      <w:proofErr w:type="gramEnd"/>
      <w:r w:rsidRPr="00BE64AF">
        <w:rPr>
          <w:b/>
          <w:bCs/>
        </w:rPr>
        <w:t xml:space="preserve"> международным,</w:t>
      </w:r>
    </w:p>
    <w:p w:rsidR="00BE64AF" w:rsidRPr="00BE64AF" w:rsidRDefault="00BE64AF" w:rsidP="00BE64A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E64A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региональным стандартам, стандартам иностранных государств</w:t>
      </w:r>
    </w:p>
    <w:p w:rsidR="00480841" w:rsidRDefault="00480841" w:rsidP="00480841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4AF" w:rsidRDefault="00BE64AF" w:rsidP="00480841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2944"/>
        <w:gridCol w:w="2266"/>
        <w:gridCol w:w="1562"/>
        <w:gridCol w:w="2798"/>
      </w:tblGrid>
      <w:tr w:rsidR="00BE64AF" w:rsidRPr="00BE64AF" w:rsidTr="00BE64AF">
        <w:tc>
          <w:tcPr>
            <w:tcW w:w="1538" w:type="pct"/>
            <w:tcBorders>
              <w:bottom w:val="double" w:sz="4" w:space="0" w:color="auto"/>
            </w:tcBorders>
            <w:vAlign w:val="center"/>
          </w:tcPr>
          <w:p w:rsidR="00BE64AF" w:rsidRPr="00BE64AF" w:rsidRDefault="00BE64AF" w:rsidP="00BE64AF">
            <w:pPr>
              <w:pStyle w:val="Default"/>
              <w:jc w:val="center"/>
            </w:pPr>
            <w:r w:rsidRPr="00BE64AF">
              <w:t xml:space="preserve">Обозначение и наименование </w:t>
            </w:r>
            <w:proofErr w:type="gramStart"/>
            <w:r w:rsidRPr="00BE64AF">
              <w:t>ссылочного</w:t>
            </w:r>
            <w:proofErr w:type="gramEnd"/>
            <w:r w:rsidRPr="00BE64AF">
              <w:t xml:space="preserve"> международного, регионального</w:t>
            </w:r>
          </w:p>
          <w:p w:rsidR="00BE64AF" w:rsidRPr="00BE64AF" w:rsidRDefault="00BE64AF" w:rsidP="00BE64AF">
            <w:pPr>
              <w:pStyle w:val="Default"/>
              <w:jc w:val="center"/>
            </w:pPr>
            <w:r w:rsidRPr="00BE64AF">
              <w:t>стандартов, стандарта иностранного государства</w:t>
            </w:r>
          </w:p>
        </w:tc>
        <w:tc>
          <w:tcPr>
            <w:tcW w:w="1184" w:type="pct"/>
            <w:tcBorders>
              <w:bottom w:val="double" w:sz="4" w:space="0" w:color="auto"/>
            </w:tcBorders>
            <w:vAlign w:val="center"/>
          </w:tcPr>
          <w:p w:rsidR="00BE64AF" w:rsidRPr="00BE64AF" w:rsidRDefault="00BE64AF" w:rsidP="00BE64AF">
            <w:pPr>
              <w:pStyle w:val="Default"/>
              <w:jc w:val="center"/>
            </w:pPr>
            <w:r w:rsidRPr="00BE64AF">
              <w:t xml:space="preserve">Обозначение и наименование </w:t>
            </w:r>
            <w:proofErr w:type="gramStart"/>
            <w:r w:rsidRPr="00BE64AF">
              <w:t>международного</w:t>
            </w:r>
            <w:proofErr w:type="gramEnd"/>
            <w:r w:rsidRPr="00BE64AF">
              <w:t>, регионального</w:t>
            </w:r>
          </w:p>
          <w:p w:rsidR="00BE64AF" w:rsidRPr="00BE64AF" w:rsidRDefault="00BE64AF" w:rsidP="00BE64AF">
            <w:pPr>
              <w:pStyle w:val="Default"/>
              <w:jc w:val="center"/>
            </w:pPr>
            <w:r w:rsidRPr="00BE64AF">
              <w:t>стандартов, стандарта иностранного государства</w:t>
            </w:r>
          </w:p>
        </w:tc>
        <w:tc>
          <w:tcPr>
            <w:tcW w:w="816" w:type="pct"/>
            <w:tcBorders>
              <w:bottom w:val="double" w:sz="4" w:space="0" w:color="auto"/>
            </w:tcBorders>
            <w:vAlign w:val="center"/>
          </w:tcPr>
          <w:p w:rsidR="00BE64AF" w:rsidRPr="00BE64AF" w:rsidRDefault="00BE64AF" w:rsidP="00BE64AF">
            <w:pPr>
              <w:pStyle w:val="Default"/>
              <w:jc w:val="center"/>
            </w:pPr>
            <w:r w:rsidRPr="00BE64AF">
              <w:t>Степень соответствия</w:t>
            </w:r>
          </w:p>
        </w:tc>
        <w:tc>
          <w:tcPr>
            <w:tcW w:w="1462" w:type="pct"/>
            <w:tcBorders>
              <w:bottom w:val="double" w:sz="4" w:space="0" w:color="auto"/>
            </w:tcBorders>
            <w:vAlign w:val="center"/>
          </w:tcPr>
          <w:p w:rsidR="00BE64AF" w:rsidRPr="00BE64AF" w:rsidRDefault="00BE64AF" w:rsidP="00BE64AF">
            <w:pPr>
              <w:pStyle w:val="Default"/>
              <w:jc w:val="center"/>
            </w:pPr>
            <w:r w:rsidRPr="00BE64AF">
              <w:t>Обозначение и наименование</w:t>
            </w:r>
          </w:p>
          <w:p w:rsidR="00BE64AF" w:rsidRPr="00BE64AF" w:rsidRDefault="00BE64AF" w:rsidP="00BE64AF">
            <w:pPr>
              <w:pStyle w:val="Default"/>
              <w:jc w:val="center"/>
            </w:pPr>
            <w:r w:rsidRPr="00BE64AF">
              <w:t>национального стандарта,</w:t>
            </w:r>
          </w:p>
          <w:p w:rsidR="00BE64AF" w:rsidRPr="00BE64AF" w:rsidRDefault="00BE64AF" w:rsidP="00BE64AF">
            <w:pPr>
              <w:pStyle w:val="Default"/>
              <w:jc w:val="center"/>
            </w:pPr>
            <w:r w:rsidRPr="00BE64AF">
              <w:t>межгосударственного стандарта</w:t>
            </w:r>
          </w:p>
        </w:tc>
      </w:tr>
      <w:tr w:rsidR="00BE64AF" w:rsidRPr="00BE64AF" w:rsidTr="00BE64AF">
        <w:trPr>
          <w:trHeight w:val="1050"/>
        </w:trPr>
        <w:tc>
          <w:tcPr>
            <w:tcW w:w="1538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BE64AF" w:rsidRPr="00BE64AF" w:rsidRDefault="00BE64AF" w:rsidP="00BE64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E6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ASTM D1193-06 (2018) </w:t>
            </w:r>
            <w:r w:rsidRPr="00BE64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Standard Specification for Reagent Water</w:t>
            </w:r>
          </w:p>
        </w:tc>
        <w:tc>
          <w:tcPr>
            <w:tcW w:w="1184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BE64AF" w:rsidRPr="00BE64AF" w:rsidRDefault="00BE64AF" w:rsidP="00BE64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64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ASTM D 1193-06 Standard Specification for reagent water</w:t>
            </w:r>
          </w:p>
        </w:tc>
        <w:tc>
          <w:tcPr>
            <w:tcW w:w="816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BE64AF" w:rsidRPr="00BE64AF" w:rsidRDefault="00BE64AF" w:rsidP="00BE64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6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IDT</w:t>
            </w:r>
          </w:p>
        </w:tc>
        <w:tc>
          <w:tcPr>
            <w:tcW w:w="1462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BE64AF" w:rsidRPr="00BE64AF" w:rsidRDefault="00BE64AF" w:rsidP="00BE64AF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E64AF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BE64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РК АСТМ Д 1193 – 2010 Спецификация на воду - реактив</w:t>
            </w:r>
          </w:p>
        </w:tc>
      </w:tr>
      <w:tr w:rsidR="00BE64AF" w:rsidRPr="00BE64AF" w:rsidTr="00BE64AF">
        <w:trPr>
          <w:trHeight w:val="1715"/>
        </w:trPr>
        <w:tc>
          <w:tcPr>
            <w:tcW w:w="15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64AF" w:rsidRPr="00BE64AF" w:rsidRDefault="00BE64AF" w:rsidP="00BE6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6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ASTM D4045-2019 </w:t>
            </w:r>
            <w:r w:rsidRPr="00BE64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Standard Test Method for Sulfur in Petroleum Products by </w:t>
            </w:r>
            <w:proofErr w:type="spellStart"/>
            <w:r w:rsidRPr="00BE64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Hydrogenolysis</w:t>
            </w:r>
            <w:proofErr w:type="spellEnd"/>
            <w:r w:rsidRPr="00BE64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and </w:t>
            </w:r>
            <w:proofErr w:type="spellStart"/>
            <w:r w:rsidRPr="00BE64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Rateometric</w:t>
            </w:r>
            <w:proofErr w:type="spellEnd"/>
            <w:r w:rsidRPr="00BE64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E64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Colorimetry</w:t>
            </w:r>
            <w:proofErr w:type="spellEnd"/>
          </w:p>
        </w:tc>
        <w:tc>
          <w:tcPr>
            <w:tcW w:w="11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64AF" w:rsidRPr="00BE64AF" w:rsidRDefault="00BE64AF" w:rsidP="00BE64A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E64A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ASTM D 4045-15 Standard Test Method for Sulfur in Petroleum Products by </w:t>
            </w:r>
            <w:proofErr w:type="spellStart"/>
            <w:r w:rsidRPr="00BE64A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Hydrogenolysis</w:t>
            </w:r>
            <w:proofErr w:type="spellEnd"/>
            <w:r w:rsidRPr="00BE64A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and </w:t>
            </w:r>
            <w:proofErr w:type="spellStart"/>
            <w:r w:rsidRPr="00BE64A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Rateometric</w:t>
            </w:r>
            <w:proofErr w:type="spellEnd"/>
            <w:r w:rsidRPr="00BE64A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E64A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Colorimetry</w:t>
            </w:r>
            <w:proofErr w:type="spellEnd"/>
          </w:p>
        </w:tc>
        <w:tc>
          <w:tcPr>
            <w:tcW w:w="8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64AF" w:rsidRPr="00BE64AF" w:rsidRDefault="00BE64AF" w:rsidP="00BE64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6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IDT</w:t>
            </w:r>
          </w:p>
        </w:tc>
        <w:tc>
          <w:tcPr>
            <w:tcW w:w="14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64AF" w:rsidRPr="00BE64AF" w:rsidRDefault="00BE64AF" w:rsidP="00BE64AF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E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BE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РК </w:t>
            </w:r>
            <w:r w:rsidRPr="00BE64A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ASTM</w:t>
            </w:r>
            <w:r w:rsidRPr="00BE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64A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BE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4045-2016 Стандартный метод определения содержания серы в нефтепродуктах методом </w:t>
            </w:r>
            <w:proofErr w:type="spellStart"/>
            <w:r w:rsidRPr="00BE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гидрогенолиза</w:t>
            </w:r>
            <w:proofErr w:type="spellEnd"/>
            <w:r w:rsidRPr="00BE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BE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интенсиметрической</w:t>
            </w:r>
            <w:proofErr w:type="spellEnd"/>
            <w:r w:rsidRPr="00BE6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колориметрии</w:t>
            </w:r>
          </w:p>
        </w:tc>
      </w:tr>
    </w:tbl>
    <w:p w:rsidR="00BE64AF" w:rsidRPr="00BE64AF" w:rsidRDefault="00BE64AF" w:rsidP="007F1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4AF" w:rsidRPr="00BE64AF" w:rsidRDefault="00BE64AF" w:rsidP="007F1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841" w:rsidRPr="001D7D98" w:rsidRDefault="00480841" w:rsidP="00480841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1893" w:rsidRPr="001D7D98" w:rsidRDefault="00901893" w:rsidP="0090189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1893" w:rsidRPr="001D7D98" w:rsidRDefault="00901893" w:rsidP="0090189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1893" w:rsidRPr="001D7D98" w:rsidRDefault="00901893" w:rsidP="0090189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1893" w:rsidRPr="001D7D98" w:rsidRDefault="00901893" w:rsidP="0090189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11B8" w:rsidRPr="001D7D98" w:rsidRDefault="00CE11B8" w:rsidP="0090189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11B8" w:rsidRPr="001D7D98" w:rsidRDefault="00CE11B8" w:rsidP="0090189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11B8" w:rsidRPr="001D7D98" w:rsidRDefault="00CE11B8" w:rsidP="0090189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11B8" w:rsidRPr="001D7D98" w:rsidRDefault="00CE11B8" w:rsidP="0090189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11B8" w:rsidRPr="001D7D98" w:rsidRDefault="00CE11B8" w:rsidP="0090189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1893" w:rsidRPr="001D7D98" w:rsidRDefault="00901893" w:rsidP="0090189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9"/>
        <w:gridCol w:w="4845"/>
      </w:tblGrid>
      <w:tr w:rsidR="00901893" w:rsidRPr="00BE64AF" w:rsidTr="00521C64">
        <w:trPr>
          <w:trHeight w:val="12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1893" w:rsidRPr="001D7D98" w:rsidRDefault="00901893" w:rsidP="00521C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1893" w:rsidRPr="001D7D98" w:rsidRDefault="00901893" w:rsidP="00521C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893" w:rsidRPr="00D53D4F" w:rsidTr="00521C64">
        <w:tc>
          <w:tcPr>
            <w:tcW w:w="554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01893" w:rsidRPr="001D7D98" w:rsidRDefault="00901893" w:rsidP="00521C64">
            <w:pPr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01893" w:rsidRPr="00D25F56" w:rsidRDefault="00901893" w:rsidP="008F261B">
            <w:pPr>
              <w:spacing w:after="0" w:line="240" w:lineRule="auto"/>
              <w:ind w:firstLine="567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26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МКС 7</w:t>
            </w:r>
            <w:r w:rsidR="008F261B" w:rsidRPr="008F26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5.160.</w:t>
            </w:r>
            <w:r w:rsidR="008F26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901893" w:rsidRPr="00D53D4F" w:rsidTr="00521C64">
        <w:tc>
          <w:tcPr>
            <w:tcW w:w="11273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01893" w:rsidRPr="00D53D4F" w:rsidRDefault="00901893" w:rsidP="00CE11B8">
            <w:pPr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Ключевые слова:</w:t>
            </w:r>
            <w:r w:rsidRPr="00D5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E1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газообразные топлива; сера</w:t>
            </w:r>
          </w:p>
        </w:tc>
      </w:tr>
    </w:tbl>
    <w:p w:rsidR="00901893" w:rsidRPr="00D53D4F" w:rsidRDefault="00901893" w:rsidP="0090189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1893" w:rsidRDefault="00901893" w:rsidP="009018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vertAnchor="text" w:horzAnchor="margin" w:tblpY="229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5"/>
        <w:gridCol w:w="4839"/>
      </w:tblGrid>
      <w:tr w:rsidR="00901893" w:rsidRPr="00D53D4F" w:rsidTr="00521C64">
        <w:trPr>
          <w:trHeight w:val="12"/>
        </w:trPr>
        <w:tc>
          <w:tcPr>
            <w:tcW w:w="4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1893" w:rsidRPr="00D53D4F" w:rsidRDefault="00901893" w:rsidP="00521C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1893" w:rsidRPr="00D53D4F" w:rsidRDefault="00901893" w:rsidP="00521C6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893" w:rsidRPr="00D53D4F" w:rsidTr="00521C64">
        <w:tc>
          <w:tcPr>
            <w:tcW w:w="4516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01893" w:rsidRPr="00D53D4F" w:rsidRDefault="00901893" w:rsidP="00521C64">
            <w:pPr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9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01893" w:rsidRPr="00D25F56" w:rsidRDefault="008F261B" w:rsidP="00521C64">
            <w:pPr>
              <w:spacing w:after="0" w:line="240" w:lineRule="auto"/>
              <w:ind w:firstLine="567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26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МКС 75.160.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901893" w:rsidRPr="00D53D4F" w:rsidTr="00521C64">
        <w:tc>
          <w:tcPr>
            <w:tcW w:w="935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01893" w:rsidRPr="00D53D4F" w:rsidRDefault="00901893" w:rsidP="00521C64">
            <w:pPr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F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Ключевые слова:</w:t>
            </w:r>
            <w:r w:rsidRPr="008E6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E1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газообразные топлива; сера</w:t>
            </w:r>
          </w:p>
        </w:tc>
      </w:tr>
    </w:tbl>
    <w:p w:rsidR="00901893" w:rsidRDefault="00901893" w:rsidP="009018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01893" w:rsidRDefault="00901893" w:rsidP="009018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01893" w:rsidRPr="008F0CE3" w:rsidRDefault="00901893" w:rsidP="0090189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0C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РАЗРАБОТЧИК </w:t>
      </w:r>
    </w:p>
    <w:p w:rsidR="00901893" w:rsidRPr="008F0CE3" w:rsidRDefault="00901893" w:rsidP="0090189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1893" w:rsidRPr="008F0CE3" w:rsidRDefault="00901893" w:rsidP="00901893">
      <w:pPr>
        <w:tabs>
          <w:tab w:val="num" w:pos="-993"/>
        </w:tabs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0CE3">
        <w:rPr>
          <w:rFonts w:ascii="Times New Roman" w:eastAsia="Times New Roman" w:hAnsi="Times New Roman" w:cs="Times New Roman"/>
          <w:sz w:val="24"/>
          <w:szCs w:val="24"/>
          <w:lang w:eastAsia="ru-RU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:rsidR="00901893" w:rsidRPr="008F0CE3" w:rsidRDefault="00901893" w:rsidP="00901893">
      <w:pPr>
        <w:tabs>
          <w:tab w:val="num" w:pos="-993"/>
        </w:tabs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901893" w:rsidRPr="008F0CE3" w:rsidRDefault="00901893" w:rsidP="00901893">
      <w:pPr>
        <w:tabs>
          <w:tab w:val="num" w:pos="-993"/>
        </w:tabs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901893" w:rsidRPr="008F0CE3" w:rsidRDefault="00901893" w:rsidP="009018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Заместитель </w:t>
      </w:r>
    </w:p>
    <w:p w:rsidR="00901893" w:rsidRPr="008F0CE3" w:rsidRDefault="00901893" w:rsidP="009018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Генерального директора</w:t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</w:t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С. </w:t>
      </w:r>
      <w:proofErr w:type="spellStart"/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Радаев</w:t>
      </w:r>
      <w:proofErr w:type="spellEnd"/>
    </w:p>
    <w:p w:rsidR="00901893" w:rsidRPr="008F0CE3" w:rsidRDefault="00901893" w:rsidP="009018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01893" w:rsidRPr="008F0CE3" w:rsidRDefault="00901893" w:rsidP="009018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Руководитель </w:t>
      </w:r>
    </w:p>
    <w:p w:rsidR="00901893" w:rsidRPr="00215886" w:rsidRDefault="00901893" w:rsidP="009018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Департамента стандартизации</w:t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t>А. Сопбеков</w:t>
      </w:r>
    </w:p>
    <w:p w:rsidR="00901893" w:rsidRPr="008F0CE3" w:rsidRDefault="00901893" w:rsidP="009018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01893" w:rsidRPr="008F0CE3" w:rsidRDefault="00901893" w:rsidP="009018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 с</w:t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пециалист </w:t>
      </w:r>
    </w:p>
    <w:p w:rsidR="00901893" w:rsidRPr="008F0CE3" w:rsidRDefault="00901893" w:rsidP="009018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Департамента стандартизации</w:t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</w:t>
      </w:r>
      <w:r w:rsidRPr="008F0C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Убиштаева</w:t>
      </w:r>
      <w:proofErr w:type="spellEnd"/>
    </w:p>
    <w:p w:rsidR="00901893" w:rsidRDefault="00901893" w:rsidP="0090189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kern w:val="20"/>
        </w:rPr>
      </w:pPr>
    </w:p>
    <w:p w:rsidR="00901893" w:rsidRPr="00D53D4F" w:rsidRDefault="00901893" w:rsidP="009018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01893" w:rsidRDefault="00901893" w:rsidP="00901893"/>
    <w:p w:rsidR="00901893" w:rsidRPr="00901893" w:rsidRDefault="00901893" w:rsidP="009D56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901893" w:rsidRPr="00901893" w:rsidSect="00CE11B8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418" w:right="1418" w:bottom="1418" w:left="1134" w:header="1021" w:footer="102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88E" w:rsidRDefault="00DD288E">
      <w:pPr>
        <w:spacing w:after="0" w:line="240" w:lineRule="auto"/>
      </w:pPr>
      <w:r>
        <w:separator/>
      </w:r>
    </w:p>
  </w:endnote>
  <w:endnote w:type="continuationSeparator" w:id="0">
    <w:p w:rsidR="00DD288E" w:rsidRDefault="00DD2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-Bold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5972328"/>
      <w:docPartObj>
        <w:docPartGallery w:val="Page Numbers (Bottom of Page)"/>
        <w:docPartUnique/>
      </w:docPartObj>
    </w:sdtPr>
    <w:sdtEndPr/>
    <w:sdtContent>
      <w:p w:rsidR="009D5687" w:rsidRPr="0092094A" w:rsidRDefault="009D5687" w:rsidP="00CE11B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2094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2094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2094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50624">
          <w:rPr>
            <w:rFonts w:ascii="Times New Roman" w:hAnsi="Times New Roman" w:cs="Times New Roman"/>
            <w:noProof/>
            <w:sz w:val="24"/>
            <w:szCs w:val="24"/>
          </w:rPr>
          <w:t>II</w:t>
        </w:r>
        <w:r w:rsidRPr="0092094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117485514"/>
      <w:docPartObj>
        <w:docPartGallery w:val="Page Numbers (Bottom of Page)"/>
        <w:docPartUnique/>
      </w:docPartObj>
    </w:sdtPr>
    <w:sdtEndPr/>
    <w:sdtContent>
      <w:p w:rsidR="009D5687" w:rsidRPr="0075276F" w:rsidRDefault="009D5687" w:rsidP="009D5687">
        <w:pPr>
          <w:pStyle w:val="a5"/>
          <w:rPr>
            <w:rFonts w:ascii="Times New Roman" w:hAnsi="Times New Roman" w:cs="Times New Roman"/>
            <w:sz w:val="24"/>
            <w:szCs w:val="24"/>
          </w:rPr>
        </w:pPr>
        <w:r w:rsidRPr="0075276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5276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5276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50E29">
          <w:rPr>
            <w:rFonts w:ascii="Times New Roman" w:hAnsi="Times New Roman" w:cs="Times New Roman"/>
            <w:noProof/>
            <w:sz w:val="24"/>
            <w:szCs w:val="24"/>
          </w:rPr>
          <w:t>III</w:t>
        </w:r>
        <w:r w:rsidRPr="0075276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1B8" w:rsidRDefault="00CE11B8" w:rsidP="00CE11B8">
    <w:pPr>
      <w:pStyle w:val="a5"/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74185611"/>
      <w:docPartObj>
        <w:docPartGallery w:val="Page Numbers (Bottom of Page)"/>
        <w:docPartUnique/>
      </w:docPartObj>
    </w:sdtPr>
    <w:sdtEndPr/>
    <w:sdtContent>
      <w:p w:rsidR="00CE11B8" w:rsidRPr="0092094A" w:rsidRDefault="00CE11B8">
        <w:pPr>
          <w:pStyle w:val="a5"/>
          <w:rPr>
            <w:rFonts w:ascii="Times New Roman" w:hAnsi="Times New Roman" w:cs="Times New Roman"/>
            <w:sz w:val="24"/>
            <w:szCs w:val="24"/>
          </w:rPr>
        </w:pPr>
        <w:r w:rsidRPr="0092094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2094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2094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50624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92094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096562641"/>
      <w:docPartObj>
        <w:docPartGallery w:val="Page Numbers (Bottom of Page)"/>
        <w:docPartUnique/>
      </w:docPartObj>
    </w:sdtPr>
    <w:sdtEndPr/>
    <w:sdtContent>
      <w:p w:rsidR="00CE11B8" w:rsidRPr="0075276F" w:rsidRDefault="00CE11B8" w:rsidP="00CE11B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5276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5276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5276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50624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75276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58795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E11B8" w:rsidRPr="00CE11B8" w:rsidRDefault="00CE11B8" w:rsidP="00CE11B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E11B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E11B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E11B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50624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CE11B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88E" w:rsidRDefault="00DD288E">
      <w:pPr>
        <w:spacing w:after="0" w:line="240" w:lineRule="auto"/>
      </w:pPr>
      <w:r>
        <w:separator/>
      </w:r>
    </w:p>
  </w:footnote>
  <w:footnote w:type="continuationSeparator" w:id="0">
    <w:p w:rsidR="00DD288E" w:rsidRDefault="00DD2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1B8" w:rsidRPr="00661999" w:rsidRDefault="00CE11B8" w:rsidP="00CE11B8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  <w:proofErr w:type="gramStart"/>
    <w:r>
      <w:rPr>
        <w:rFonts w:ascii="Times New Roman" w:hAnsi="Times New Roman" w:cs="Times New Roman"/>
        <w:b/>
        <w:sz w:val="24"/>
        <w:szCs w:val="24"/>
      </w:rPr>
      <w:t>СТ</w:t>
    </w:r>
    <w:proofErr w:type="gramEnd"/>
    <w:r>
      <w:rPr>
        <w:rFonts w:ascii="Times New Roman" w:hAnsi="Times New Roman" w:cs="Times New Roman"/>
        <w:b/>
        <w:sz w:val="24"/>
        <w:szCs w:val="24"/>
      </w:rPr>
      <w:t xml:space="preserve"> РК </w:t>
    </w:r>
    <w:r>
      <w:rPr>
        <w:rStyle w:val="FontStyle36"/>
        <w:rFonts w:ascii="Times New Roman" w:hAnsi="Times New Roman" w:cs="Times New Roman"/>
        <w:sz w:val="24"/>
        <w:szCs w:val="24"/>
        <w:lang w:val="en-US" w:eastAsia="fr-FR"/>
      </w:rPr>
      <w:t>ASTM</w:t>
    </w:r>
    <w:r w:rsidRPr="008E6E92">
      <w:rPr>
        <w:rStyle w:val="FontStyle36"/>
        <w:rFonts w:ascii="Times New Roman" w:hAnsi="Times New Roman" w:cs="Times New Roman"/>
        <w:sz w:val="24"/>
        <w:szCs w:val="24"/>
        <w:lang w:eastAsia="fr-FR"/>
      </w:rPr>
      <w:t xml:space="preserve"> </w:t>
    </w:r>
    <w:r>
      <w:rPr>
        <w:rStyle w:val="FontStyle36"/>
        <w:rFonts w:ascii="Times New Roman" w:hAnsi="Times New Roman" w:cs="Times New Roman"/>
        <w:sz w:val="24"/>
        <w:szCs w:val="24"/>
        <w:lang w:val="en-US" w:eastAsia="fr-FR"/>
      </w:rPr>
      <w:t>D</w:t>
    </w:r>
    <w:r>
      <w:rPr>
        <w:rStyle w:val="FontStyle36"/>
        <w:rFonts w:ascii="Times New Roman" w:hAnsi="Times New Roman" w:cs="Times New Roman"/>
        <w:sz w:val="24"/>
        <w:szCs w:val="24"/>
        <w:lang w:eastAsia="fr-FR"/>
      </w:rPr>
      <w:t>4468</w:t>
    </w:r>
  </w:p>
  <w:p w:rsidR="009D5687" w:rsidRPr="00661999" w:rsidRDefault="00CE11B8" w:rsidP="00CE11B8">
    <w:pPr>
      <w:pStyle w:val="a3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</w:t>
    </w:r>
    <w:r w:rsidRPr="00661999">
      <w:rPr>
        <w:rFonts w:ascii="Times New Roman" w:hAnsi="Times New Roman" w:cs="Times New Roman"/>
        <w:i/>
        <w:sz w:val="24"/>
        <w:szCs w:val="24"/>
      </w:rPr>
      <w:t>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687" w:rsidRPr="00661999" w:rsidRDefault="009D5687" w:rsidP="009D5687">
    <w:pPr>
      <w:pStyle w:val="a3"/>
      <w:rPr>
        <w:rFonts w:ascii="Times New Roman" w:hAnsi="Times New Roman" w:cs="Times New Roman"/>
        <w:b/>
        <w:sz w:val="24"/>
        <w:szCs w:val="24"/>
      </w:rPr>
    </w:pPr>
    <w:proofErr w:type="gramStart"/>
    <w:r>
      <w:rPr>
        <w:rFonts w:ascii="Times New Roman" w:hAnsi="Times New Roman" w:cs="Times New Roman"/>
        <w:b/>
        <w:sz w:val="24"/>
        <w:szCs w:val="24"/>
      </w:rPr>
      <w:t>СТ</w:t>
    </w:r>
    <w:proofErr w:type="gramEnd"/>
    <w:r>
      <w:rPr>
        <w:rFonts w:ascii="Times New Roman" w:hAnsi="Times New Roman" w:cs="Times New Roman"/>
        <w:b/>
        <w:sz w:val="24"/>
        <w:szCs w:val="24"/>
      </w:rPr>
      <w:t xml:space="preserve"> РК </w:t>
    </w:r>
    <w:r>
      <w:rPr>
        <w:rStyle w:val="FontStyle36"/>
        <w:rFonts w:ascii="Times New Roman" w:hAnsi="Times New Roman" w:cs="Times New Roman"/>
        <w:sz w:val="24"/>
        <w:szCs w:val="24"/>
        <w:lang w:val="en-US" w:eastAsia="fr-FR"/>
      </w:rPr>
      <w:t>ASTM</w:t>
    </w:r>
    <w:r w:rsidRPr="008E6E92">
      <w:rPr>
        <w:rStyle w:val="FontStyle36"/>
        <w:rFonts w:ascii="Times New Roman" w:hAnsi="Times New Roman" w:cs="Times New Roman"/>
        <w:sz w:val="24"/>
        <w:szCs w:val="24"/>
        <w:lang w:eastAsia="fr-FR"/>
      </w:rPr>
      <w:t xml:space="preserve"> </w:t>
    </w:r>
    <w:r>
      <w:rPr>
        <w:rStyle w:val="FontStyle36"/>
        <w:rFonts w:ascii="Times New Roman" w:hAnsi="Times New Roman" w:cs="Times New Roman"/>
        <w:sz w:val="24"/>
        <w:szCs w:val="24"/>
        <w:lang w:val="en-US" w:eastAsia="fr-FR"/>
      </w:rPr>
      <w:t>D</w:t>
    </w:r>
    <w:r>
      <w:rPr>
        <w:rStyle w:val="FontStyle36"/>
        <w:rFonts w:ascii="Times New Roman" w:hAnsi="Times New Roman" w:cs="Times New Roman"/>
        <w:sz w:val="24"/>
        <w:szCs w:val="24"/>
        <w:lang w:eastAsia="fr-FR"/>
      </w:rPr>
      <w:t>4468</w:t>
    </w:r>
  </w:p>
  <w:p w:rsidR="009D5687" w:rsidRPr="00661999" w:rsidRDefault="009D5687" w:rsidP="009D5687">
    <w:pPr>
      <w:pStyle w:val="a3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</w:t>
    </w:r>
    <w:r w:rsidRPr="00661999">
      <w:rPr>
        <w:rFonts w:ascii="Times New Roman" w:hAnsi="Times New Roman" w:cs="Times New Roman"/>
        <w:i/>
        <w:sz w:val="24"/>
        <w:szCs w:val="24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687" w:rsidRPr="00661999" w:rsidRDefault="009D5687" w:rsidP="009D5687">
    <w:pPr>
      <w:pStyle w:val="a3"/>
      <w:jc w:val="right"/>
      <w:rPr>
        <w:rFonts w:ascii="Times New Roman" w:hAnsi="Times New Roman" w:cs="Times New Roman"/>
        <w:i/>
        <w:sz w:val="24"/>
        <w:szCs w:val="24"/>
      </w:rPr>
    </w:pPr>
    <w:r w:rsidRPr="00661999">
      <w:rPr>
        <w:rFonts w:ascii="Times New Roman" w:hAnsi="Times New Roman" w:cs="Times New Roman"/>
        <w:sz w:val="24"/>
        <w:szCs w:val="24"/>
      </w:rPr>
      <w:t>Проект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1B8" w:rsidRPr="00661999" w:rsidRDefault="00CE11B8" w:rsidP="00CE11B8">
    <w:pPr>
      <w:pStyle w:val="a3"/>
      <w:rPr>
        <w:rFonts w:ascii="Times New Roman" w:hAnsi="Times New Roman" w:cs="Times New Roman"/>
        <w:b/>
        <w:sz w:val="24"/>
        <w:szCs w:val="24"/>
      </w:rPr>
    </w:pPr>
    <w:proofErr w:type="gramStart"/>
    <w:r>
      <w:rPr>
        <w:rFonts w:ascii="Times New Roman" w:hAnsi="Times New Roman" w:cs="Times New Roman"/>
        <w:b/>
        <w:sz w:val="24"/>
        <w:szCs w:val="24"/>
      </w:rPr>
      <w:t>СТ</w:t>
    </w:r>
    <w:proofErr w:type="gramEnd"/>
    <w:r>
      <w:rPr>
        <w:rFonts w:ascii="Times New Roman" w:hAnsi="Times New Roman" w:cs="Times New Roman"/>
        <w:b/>
        <w:sz w:val="24"/>
        <w:szCs w:val="24"/>
      </w:rPr>
      <w:t xml:space="preserve"> РК </w:t>
    </w:r>
    <w:r>
      <w:rPr>
        <w:rStyle w:val="FontStyle36"/>
        <w:rFonts w:ascii="Times New Roman" w:hAnsi="Times New Roman" w:cs="Times New Roman"/>
        <w:sz w:val="24"/>
        <w:szCs w:val="24"/>
        <w:lang w:val="en-US" w:eastAsia="fr-FR"/>
      </w:rPr>
      <w:t>ASTM</w:t>
    </w:r>
    <w:r w:rsidRPr="008E6E92">
      <w:rPr>
        <w:rStyle w:val="FontStyle36"/>
        <w:rFonts w:ascii="Times New Roman" w:hAnsi="Times New Roman" w:cs="Times New Roman"/>
        <w:sz w:val="24"/>
        <w:szCs w:val="24"/>
        <w:lang w:eastAsia="fr-FR"/>
      </w:rPr>
      <w:t xml:space="preserve"> </w:t>
    </w:r>
    <w:r>
      <w:rPr>
        <w:rStyle w:val="FontStyle36"/>
        <w:rFonts w:ascii="Times New Roman" w:hAnsi="Times New Roman" w:cs="Times New Roman"/>
        <w:sz w:val="24"/>
        <w:szCs w:val="24"/>
        <w:lang w:val="en-US" w:eastAsia="fr-FR"/>
      </w:rPr>
      <w:t>D</w:t>
    </w:r>
    <w:r>
      <w:rPr>
        <w:rStyle w:val="FontStyle36"/>
        <w:rFonts w:ascii="Times New Roman" w:hAnsi="Times New Roman" w:cs="Times New Roman"/>
        <w:sz w:val="24"/>
        <w:szCs w:val="24"/>
        <w:lang w:eastAsia="fr-FR"/>
      </w:rPr>
      <w:t>4468</w:t>
    </w:r>
  </w:p>
  <w:p w:rsidR="00CE11B8" w:rsidRPr="00661999" w:rsidRDefault="00CE11B8" w:rsidP="00CE11B8">
    <w:pPr>
      <w:pStyle w:val="a3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</w:t>
    </w:r>
    <w:r w:rsidRPr="00661999">
      <w:rPr>
        <w:rFonts w:ascii="Times New Roman" w:hAnsi="Times New Roman" w:cs="Times New Roman"/>
        <w:i/>
        <w:sz w:val="24"/>
        <w:szCs w:val="24"/>
      </w:rPr>
      <w:t>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1B8" w:rsidRPr="00661999" w:rsidRDefault="00CE11B8" w:rsidP="00CE11B8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  <w:proofErr w:type="gramStart"/>
    <w:r>
      <w:rPr>
        <w:rFonts w:ascii="Times New Roman" w:hAnsi="Times New Roman" w:cs="Times New Roman"/>
        <w:b/>
        <w:sz w:val="24"/>
        <w:szCs w:val="24"/>
      </w:rPr>
      <w:t>СТ</w:t>
    </w:r>
    <w:proofErr w:type="gramEnd"/>
    <w:r>
      <w:rPr>
        <w:rFonts w:ascii="Times New Roman" w:hAnsi="Times New Roman" w:cs="Times New Roman"/>
        <w:b/>
        <w:sz w:val="24"/>
        <w:szCs w:val="24"/>
      </w:rPr>
      <w:t xml:space="preserve"> РК </w:t>
    </w:r>
    <w:r>
      <w:rPr>
        <w:rStyle w:val="FontStyle36"/>
        <w:rFonts w:ascii="Times New Roman" w:hAnsi="Times New Roman" w:cs="Times New Roman"/>
        <w:sz w:val="24"/>
        <w:szCs w:val="24"/>
        <w:lang w:val="en-US" w:eastAsia="fr-FR"/>
      </w:rPr>
      <w:t>ASTM</w:t>
    </w:r>
    <w:r w:rsidRPr="008E6E92">
      <w:rPr>
        <w:rStyle w:val="FontStyle36"/>
        <w:rFonts w:ascii="Times New Roman" w:hAnsi="Times New Roman" w:cs="Times New Roman"/>
        <w:sz w:val="24"/>
        <w:szCs w:val="24"/>
        <w:lang w:eastAsia="fr-FR"/>
      </w:rPr>
      <w:t xml:space="preserve"> </w:t>
    </w:r>
    <w:r>
      <w:rPr>
        <w:rStyle w:val="FontStyle36"/>
        <w:rFonts w:ascii="Times New Roman" w:hAnsi="Times New Roman" w:cs="Times New Roman"/>
        <w:sz w:val="24"/>
        <w:szCs w:val="24"/>
        <w:lang w:val="en-US" w:eastAsia="fr-FR"/>
      </w:rPr>
      <w:t>D</w:t>
    </w:r>
    <w:r>
      <w:rPr>
        <w:rStyle w:val="FontStyle36"/>
        <w:rFonts w:ascii="Times New Roman" w:hAnsi="Times New Roman" w:cs="Times New Roman"/>
        <w:sz w:val="24"/>
        <w:szCs w:val="24"/>
        <w:lang w:eastAsia="fr-FR"/>
      </w:rPr>
      <w:t>4468</w:t>
    </w:r>
  </w:p>
  <w:p w:rsidR="00CE11B8" w:rsidRPr="00661999" w:rsidRDefault="00CE11B8" w:rsidP="00CE11B8">
    <w:pPr>
      <w:pStyle w:val="a3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</w:t>
    </w:r>
    <w:r w:rsidRPr="00661999">
      <w:rPr>
        <w:rFonts w:ascii="Times New Roman" w:hAnsi="Times New Roman" w:cs="Times New Roman"/>
        <w:i/>
        <w:sz w:val="24"/>
        <w:szCs w:val="24"/>
      </w:rPr>
      <w:t>)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1B8" w:rsidRPr="00661999" w:rsidRDefault="00CE11B8" w:rsidP="00CE11B8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  <w:proofErr w:type="gramStart"/>
    <w:r>
      <w:rPr>
        <w:rFonts w:ascii="Times New Roman" w:hAnsi="Times New Roman" w:cs="Times New Roman"/>
        <w:b/>
        <w:sz w:val="24"/>
        <w:szCs w:val="24"/>
      </w:rPr>
      <w:t>СТ</w:t>
    </w:r>
    <w:proofErr w:type="gramEnd"/>
    <w:r>
      <w:rPr>
        <w:rFonts w:ascii="Times New Roman" w:hAnsi="Times New Roman" w:cs="Times New Roman"/>
        <w:b/>
        <w:sz w:val="24"/>
        <w:szCs w:val="24"/>
      </w:rPr>
      <w:t xml:space="preserve"> РК </w:t>
    </w:r>
    <w:r>
      <w:rPr>
        <w:rStyle w:val="FontStyle36"/>
        <w:rFonts w:ascii="Times New Roman" w:hAnsi="Times New Roman" w:cs="Times New Roman"/>
        <w:sz w:val="24"/>
        <w:szCs w:val="24"/>
        <w:lang w:val="en-US" w:eastAsia="fr-FR"/>
      </w:rPr>
      <w:t>ASTM</w:t>
    </w:r>
    <w:r w:rsidRPr="008E6E92">
      <w:rPr>
        <w:rStyle w:val="FontStyle36"/>
        <w:rFonts w:ascii="Times New Roman" w:hAnsi="Times New Roman" w:cs="Times New Roman"/>
        <w:sz w:val="24"/>
        <w:szCs w:val="24"/>
        <w:lang w:eastAsia="fr-FR"/>
      </w:rPr>
      <w:t xml:space="preserve"> </w:t>
    </w:r>
    <w:r>
      <w:rPr>
        <w:rStyle w:val="FontStyle36"/>
        <w:rFonts w:ascii="Times New Roman" w:hAnsi="Times New Roman" w:cs="Times New Roman"/>
        <w:sz w:val="24"/>
        <w:szCs w:val="24"/>
        <w:lang w:val="en-US" w:eastAsia="fr-FR"/>
      </w:rPr>
      <w:t>D</w:t>
    </w:r>
    <w:r>
      <w:rPr>
        <w:rStyle w:val="FontStyle36"/>
        <w:rFonts w:ascii="Times New Roman" w:hAnsi="Times New Roman" w:cs="Times New Roman"/>
        <w:sz w:val="24"/>
        <w:szCs w:val="24"/>
        <w:lang w:eastAsia="fr-FR"/>
      </w:rPr>
      <w:t>4468</w:t>
    </w:r>
  </w:p>
  <w:p w:rsidR="00CE11B8" w:rsidRPr="00CE11B8" w:rsidRDefault="00CE11B8" w:rsidP="00CE11B8">
    <w:pPr>
      <w:pStyle w:val="a3"/>
      <w:jc w:val="right"/>
    </w:pPr>
    <w:r>
      <w:rPr>
        <w:rFonts w:ascii="Times New Roman" w:hAnsi="Times New Roman" w:cs="Times New Roman"/>
        <w:i/>
        <w:sz w:val="24"/>
        <w:szCs w:val="24"/>
      </w:rPr>
      <w:t>(проект, редакция 1</w:t>
    </w:r>
    <w:r w:rsidRPr="00661999">
      <w:rPr>
        <w:rFonts w:ascii="Times New Roman" w:hAnsi="Times New Roman" w:cs="Times New Roman"/>
        <w:i/>
        <w:sz w:val="24"/>
        <w:szCs w:val="24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mirrorMargins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C53"/>
    <w:rsid w:val="000A47B1"/>
    <w:rsid w:val="001132BE"/>
    <w:rsid w:val="00115AB0"/>
    <w:rsid w:val="001A6BC9"/>
    <w:rsid w:val="001D76BB"/>
    <w:rsid w:val="001D7D98"/>
    <w:rsid w:val="00285090"/>
    <w:rsid w:val="00293333"/>
    <w:rsid w:val="00311371"/>
    <w:rsid w:val="003761A5"/>
    <w:rsid w:val="003F3C19"/>
    <w:rsid w:val="00480841"/>
    <w:rsid w:val="004C1286"/>
    <w:rsid w:val="005D0C53"/>
    <w:rsid w:val="005F1F2D"/>
    <w:rsid w:val="007C1A86"/>
    <w:rsid w:val="007F15C7"/>
    <w:rsid w:val="00831274"/>
    <w:rsid w:val="008F261B"/>
    <w:rsid w:val="00901893"/>
    <w:rsid w:val="00980F29"/>
    <w:rsid w:val="00987213"/>
    <w:rsid w:val="009D5687"/>
    <w:rsid w:val="00A2768B"/>
    <w:rsid w:val="00A55F04"/>
    <w:rsid w:val="00A748B9"/>
    <w:rsid w:val="00A772F3"/>
    <w:rsid w:val="00B43CBC"/>
    <w:rsid w:val="00BB68CE"/>
    <w:rsid w:val="00BC7E32"/>
    <w:rsid w:val="00BD4F45"/>
    <w:rsid w:val="00BE64AF"/>
    <w:rsid w:val="00BF68C6"/>
    <w:rsid w:val="00C120BD"/>
    <w:rsid w:val="00CE11B8"/>
    <w:rsid w:val="00D13FC8"/>
    <w:rsid w:val="00D16091"/>
    <w:rsid w:val="00D50624"/>
    <w:rsid w:val="00D51EA7"/>
    <w:rsid w:val="00DD288E"/>
    <w:rsid w:val="00E61AC5"/>
    <w:rsid w:val="00EC030B"/>
    <w:rsid w:val="00F50E29"/>
    <w:rsid w:val="00F629DF"/>
    <w:rsid w:val="00FC4476"/>
    <w:rsid w:val="00FF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F4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6">
    <w:name w:val="Font Style36"/>
    <w:uiPriority w:val="99"/>
    <w:rsid w:val="00BD4F45"/>
    <w:rPr>
      <w:rFonts w:ascii="Arial" w:hAnsi="Arial" w:cs="Arial" w:hint="default"/>
      <w:b/>
      <w:bCs/>
      <w:color w:val="000000"/>
      <w:sz w:val="42"/>
      <w:szCs w:val="42"/>
    </w:rPr>
  </w:style>
  <w:style w:type="paragraph" w:styleId="a3">
    <w:name w:val="header"/>
    <w:basedOn w:val="a"/>
    <w:link w:val="a4"/>
    <w:unhideWhenUsed/>
    <w:rsid w:val="00BD4F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BD4F45"/>
  </w:style>
  <w:style w:type="paragraph" w:styleId="a5">
    <w:name w:val="footer"/>
    <w:basedOn w:val="a"/>
    <w:link w:val="a6"/>
    <w:uiPriority w:val="99"/>
    <w:unhideWhenUsed/>
    <w:rsid w:val="00BD4F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4F45"/>
  </w:style>
  <w:style w:type="paragraph" w:customStyle="1" w:styleId="Default">
    <w:name w:val="Default"/>
    <w:rsid w:val="005F1F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FC447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F5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59A9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qFormat/>
    <w:rsid w:val="009D56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F50E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50E2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F50E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F4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6">
    <w:name w:val="Font Style36"/>
    <w:uiPriority w:val="99"/>
    <w:rsid w:val="00BD4F45"/>
    <w:rPr>
      <w:rFonts w:ascii="Arial" w:hAnsi="Arial" w:cs="Arial" w:hint="default"/>
      <w:b/>
      <w:bCs/>
      <w:color w:val="000000"/>
      <w:sz w:val="42"/>
      <w:szCs w:val="42"/>
    </w:rPr>
  </w:style>
  <w:style w:type="paragraph" w:styleId="a3">
    <w:name w:val="header"/>
    <w:basedOn w:val="a"/>
    <w:link w:val="a4"/>
    <w:unhideWhenUsed/>
    <w:rsid w:val="00BD4F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BD4F45"/>
  </w:style>
  <w:style w:type="paragraph" w:styleId="a5">
    <w:name w:val="footer"/>
    <w:basedOn w:val="a"/>
    <w:link w:val="a6"/>
    <w:uiPriority w:val="99"/>
    <w:unhideWhenUsed/>
    <w:rsid w:val="00BD4F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4F45"/>
  </w:style>
  <w:style w:type="paragraph" w:customStyle="1" w:styleId="Default">
    <w:name w:val="Default"/>
    <w:rsid w:val="005F1F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FC447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F5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59A9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qFormat/>
    <w:rsid w:val="009D56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F50E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50E2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F50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19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50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3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9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93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45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2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27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2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6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8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2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0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1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4.png"/><Relationship Id="rId26" Type="http://schemas.openxmlformats.org/officeDocument/2006/relationships/footer" Target="footer5.xml"/><Relationship Id="rId3" Type="http://schemas.microsoft.com/office/2007/relationships/stylesWithEffects" Target="stylesWithEffects.xml"/><Relationship Id="rId21" Type="http://schemas.openxmlformats.org/officeDocument/2006/relationships/image" Target="media/image6.wmf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oleObject" Target="embeddings/oleObject1.bin"/><Relationship Id="rId25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image" Target="media/image3.wmf"/><Relationship Id="rId20" Type="http://schemas.openxmlformats.org/officeDocument/2006/relationships/oleObject" Target="embeddings/oleObject2.bin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5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header" Target="header4.xml"/><Relationship Id="rId28" Type="http://schemas.openxmlformats.org/officeDocument/2006/relationships/footer" Target="footer6.xml"/><Relationship Id="rId10" Type="http://schemas.openxmlformats.org/officeDocument/2006/relationships/footer" Target="footer1.xml"/><Relationship Id="rId19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Relationship Id="rId22" Type="http://schemas.openxmlformats.org/officeDocument/2006/relationships/oleObject" Target="embeddings/oleObject3.bin"/><Relationship Id="rId27" Type="http://schemas.openxmlformats.org/officeDocument/2006/relationships/header" Target="header6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86F1F-C7A3-49BF-BD51-70FAF57A1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13</Pages>
  <Words>2999</Words>
  <Characters>17100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Bekzada Ubishtayeva</dc:creator>
  <cp:keywords/>
  <dc:description/>
  <cp:lastModifiedBy>Bekzada Ubishtayeva</cp:lastModifiedBy>
  <cp:revision>11</cp:revision>
  <dcterms:created xsi:type="dcterms:W3CDTF">2022-02-18T09:17:00Z</dcterms:created>
  <dcterms:modified xsi:type="dcterms:W3CDTF">2022-05-17T06:20:00Z</dcterms:modified>
</cp:coreProperties>
</file>