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BA6AC" w14:textId="77777777" w:rsidR="00875E77" w:rsidRPr="00DA1FCD" w:rsidRDefault="00875E77" w:rsidP="00875E77">
      <w:pPr>
        <w:widowControl/>
        <w:adjustRightInd w:val="0"/>
        <w:jc w:val="right"/>
        <w:rPr>
          <w:rFonts w:eastAsia="Calibri"/>
          <w:bCs/>
          <w:noProof/>
          <w:sz w:val="24"/>
          <w:szCs w:val="24"/>
          <w:lang w:val="ru-RU" w:eastAsia="ru-RU"/>
        </w:rPr>
      </w:pPr>
      <w:r w:rsidRPr="00DA1FCD">
        <w:rPr>
          <w:rFonts w:eastAsia="Calibri"/>
          <w:bCs/>
          <w:noProof/>
          <w:sz w:val="24"/>
          <w:szCs w:val="24"/>
          <w:lang w:val="ru-RU" w:eastAsia="ru-RU"/>
        </w:rPr>
        <w:t>Проект</w:t>
      </w:r>
    </w:p>
    <w:p w14:paraId="5B55E2C8" w14:textId="77777777" w:rsidR="00875E77" w:rsidRPr="00DA1FCD" w:rsidRDefault="00875E77" w:rsidP="00875E77">
      <w:pPr>
        <w:widowControl/>
        <w:adjustRightInd w:val="0"/>
        <w:jc w:val="center"/>
        <w:rPr>
          <w:rFonts w:eastAsia="Calibri"/>
          <w:bCs/>
          <w:noProof/>
          <w:sz w:val="24"/>
          <w:szCs w:val="24"/>
          <w:lang w:val="ru-RU" w:eastAsia="ru-RU"/>
        </w:rPr>
      </w:pPr>
    </w:p>
    <w:p w14:paraId="08EA0BBE" w14:textId="77777777" w:rsidR="00875E77" w:rsidRPr="00DA1FCD" w:rsidRDefault="00875E77" w:rsidP="00875E77">
      <w:pPr>
        <w:widowControl/>
        <w:adjustRightInd w:val="0"/>
        <w:jc w:val="center"/>
        <w:rPr>
          <w:rFonts w:eastAsia="Calibri"/>
          <w:bCs/>
          <w:sz w:val="24"/>
          <w:szCs w:val="24"/>
          <w:lang w:val="ru-RU"/>
        </w:rPr>
      </w:pPr>
      <w:r w:rsidRPr="00DA1FCD">
        <w:rPr>
          <w:rFonts w:eastAsia="Calibri"/>
          <w:bCs/>
          <w:noProof/>
          <w:sz w:val="24"/>
          <w:szCs w:val="24"/>
          <w:lang w:val="ru-RU" w:eastAsia="ru-RU"/>
        </w:rPr>
        <w:t>Изображение государственного Герба Республики Казахстан</w:t>
      </w:r>
    </w:p>
    <w:p w14:paraId="15D13FE2" w14:textId="77777777" w:rsidR="003B0CDD" w:rsidRPr="00DA1FCD" w:rsidRDefault="003B0CDD">
      <w:pPr>
        <w:pStyle w:val="a3"/>
        <w:spacing w:before="2"/>
        <w:rPr>
          <w:lang w:val="ru-RU"/>
        </w:rPr>
      </w:pPr>
    </w:p>
    <w:p w14:paraId="178C7BFF" w14:textId="77777777" w:rsidR="00663315" w:rsidRPr="00DA1FCD" w:rsidRDefault="003B0CDD" w:rsidP="00875E77">
      <w:pPr>
        <w:pBdr>
          <w:bottom w:val="single" w:sz="4" w:space="1" w:color="auto"/>
        </w:pBdr>
        <w:spacing w:before="90"/>
        <w:ind w:right="-8"/>
        <w:jc w:val="center"/>
        <w:rPr>
          <w:b/>
          <w:sz w:val="24"/>
          <w:lang w:val="ru-RU"/>
        </w:rPr>
      </w:pPr>
      <w:bookmarkStart w:id="0" w:name="3"/>
      <w:bookmarkEnd w:id="0"/>
      <w:r w:rsidRPr="00DA1FCD">
        <w:rPr>
          <w:b/>
          <w:sz w:val="24"/>
          <w:lang w:val="ru-RU"/>
        </w:rPr>
        <w:t>НАЦИОНАЛЬНЫЙ СТАНДАРТ РЕСПУБЛИКИ</w:t>
      </w:r>
      <w:r w:rsidRPr="00DA1FCD">
        <w:rPr>
          <w:b/>
          <w:spacing w:val="58"/>
          <w:sz w:val="24"/>
          <w:lang w:val="ru-RU"/>
        </w:rPr>
        <w:t xml:space="preserve"> </w:t>
      </w:r>
      <w:r w:rsidRPr="00DA1FCD">
        <w:rPr>
          <w:b/>
          <w:sz w:val="24"/>
          <w:lang w:val="ru-RU"/>
        </w:rPr>
        <w:t>КАЗАХСТАН</w:t>
      </w:r>
    </w:p>
    <w:p w14:paraId="037DB6A3" w14:textId="77777777" w:rsidR="008D5A6E" w:rsidRPr="00DA1FCD" w:rsidRDefault="008D5A6E" w:rsidP="00875E77">
      <w:pPr>
        <w:pBdr>
          <w:bottom w:val="single" w:sz="4" w:space="1" w:color="auto"/>
        </w:pBdr>
        <w:spacing w:before="90"/>
        <w:ind w:right="-8"/>
        <w:jc w:val="center"/>
        <w:rPr>
          <w:b/>
          <w:sz w:val="24"/>
          <w:lang w:val="ru-RU"/>
        </w:rPr>
      </w:pPr>
    </w:p>
    <w:p w14:paraId="08D44C42" w14:textId="77777777" w:rsidR="00663315" w:rsidRPr="00DA1FCD" w:rsidRDefault="00663315">
      <w:pPr>
        <w:pStyle w:val="a3"/>
        <w:rPr>
          <w:b/>
          <w:sz w:val="20"/>
          <w:lang w:val="ru-RU"/>
        </w:rPr>
      </w:pPr>
    </w:p>
    <w:p w14:paraId="537E2690" w14:textId="77777777" w:rsidR="00663315" w:rsidRPr="00DA1FCD" w:rsidRDefault="00663315">
      <w:pPr>
        <w:pStyle w:val="a3"/>
        <w:rPr>
          <w:b/>
          <w:sz w:val="20"/>
          <w:lang w:val="ru-RU"/>
        </w:rPr>
      </w:pPr>
    </w:p>
    <w:p w14:paraId="299A510F" w14:textId="77777777" w:rsidR="00663315" w:rsidRPr="00DA1FCD" w:rsidRDefault="00663315">
      <w:pPr>
        <w:pStyle w:val="a3"/>
        <w:rPr>
          <w:b/>
          <w:sz w:val="20"/>
          <w:lang w:val="ru-RU"/>
        </w:rPr>
      </w:pPr>
    </w:p>
    <w:p w14:paraId="202471C3" w14:textId="77777777" w:rsidR="00663315" w:rsidRPr="00DA1FCD" w:rsidRDefault="00663315">
      <w:pPr>
        <w:pStyle w:val="a3"/>
        <w:rPr>
          <w:b/>
          <w:sz w:val="20"/>
          <w:lang w:val="ru-RU"/>
        </w:rPr>
      </w:pPr>
    </w:p>
    <w:p w14:paraId="312CF9FE" w14:textId="77777777" w:rsidR="00663315" w:rsidRPr="00DA1FCD" w:rsidRDefault="00663315">
      <w:pPr>
        <w:pStyle w:val="a3"/>
        <w:rPr>
          <w:b/>
          <w:sz w:val="20"/>
          <w:lang w:val="ru-RU"/>
        </w:rPr>
      </w:pPr>
    </w:p>
    <w:p w14:paraId="257F48F0" w14:textId="77777777" w:rsidR="00663315" w:rsidRPr="00DA1FCD" w:rsidRDefault="00663315">
      <w:pPr>
        <w:pStyle w:val="a3"/>
        <w:rPr>
          <w:b/>
          <w:sz w:val="20"/>
          <w:lang w:val="ru-RU"/>
        </w:rPr>
      </w:pPr>
    </w:p>
    <w:p w14:paraId="1F1DD37D" w14:textId="77777777" w:rsidR="00663315" w:rsidRPr="00DA1FCD" w:rsidRDefault="00663315">
      <w:pPr>
        <w:pStyle w:val="a3"/>
        <w:rPr>
          <w:b/>
          <w:sz w:val="20"/>
          <w:lang w:val="ru-RU"/>
        </w:rPr>
      </w:pPr>
    </w:p>
    <w:p w14:paraId="56473402" w14:textId="77777777" w:rsidR="00663315" w:rsidRPr="00DA1FCD" w:rsidRDefault="00663315">
      <w:pPr>
        <w:pStyle w:val="a3"/>
        <w:rPr>
          <w:b/>
          <w:sz w:val="20"/>
          <w:lang w:val="ru-RU"/>
        </w:rPr>
      </w:pPr>
    </w:p>
    <w:p w14:paraId="04A30327" w14:textId="77777777" w:rsidR="00663315" w:rsidRPr="00DA1FCD" w:rsidRDefault="00663315">
      <w:pPr>
        <w:pStyle w:val="a3"/>
        <w:rPr>
          <w:b/>
          <w:sz w:val="20"/>
          <w:lang w:val="ru-RU"/>
        </w:rPr>
      </w:pPr>
    </w:p>
    <w:p w14:paraId="7CBC9B26" w14:textId="77777777" w:rsidR="00663315" w:rsidRPr="00DA1FCD" w:rsidRDefault="00663315">
      <w:pPr>
        <w:pStyle w:val="a3"/>
        <w:rPr>
          <w:b/>
          <w:sz w:val="20"/>
          <w:lang w:val="ru-RU"/>
        </w:rPr>
      </w:pPr>
    </w:p>
    <w:p w14:paraId="6A98F28B" w14:textId="77777777" w:rsidR="00663315" w:rsidRPr="00DA1FCD" w:rsidRDefault="00663315">
      <w:pPr>
        <w:pStyle w:val="a3"/>
        <w:rPr>
          <w:b/>
          <w:sz w:val="20"/>
          <w:lang w:val="ru-RU"/>
        </w:rPr>
      </w:pPr>
    </w:p>
    <w:p w14:paraId="089DB483" w14:textId="77777777" w:rsidR="00663315" w:rsidRPr="00DA1FCD" w:rsidRDefault="00663315">
      <w:pPr>
        <w:pStyle w:val="a3"/>
        <w:rPr>
          <w:b/>
          <w:sz w:val="20"/>
          <w:lang w:val="ru-RU"/>
        </w:rPr>
      </w:pPr>
    </w:p>
    <w:p w14:paraId="2522BC4A" w14:textId="77777777" w:rsidR="00663315" w:rsidRPr="00DA1FCD" w:rsidRDefault="00663315">
      <w:pPr>
        <w:pStyle w:val="a3"/>
        <w:rPr>
          <w:b/>
          <w:sz w:val="20"/>
          <w:lang w:val="ru-RU"/>
        </w:rPr>
      </w:pPr>
    </w:p>
    <w:p w14:paraId="409E2D49" w14:textId="77777777" w:rsidR="00663315" w:rsidRPr="00DA1FCD" w:rsidRDefault="00663315">
      <w:pPr>
        <w:pStyle w:val="a3"/>
        <w:spacing w:before="4"/>
        <w:rPr>
          <w:b/>
          <w:sz w:val="17"/>
          <w:lang w:val="ru-RU"/>
        </w:rPr>
      </w:pPr>
    </w:p>
    <w:p w14:paraId="075B7F07" w14:textId="68381390" w:rsidR="00D27380" w:rsidRPr="00DA1FCD" w:rsidRDefault="00D27380" w:rsidP="00C86714">
      <w:pPr>
        <w:pStyle w:val="1"/>
        <w:spacing w:before="0"/>
        <w:ind w:right="-8"/>
        <w:jc w:val="center"/>
        <w:rPr>
          <w:bCs w:val="0"/>
          <w:szCs w:val="22"/>
        </w:rPr>
      </w:pPr>
      <w:r w:rsidRPr="00DA1FCD">
        <w:rPr>
          <w:bCs w:val="0"/>
          <w:szCs w:val="22"/>
        </w:rPr>
        <w:t>Животные</w:t>
      </w:r>
    </w:p>
    <w:p w14:paraId="10DAC953" w14:textId="77777777" w:rsidR="00D27380" w:rsidRPr="00DA1FCD" w:rsidRDefault="00D27380" w:rsidP="00C86714">
      <w:pPr>
        <w:pStyle w:val="1"/>
        <w:spacing w:before="0"/>
        <w:ind w:right="-8"/>
        <w:jc w:val="center"/>
        <w:rPr>
          <w:bCs w:val="0"/>
          <w:szCs w:val="22"/>
        </w:rPr>
      </w:pPr>
    </w:p>
    <w:p w14:paraId="700328F5" w14:textId="141C3E38" w:rsidR="00D27380" w:rsidRPr="00DA1FCD" w:rsidRDefault="00D27380" w:rsidP="00C86714">
      <w:pPr>
        <w:pStyle w:val="1"/>
        <w:spacing w:before="0"/>
        <w:ind w:right="-8"/>
        <w:jc w:val="center"/>
        <w:rPr>
          <w:bCs w:val="0"/>
          <w:szCs w:val="22"/>
        </w:rPr>
      </w:pPr>
      <w:r w:rsidRPr="00DA1FCD">
        <w:rPr>
          <w:bCs w:val="0"/>
          <w:szCs w:val="22"/>
        </w:rPr>
        <w:t>ЛАБОРАТОРНАЯ ДИАГНОСТИКА ЯПОНСКОГО ЭНЦЕФАЛИТА</w:t>
      </w:r>
    </w:p>
    <w:p w14:paraId="535E5858" w14:textId="77777777" w:rsidR="00D27380" w:rsidRPr="00DA1FCD" w:rsidRDefault="00D27380" w:rsidP="00C86714">
      <w:pPr>
        <w:pStyle w:val="1"/>
        <w:spacing w:before="0"/>
        <w:ind w:right="-8"/>
        <w:jc w:val="center"/>
        <w:rPr>
          <w:bCs w:val="0"/>
          <w:szCs w:val="22"/>
        </w:rPr>
      </w:pPr>
    </w:p>
    <w:p w14:paraId="7C078684" w14:textId="7800D7A9" w:rsidR="00FB1D09" w:rsidRPr="00DA1FCD" w:rsidRDefault="00D27380" w:rsidP="00C86714">
      <w:pPr>
        <w:pStyle w:val="1"/>
        <w:spacing w:before="0"/>
        <w:ind w:right="-8"/>
        <w:jc w:val="center"/>
      </w:pPr>
      <w:r w:rsidRPr="00DA1FCD">
        <w:rPr>
          <w:bCs w:val="0"/>
          <w:szCs w:val="22"/>
        </w:rPr>
        <w:t>Основные положения</w:t>
      </w:r>
    </w:p>
    <w:p w14:paraId="47C06E5D" w14:textId="77777777" w:rsidR="00FB1D09" w:rsidRPr="00DA1FCD" w:rsidRDefault="00FB1D09" w:rsidP="00FB1D09">
      <w:pPr>
        <w:pStyle w:val="a3"/>
        <w:rPr>
          <w:b/>
          <w:sz w:val="26"/>
        </w:rPr>
      </w:pPr>
    </w:p>
    <w:p w14:paraId="3C56BBBA" w14:textId="77777777" w:rsidR="00FB1D09" w:rsidRPr="00DA1FCD" w:rsidRDefault="00FB1D09" w:rsidP="00FB1D09">
      <w:pPr>
        <w:pStyle w:val="a3"/>
        <w:rPr>
          <w:b/>
          <w:sz w:val="26"/>
        </w:rPr>
      </w:pPr>
    </w:p>
    <w:p w14:paraId="666CB585" w14:textId="06EB8B33" w:rsidR="00FB1D09" w:rsidRPr="00DA1FCD" w:rsidRDefault="00FB1D09" w:rsidP="00FB1D09">
      <w:pPr>
        <w:spacing w:before="230"/>
        <w:ind w:left="1685" w:right="1973"/>
        <w:jc w:val="center"/>
        <w:rPr>
          <w:b/>
          <w:sz w:val="24"/>
          <w:lang w:val="ru-RU"/>
        </w:rPr>
      </w:pPr>
      <w:r w:rsidRPr="00DA1FCD">
        <w:rPr>
          <w:b/>
          <w:sz w:val="24"/>
        </w:rPr>
        <w:t>СТ</w:t>
      </w:r>
      <w:r w:rsidRPr="00DA1FCD">
        <w:rPr>
          <w:b/>
          <w:spacing w:val="-3"/>
          <w:sz w:val="24"/>
        </w:rPr>
        <w:t xml:space="preserve"> </w:t>
      </w:r>
      <w:r w:rsidRPr="00DA1FCD">
        <w:rPr>
          <w:b/>
          <w:sz w:val="24"/>
        </w:rPr>
        <w:t xml:space="preserve">РК </w:t>
      </w:r>
    </w:p>
    <w:p w14:paraId="7A07A67E" w14:textId="77777777" w:rsidR="00663315" w:rsidRPr="00DA1FCD" w:rsidRDefault="00663315">
      <w:pPr>
        <w:pStyle w:val="a3"/>
        <w:spacing w:before="7"/>
        <w:rPr>
          <w:b/>
          <w:sz w:val="23"/>
        </w:rPr>
      </w:pPr>
    </w:p>
    <w:p w14:paraId="128B306E" w14:textId="77777777" w:rsidR="00663315" w:rsidRPr="00DA1FCD" w:rsidRDefault="00663315">
      <w:pPr>
        <w:pStyle w:val="a3"/>
        <w:rPr>
          <w:sz w:val="26"/>
          <w:lang w:val="ru-RU"/>
        </w:rPr>
      </w:pPr>
    </w:p>
    <w:p w14:paraId="00CD9ACC" w14:textId="77777777" w:rsidR="00663315" w:rsidRPr="00DA1FCD" w:rsidRDefault="00663315">
      <w:pPr>
        <w:pStyle w:val="a3"/>
        <w:rPr>
          <w:sz w:val="26"/>
          <w:lang w:val="ru-RU"/>
        </w:rPr>
      </w:pPr>
    </w:p>
    <w:p w14:paraId="6AB82560" w14:textId="77777777" w:rsidR="00663315" w:rsidRPr="00DA1FCD" w:rsidRDefault="00663315">
      <w:pPr>
        <w:pStyle w:val="a3"/>
        <w:rPr>
          <w:sz w:val="26"/>
          <w:lang w:val="ru-RU"/>
        </w:rPr>
      </w:pPr>
    </w:p>
    <w:p w14:paraId="357EC698" w14:textId="77777777" w:rsidR="003B0CDD" w:rsidRPr="00DA1FCD" w:rsidRDefault="003B0CDD" w:rsidP="003B0CDD">
      <w:pPr>
        <w:widowControl/>
        <w:adjustRightInd w:val="0"/>
        <w:jc w:val="center"/>
        <w:rPr>
          <w:rFonts w:eastAsia="Calibri"/>
          <w:bCs/>
          <w:i/>
          <w:sz w:val="24"/>
          <w:szCs w:val="24"/>
          <w:lang w:val="ru-RU"/>
        </w:rPr>
      </w:pPr>
      <w:r w:rsidRPr="00DA1FCD">
        <w:rPr>
          <w:rFonts w:eastAsia="Calibri"/>
          <w:bCs/>
          <w:i/>
          <w:sz w:val="24"/>
          <w:szCs w:val="24"/>
          <w:lang w:val="ru-RU"/>
        </w:rPr>
        <w:t>Настоящий проект стандарта</w:t>
      </w:r>
    </w:p>
    <w:p w14:paraId="5B9577AE" w14:textId="77777777" w:rsidR="00663315" w:rsidRPr="00DA1FCD" w:rsidRDefault="003B0CDD" w:rsidP="003B0CDD">
      <w:pPr>
        <w:jc w:val="center"/>
        <w:rPr>
          <w:b/>
          <w:i/>
          <w:sz w:val="24"/>
          <w:lang w:val="ru-RU"/>
        </w:rPr>
      </w:pPr>
      <w:r w:rsidRPr="00DA1FCD">
        <w:rPr>
          <w:rFonts w:eastAsia="Calibri"/>
          <w:bCs/>
          <w:i/>
          <w:sz w:val="24"/>
          <w:szCs w:val="24"/>
          <w:lang w:val="ru-RU"/>
        </w:rPr>
        <w:t>не подлежит применению до его утверждения</w:t>
      </w:r>
    </w:p>
    <w:p w14:paraId="101D2C79" w14:textId="77777777" w:rsidR="00663315" w:rsidRPr="00DA1FCD" w:rsidRDefault="00663315">
      <w:pPr>
        <w:pStyle w:val="a3"/>
        <w:rPr>
          <w:b/>
          <w:sz w:val="26"/>
          <w:lang w:val="ru-RU"/>
        </w:rPr>
      </w:pPr>
    </w:p>
    <w:p w14:paraId="4A3FE4C4" w14:textId="77777777" w:rsidR="00663315" w:rsidRPr="00DA1FCD" w:rsidRDefault="00663315">
      <w:pPr>
        <w:pStyle w:val="a3"/>
        <w:rPr>
          <w:b/>
          <w:sz w:val="26"/>
          <w:lang w:val="ru-RU"/>
        </w:rPr>
      </w:pPr>
    </w:p>
    <w:p w14:paraId="1037FFA2" w14:textId="77777777" w:rsidR="00663315" w:rsidRPr="00DA1FCD" w:rsidRDefault="00663315">
      <w:pPr>
        <w:pStyle w:val="a3"/>
        <w:rPr>
          <w:b/>
          <w:sz w:val="26"/>
          <w:lang w:val="ru-RU"/>
        </w:rPr>
      </w:pPr>
    </w:p>
    <w:p w14:paraId="4F56A7D1" w14:textId="77777777" w:rsidR="00663315" w:rsidRPr="00DA1FCD" w:rsidRDefault="00663315">
      <w:pPr>
        <w:pStyle w:val="a3"/>
        <w:rPr>
          <w:b/>
          <w:sz w:val="26"/>
          <w:lang w:val="ru-RU"/>
        </w:rPr>
      </w:pPr>
    </w:p>
    <w:p w14:paraId="4A70DF15" w14:textId="77777777" w:rsidR="00663315" w:rsidRPr="00DA1FCD" w:rsidRDefault="00663315">
      <w:pPr>
        <w:pStyle w:val="a3"/>
        <w:rPr>
          <w:b/>
          <w:sz w:val="26"/>
          <w:lang w:val="ru-RU"/>
        </w:rPr>
      </w:pPr>
    </w:p>
    <w:p w14:paraId="672B0085" w14:textId="77777777" w:rsidR="00861FB5" w:rsidRPr="00DA1FCD" w:rsidRDefault="00861FB5">
      <w:pPr>
        <w:pStyle w:val="a3"/>
        <w:rPr>
          <w:b/>
          <w:sz w:val="26"/>
          <w:lang w:val="ru-RU"/>
        </w:rPr>
      </w:pPr>
    </w:p>
    <w:p w14:paraId="77BFCAA0" w14:textId="77777777" w:rsidR="00861FB5" w:rsidRPr="00DA1FCD" w:rsidRDefault="00861FB5">
      <w:pPr>
        <w:pStyle w:val="a3"/>
        <w:rPr>
          <w:b/>
          <w:sz w:val="26"/>
          <w:lang w:val="ru-RU"/>
        </w:rPr>
      </w:pPr>
    </w:p>
    <w:p w14:paraId="13CD53F0" w14:textId="77777777" w:rsidR="00861FB5" w:rsidRPr="00DA1FCD" w:rsidRDefault="00861FB5">
      <w:pPr>
        <w:pStyle w:val="a3"/>
        <w:rPr>
          <w:b/>
          <w:sz w:val="26"/>
          <w:lang w:val="ru-RU"/>
        </w:rPr>
      </w:pPr>
    </w:p>
    <w:p w14:paraId="471C9AF1" w14:textId="77777777" w:rsidR="00861FB5" w:rsidRPr="00DA1FCD" w:rsidRDefault="00861FB5">
      <w:pPr>
        <w:pStyle w:val="a3"/>
        <w:rPr>
          <w:b/>
          <w:sz w:val="26"/>
          <w:lang w:val="ru-RU"/>
        </w:rPr>
      </w:pPr>
    </w:p>
    <w:p w14:paraId="1C909227" w14:textId="77777777" w:rsidR="00861FB5" w:rsidRPr="00DA1FCD" w:rsidRDefault="00861FB5">
      <w:pPr>
        <w:pStyle w:val="a3"/>
        <w:rPr>
          <w:b/>
          <w:sz w:val="26"/>
          <w:lang w:val="ru-RU"/>
        </w:rPr>
      </w:pPr>
    </w:p>
    <w:p w14:paraId="7143B09D" w14:textId="77777777" w:rsidR="00663315" w:rsidRPr="00DA1FCD" w:rsidRDefault="00663315">
      <w:pPr>
        <w:pStyle w:val="a3"/>
        <w:rPr>
          <w:b/>
          <w:sz w:val="26"/>
          <w:lang w:val="ru-RU"/>
        </w:rPr>
      </w:pPr>
    </w:p>
    <w:p w14:paraId="4CDB7E0E" w14:textId="77777777" w:rsidR="003B0CDD" w:rsidRPr="00DA1FCD" w:rsidRDefault="003B0CDD" w:rsidP="003B0CDD">
      <w:pPr>
        <w:widowControl/>
        <w:adjustRightInd w:val="0"/>
        <w:jc w:val="center"/>
        <w:rPr>
          <w:rFonts w:eastAsia="Calibri"/>
          <w:b/>
          <w:bCs/>
          <w:sz w:val="24"/>
          <w:szCs w:val="24"/>
          <w:lang w:val="ru-RU"/>
        </w:rPr>
      </w:pPr>
      <w:r w:rsidRPr="00DA1FCD">
        <w:rPr>
          <w:rFonts w:eastAsia="Calibri"/>
          <w:b/>
          <w:bCs/>
          <w:sz w:val="24"/>
          <w:szCs w:val="24"/>
          <w:lang w:val="ru-RU"/>
        </w:rPr>
        <w:t xml:space="preserve">Комитет технического регулирования и метрологии </w:t>
      </w:r>
    </w:p>
    <w:p w14:paraId="1B7FC537" w14:textId="77777777" w:rsidR="003B0CDD" w:rsidRPr="00DA1FCD" w:rsidRDefault="003B0CDD" w:rsidP="003B0CDD">
      <w:pPr>
        <w:widowControl/>
        <w:adjustRightInd w:val="0"/>
        <w:jc w:val="center"/>
        <w:rPr>
          <w:rFonts w:eastAsia="Calibri"/>
          <w:b/>
          <w:bCs/>
          <w:sz w:val="24"/>
          <w:szCs w:val="24"/>
          <w:lang w:val="ru-RU"/>
        </w:rPr>
      </w:pPr>
      <w:r w:rsidRPr="00DA1FCD">
        <w:rPr>
          <w:rFonts w:eastAsia="Calibri"/>
          <w:b/>
          <w:bCs/>
          <w:sz w:val="24"/>
          <w:szCs w:val="24"/>
          <w:lang w:val="ru-RU"/>
        </w:rPr>
        <w:t>Министерства торговли и интеграции Республики Казахстан</w:t>
      </w:r>
    </w:p>
    <w:p w14:paraId="0FBD9890" w14:textId="77777777" w:rsidR="003B0CDD" w:rsidRPr="00DA1FCD" w:rsidRDefault="003B0CDD" w:rsidP="003B0CDD">
      <w:pPr>
        <w:widowControl/>
        <w:adjustRightInd w:val="0"/>
        <w:jc w:val="center"/>
        <w:rPr>
          <w:rFonts w:eastAsia="Calibri"/>
          <w:b/>
          <w:bCs/>
          <w:sz w:val="24"/>
          <w:szCs w:val="24"/>
          <w:lang w:val="ru-RU"/>
        </w:rPr>
      </w:pPr>
      <w:r w:rsidRPr="00DA1FCD">
        <w:rPr>
          <w:rFonts w:eastAsia="Calibri"/>
          <w:b/>
          <w:bCs/>
          <w:sz w:val="24"/>
          <w:szCs w:val="24"/>
          <w:lang w:val="ru-RU"/>
        </w:rPr>
        <w:t>(Госстандарт)</w:t>
      </w:r>
    </w:p>
    <w:p w14:paraId="77928E06" w14:textId="0917D718" w:rsidR="003B0CDD" w:rsidRPr="00DA1FCD" w:rsidRDefault="006D3EE7" w:rsidP="003B0CDD">
      <w:pPr>
        <w:widowControl/>
        <w:adjustRightInd w:val="0"/>
        <w:jc w:val="center"/>
        <w:rPr>
          <w:rFonts w:eastAsia="Calibri"/>
          <w:b/>
          <w:bCs/>
          <w:sz w:val="24"/>
          <w:szCs w:val="24"/>
          <w:lang w:val="ru-RU"/>
        </w:rPr>
      </w:pPr>
      <w:r w:rsidRPr="00DA1FCD">
        <w:rPr>
          <w:rFonts w:eastAsia="Calibri"/>
          <w:b/>
          <w:bCs/>
          <w:sz w:val="24"/>
          <w:szCs w:val="24"/>
          <w:lang w:val="ru-RU"/>
        </w:rPr>
        <w:t>Астана</w:t>
      </w:r>
    </w:p>
    <w:p w14:paraId="4C5F617B" w14:textId="5984D7D7" w:rsidR="00663315" w:rsidRPr="00DA1FCD" w:rsidRDefault="00663315" w:rsidP="00861FB5">
      <w:pPr>
        <w:spacing w:line="480" w:lineRule="auto"/>
        <w:ind w:right="-8"/>
        <w:jc w:val="center"/>
        <w:rPr>
          <w:rFonts w:eastAsia="Calibri"/>
          <w:b/>
          <w:bCs/>
          <w:sz w:val="24"/>
          <w:szCs w:val="24"/>
          <w:lang w:val="en-US"/>
        </w:rPr>
        <w:sectPr w:rsidR="00663315" w:rsidRPr="00DA1FCD" w:rsidSect="0075218E">
          <w:headerReference w:type="default" r:id="rId8"/>
          <w:pgSz w:w="11900" w:h="16840"/>
          <w:pgMar w:top="1418" w:right="1418" w:bottom="1418" w:left="1134" w:header="1020" w:footer="1020" w:gutter="0"/>
          <w:cols w:space="720"/>
          <w:docGrid w:linePitch="299"/>
        </w:sectPr>
      </w:pPr>
    </w:p>
    <w:p w14:paraId="022B9BB5" w14:textId="77777777" w:rsidR="00663315" w:rsidRPr="00DA1FCD" w:rsidRDefault="003B0CDD" w:rsidP="00583881">
      <w:pPr>
        <w:spacing w:before="90"/>
        <w:ind w:right="-8"/>
        <w:jc w:val="center"/>
        <w:rPr>
          <w:b/>
          <w:sz w:val="24"/>
          <w:lang w:val="ru-RU"/>
        </w:rPr>
      </w:pPr>
      <w:r w:rsidRPr="00DA1FCD">
        <w:rPr>
          <w:b/>
          <w:sz w:val="24"/>
          <w:lang w:val="ru-RU"/>
        </w:rPr>
        <w:lastRenderedPageBreak/>
        <w:t>Предисловие</w:t>
      </w:r>
    </w:p>
    <w:p w14:paraId="5E011112" w14:textId="77777777" w:rsidR="00663315" w:rsidRPr="00DA1FCD" w:rsidRDefault="00663315">
      <w:pPr>
        <w:pStyle w:val="a3"/>
        <w:spacing w:before="6"/>
        <w:rPr>
          <w:b/>
          <w:sz w:val="23"/>
          <w:lang w:val="ru-RU"/>
        </w:rPr>
      </w:pPr>
    </w:p>
    <w:p w14:paraId="69F8C0B9" w14:textId="4AE86155" w:rsidR="00663315" w:rsidRPr="00DA1FCD" w:rsidRDefault="003B0CDD" w:rsidP="00FB1D09">
      <w:pPr>
        <w:pStyle w:val="a5"/>
        <w:numPr>
          <w:ilvl w:val="0"/>
          <w:numId w:val="2"/>
        </w:numPr>
        <w:tabs>
          <w:tab w:val="left" w:pos="857"/>
        </w:tabs>
        <w:ind w:left="0" w:firstLine="567"/>
        <w:rPr>
          <w:lang w:val="ru-RU"/>
        </w:rPr>
      </w:pPr>
      <w:r w:rsidRPr="00DA1FCD">
        <w:rPr>
          <w:b/>
          <w:sz w:val="24"/>
          <w:lang w:val="ru-RU"/>
        </w:rPr>
        <w:t>РАЗРАБОТАН И ВНЕСЕН</w:t>
      </w:r>
      <w:r w:rsidR="00FB1D09" w:rsidRPr="00DA1FCD">
        <w:rPr>
          <w:b/>
          <w:sz w:val="24"/>
          <w:lang w:val="ru-RU"/>
        </w:rPr>
        <w:t xml:space="preserve"> </w:t>
      </w:r>
      <w:r w:rsidR="00FB1D09" w:rsidRPr="00DA1FCD">
        <w:rPr>
          <w:sz w:val="24"/>
          <w:lang w:val="ru-RU"/>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07065A3E" w14:textId="77777777" w:rsidR="00663315" w:rsidRPr="00DA1FCD" w:rsidRDefault="00663315" w:rsidP="003B0CDD">
      <w:pPr>
        <w:pStyle w:val="a3"/>
        <w:tabs>
          <w:tab w:val="left" w:pos="857"/>
        </w:tabs>
        <w:ind w:firstLine="567"/>
        <w:jc w:val="both"/>
        <w:rPr>
          <w:lang w:val="ru-RU"/>
        </w:rPr>
      </w:pPr>
    </w:p>
    <w:p w14:paraId="19C0B89E" w14:textId="77777777" w:rsidR="00663315" w:rsidRPr="00DA1FCD" w:rsidRDefault="003B0CDD" w:rsidP="000B2B91">
      <w:pPr>
        <w:pStyle w:val="a5"/>
        <w:numPr>
          <w:ilvl w:val="0"/>
          <w:numId w:val="2"/>
        </w:numPr>
        <w:tabs>
          <w:tab w:val="left" w:pos="857"/>
        </w:tabs>
        <w:spacing w:before="1" w:line="240" w:lineRule="auto"/>
        <w:ind w:left="0" w:firstLine="567"/>
        <w:rPr>
          <w:sz w:val="24"/>
          <w:lang w:val="ru-RU"/>
        </w:rPr>
      </w:pPr>
      <w:r w:rsidRPr="00DA1FCD">
        <w:rPr>
          <w:b/>
          <w:sz w:val="24"/>
          <w:lang w:val="ru-RU"/>
        </w:rPr>
        <w:t xml:space="preserve">УТВЕРЖДЕН И ВВЕДЕН В ДЕЙСТВИЕ </w:t>
      </w:r>
      <w:r w:rsidR="00583881" w:rsidRPr="00DA1FCD">
        <w:rPr>
          <w:sz w:val="24"/>
          <w:lang w:val="ru-RU"/>
        </w:rPr>
        <w:t>Приказом Председателя Комитета технического регулирования и метрологии Министерства торговли и интеграции Республики Казахстан от «__» _________ 20__ года № ____</w:t>
      </w:r>
      <w:r w:rsidRPr="00DA1FCD">
        <w:rPr>
          <w:sz w:val="24"/>
          <w:lang w:val="ru-RU"/>
        </w:rPr>
        <w:t>.</w:t>
      </w:r>
    </w:p>
    <w:p w14:paraId="117752CD" w14:textId="77777777" w:rsidR="00663315" w:rsidRPr="00DA1FCD" w:rsidRDefault="00663315" w:rsidP="003B0CDD">
      <w:pPr>
        <w:pStyle w:val="a3"/>
        <w:tabs>
          <w:tab w:val="left" w:pos="857"/>
        </w:tabs>
        <w:spacing w:before="11"/>
        <w:ind w:firstLine="567"/>
        <w:jc w:val="both"/>
        <w:rPr>
          <w:sz w:val="23"/>
          <w:lang w:val="ru-RU"/>
        </w:rPr>
      </w:pPr>
    </w:p>
    <w:p w14:paraId="29B04E4D" w14:textId="009B0C7C" w:rsidR="00A80BC4" w:rsidRPr="00DA1FCD" w:rsidRDefault="00807B21" w:rsidP="00FB1D09">
      <w:pPr>
        <w:pStyle w:val="a3"/>
        <w:ind w:firstLine="567"/>
        <w:jc w:val="both"/>
        <w:rPr>
          <w:lang w:val="ru-RU"/>
        </w:rPr>
      </w:pPr>
      <w:r w:rsidRPr="00DA1FCD">
        <w:rPr>
          <w:b/>
          <w:bCs/>
          <w:lang w:val="ru-RU"/>
        </w:rPr>
        <w:t>3</w:t>
      </w:r>
      <w:r w:rsidRPr="00DA1FCD">
        <w:rPr>
          <w:lang w:val="ru-RU"/>
        </w:rPr>
        <w:t xml:space="preserve"> </w:t>
      </w:r>
      <w:r w:rsidR="00FB1D09" w:rsidRPr="00DA1FCD">
        <w:rPr>
          <w:lang w:val="ru-RU"/>
        </w:rPr>
        <w:t>В настоящем стандарте реализованы нормы Закон</w:t>
      </w:r>
      <w:r w:rsidR="00D27380" w:rsidRPr="00DA1FCD">
        <w:rPr>
          <w:lang w:val="ru-RU"/>
        </w:rPr>
        <w:t>а</w:t>
      </w:r>
      <w:r w:rsidR="00FB1D09" w:rsidRPr="00DA1FCD">
        <w:rPr>
          <w:lang w:val="ru-RU"/>
        </w:rPr>
        <w:t xml:space="preserve"> Республики Казахстан </w:t>
      </w:r>
      <w:r w:rsidR="00FB1D09" w:rsidRPr="00DA1FCD">
        <w:rPr>
          <w:lang w:val="ru-RU"/>
        </w:rPr>
        <w:br/>
      </w:r>
      <w:r w:rsidR="00D27380" w:rsidRPr="00DA1FCD">
        <w:rPr>
          <w:lang w:val="ru-RU"/>
        </w:rPr>
        <w:t>«О ветеринарии» от 10 июля 2002 года № 339.</w:t>
      </w:r>
    </w:p>
    <w:p w14:paraId="3845A543" w14:textId="77777777" w:rsidR="00D27380" w:rsidRPr="00DA1FCD" w:rsidRDefault="00D27380" w:rsidP="00D27380">
      <w:pPr>
        <w:pStyle w:val="a3"/>
        <w:spacing w:before="5"/>
        <w:rPr>
          <w:lang w:val="ru-RU"/>
        </w:rPr>
      </w:pPr>
    </w:p>
    <w:p w14:paraId="62E1CF1C" w14:textId="04F93921" w:rsidR="00D27380" w:rsidRPr="00DA1FCD" w:rsidRDefault="00FF2516" w:rsidP="00D27380">
      <w:pPr>
        <w:ind w:firstLine="567"/>
        <w:jc w:val="both"/>
        <w:rPr>
          <w:b/>
          <w:sz w:val="24"/>
        </w:rPr>
      </w:pPr>
      <w:r w:rsidRPr="00DA1FCD">
        <w:rPr>
          <w:b/>
          <w:sz w:val="24"/>
          <w:lang w:val="ru-RU"/>
        </w:rPr>
        <w:t>4</w:t>
      </w:r>
      <w:r w:rsidR="00D27380" w:rsidRPr="00DA1FCD">
        <w:rPr>
          <w:b/>
          <w:sz w:val="24"/>
        </w:rPr>
        <w:t xml:space="preserve"> СРОК ПЕРВОЙ ПРОВЕРКИ                                                                             20__ г.</w:t>
      </w:r>
    </w:p>
    <w:p w14:paraId="0BD341DD" w14:textId="77777777" w:rsidR="00D27380" w:rsidRPr="00DA1FCD" w:rsidRDefault="00D27380" w:rsidP="00D27380">
      <w:pPr>
        <w:ind w:firstLine="567"/>
        <w:jc w:val="both"/>
        <w:rPr>
          <w:b/>
          <w:sz w:val="24"/>
        </w:rPr>
      </w:pPr>
      <w:r w:rsidRPr="00DA1FCD">
        <w:rPr>
          <w:b/>
          <w:sz w:val="24"/>
        </w:rPr>
        <w:t xml:space="preserve">   ПЕРИОДИЧНОСТЬ ПРОВЕРКИ                                                                       5 лет</w:t>
      </w:r>
    </w:p>
    <w:p w14:paraId="429262D9" w14:textId="77777777" w:rsidR="00D27380" w:rsidRPr="00DA1FCD" w:rsidRDefault="00D27380" w:rsidP="00D27380">
      <w:pPr>
        <w:ind w:firstLine="567"/>
        <w:jc w:val="both"/>
        <w:rPr>
          <w:b/>
        </w:rPr>
      </w:pPr>
    </w:p>
    <w:p w14:paraId="04E6F514" w14:textId="0612B7D9" w:rsidR="00D27380" w:rsidRPr="00DA1FCD" w:rsidRDefault="00FF2516" w:rsidP="00D27380">
      <w:pPr>
        <w:ind w:firstLine="567"/>
        <w:jc w:val="both"/>
        <w:rPr>
          <w:b/>
          <w:sz w:val="24"/>
        </w:rPr>
      </w:pPr>
      <w:r w:rsidRPr="00DA1FCD">
        <w:rPr>
          <w:b/>
          <w:sz w:val="24"/>
          <w:lang w:val="ru-RU"/>
        </w:rPr>
        <w:t>5</w:t>
      </w:r>
      <w:r w:rsidR="00D27380" w:rsidRPr="00DA1FCD">
        <w:rPr>
          <w:b/>
          <w:sz w:val="24"/>
        </w:rPr>
        <w:t xml:space="preserve"> ВВЕДЕН ВПЕРВЫЕ</w:t>
      </w:r>
    </w:p>
    <w:p w14:paraId="2B54B65E" w14:textId="77777777" w:rsidR="00D27380" w:rsidRPr="00DA1FCD" w:rsidRDefault="00D27380" w:rsidP="00D27380">
      <w:pPr>
        <w:pStyle w:val="a3"/>
        <w:rPr>
          <w:b/>
          <w:lang w:val="ru-RU"/>
        </w:rPr>
      </w:pPr>
    </w:p>
    <w:p w14:paraId="01A61F59" w14:textId="77777777" w:rsidR="00583881" w:rsidRPr="00DA1FCD" w:rsidRDefault="00583881" w:rsidP="00583881">
      <w:pPr>
        <w:widowControl/>
        <w:adjustRightInd w:val="0"/>
        <w:ind w:firstLine="567"/>
        <w:jc w:val="both"/>
        <w:rPr>
          <w:rFonts w:eastAsia="Calibri"/>
          <w:sz w:val="24"/>
          <w:szCs w:val="24"/>
          <w:lang w:val="ru-RU"/>
        </w:rPr>
      </w:pPr>
    </w:p>
    <w:p w14:paraId="5D0D4FA7" w14:textId="77777777" w:rsidR="00861FB5" w:rsidRPr="00DA1FCD" w:rsidRDefault="00861FB5" w:rsidP="00583881">
      <w:pPr>
        <w:widowControl/>
        <w:adjustRightInd w:val="0"/>
        <w:ind w:firstLine="567"/>
        <w:jc w:val="both"/>
        <w:rPr>
          <w:rFonts w:eastAsia="Calibri"/>
          <w:sz w:val="24"/>
          <w:szCs w:val="24"/>
          <w:lang w:val="ru-RU"/>
        </w:rPr>
      </w:pPr>
    </w:p>
    <w:p w14:paraId="62B5ADF5" w14:textId="77777777" w:rsidR="00861FB5" w:rsidRPr="00DA1FCD" w:rsidRDefault="00861FB5" w:rsidP="00583881">
      <w:pPr>
        <w:widowControl/>
        <w:adjustRightInd w:val="0"/>
        <w:ind w:firstLine="567"/>
        <w:jc w:val="both"/>
        <w:rPr>
          <w:rFonts w:eastAsia="Calibri"/>
          <w:sz w:val="24"/>
          <w:szCs w:val="24"/>
          <w:lang w:val="ru-RU"/>
        </w:rPr>
      </w:pPr>
    </w:p>
    <w:p w14:paraId="6EDF71B5" w14:textId="77777777" w:rsidR="00861FB5" w:rsidRPr="00DA1FCD" w:rsidRDefault="00861FB5" w:rsidP="00583881">
      <w:pPr>
        <w:widowControl/>
        <w:adjustRightInd w:val="0"/>
        <w:ind w:firstLine="567"/>
        <w:jc w:val="both"/>
        <w:rPr>
          <w:rFonts w:eastAsia="Calibri"/>
          <w:sz w:val="24"/>
          <w:szCs w:val="24"/>
          <w:lang w:val="ru-RU"/>
        </w:rPr>
      </w:pPr>
    </w:p>
    <w:p w14:paraId="0D1A2791" w14:textId="77777777" w:rsidR="00861FB5" w:rsidRPr="00DA1FCD" w:rsidRDefault="00861FB5" w:rsidP="00583881">
      <w:pPr>
        <w:widowControl/>
        <w:adjustRightInd w:val="0"/>
        <w:ind w:firstLine="567"/>
        <w:jc w:val="both"/>
        <w:rPr>
          <w:rFonts w:eastAsia="Calibri"/>
          <w:sz w:val="24"/>
          <w:szCs w:val="24"/>
          <w:lang w:val="ru-RU"/>
        </w:rPr>
      </w:pPr>
    </w:p>
    <w:p w14:paraId="663187C5" w14:textId="153279FE" w:rsidR="00E11B58" w:rsidRPr="00DA1FCD" w:rsidRDefault="00E11B58" w:rsidP="00583881">
      <w:pPr>
        <w:widowControl/>
        <w:adjustRightInd w:val="0"/>
        <w:ind w:firstLine="567"/>
        <w:jc w:val="both"/>
        <w:rPr>
          <w:rFonts w:eastAsia="Calibri"/>
          <w:sz w:val="24"/>
          <w:szCs w:val="24"/>
          <w:lang w:val="ru-RU"/>
        </w:rPr>
      </w:pPr>
    </w:p>
    <w:p w14:paraId="4C7ECE8E" w14:textId="77777777" w:rsidR="00E11B58" w:rsidRPr="00DA1FCD" w:rsidRDefault="00E11B58" w:rsidP="00583881">
      <w:pPr>
        <w:widowControl/>
        <w:adjustRightInd w:val="0"/>
        <w:ind w:firstLine="567"/>
        <w:jc w:val="both"/>
        <w:rPr>
          <w:rFonts w:eastAsia="Calibri"/>
          <w:sz w:val="24"/>
          <w:szCs w:val="24"/>
          <w:lang w:val="ru-RU"/>
        </w:rPr>
      </w:pPr>
    </w:p>
    <w:p w14:paraId="7535783F" w14:textId="08B133FD" w:rsidR="00861FB5" w:rsidRPr="00DA1FCD" w:rsidRDefault="00861FB5" w:rsidP="00583881">
      <w:pPr>
        <w:widowControl/>
        <w:adjustRightInd w:val="0"/>
        <w:ind w:firstLine="567"/>
        <w:jc w:val="both"/>
        <w:rPr>
          <w:rFonts w:eastAsia="Calibri"/>
          <w:sz w:val="24"/>
          <w:szCs w:val="24"/>
          <w:lang w:val="ru-RU"/>
        </w:rPr>
      </w:pPr>
    </w:p>
    <w:p w14:paraId="11242237" w14:textId="3DF91091" w:rsidR="00FF2516" w:rsidRPr="00DA1FCD" w:rsidRDefault="00FF2516" w:rsidP="00583881">
      <w:pPr>
        <w:widowControl/>
        <w:adjustRightInd w:val="0"/>
        <w:ind w:firstLine="567"/>
        <w:jc w:val="both"/>
        <w:rPr>
          <w:rFonts w:eastAsia="Calibri"/>
          <w:sz w:val="24"/>
          <w:szCs w:val="24"/>
          <w:lang w:val="ru-RU"/>
        </w:rPr>
      </w:pPr>
    </w:p>
    <w:p w14:paraId="16FD595A" w14:textId="21A68471" w:rsidR="00FF2516" w:rsidRPr="00DA1FCD" w:rsidRDefault="00FF2516" w:rsidP="00583881">
      <w:pPr>
        <w:widowControl/>
        <w:adjustRightInd w:val="0"/>
        <w:ind w:firstLine="567"/>
        <w:jc w:val="both"/>
        <w:rPr>
          <w:rFonts w:eastAsia="Calibri"/>
          <w:sz w:val="24"/>
          <w:szCs w:val="24"/>
          <w:lang w:val="ru-RU"/>
        </w:rPr>
      </w:pPr>
    </w:p>
    <w:p w14:paraId="0C33BA46" w14:textId="5AF24076" w:rsidR="00FF2516" w:rsidRPr="00DA1FCD" w:rsidRDefault="00FF2516" w:rsidP="00583881">
      <w:pPr>
        <w:widowControl/>
        <w:adjustRightInd w:val="0"/>
        <w:ind w:firstLine="567"/>
        <w:jc w:val="both"/>
        <w:rPr>
          <w:rFonts w:eastAsia="Calibri"/>
          <w:sz w:val="24"/>
          <w:szCs w:val="24"/>
          <w:lang w:val="ru-RU"/>
        </w:rPr>
      </w:pPr>
    </w:p>
    <w:p w14:paraId="1A9FD3CC" w14:textId="77777777" w:rsidR="00FF2516" w:rsidRPr="00DA1FCD" w:rsidRDefault="00FF2516" w:rsidP="00583881">
      <w:pPr>
        <w:widowControl/>
        <w:adjustRightInd w:val="0"/>
        <w:ind w:firstLine="567"/>
        <w:jc w:val="both"/>
        <w:rPr>
          <w:rFonts w:eastAsia="Calibri"/>
          <w:sz w:val="24"/>
          <w:szCs w:val="24"/>
          <w:lang w:val="ru-RU"/>
        </w:rPr>
      </w:pPr>
    </w:p>
    <w:p w14:paraId="0E22D150" w14:textId="77777777" w:rsidR="00880D07" w:rsidRPr="00DA1FCD" w:rsidRDefault="00880D07" w:rsidP="00583881">
      <w:pPr>
        <w:widowControl/>
        <w:adjustRightInd w:val="0"/>
        <w:ind w:firstLine="567"/>
        <w:jc w:val="both"/>
        <w:rPr>
          <w:rFonts w:eastAsia="Calibri"/>
          <w:sz w:val="24"/>
          <w:szCs w:val="24"/>
          <w:lang w:val="ru-RU"/>
        </w:rPr>
      </w:pPr>
    </w:p>
    <w:p w14:paraId="1F52FC21" w14:textId="77777777" w:rsidR="00861FB5" w:rsidRPr="00DA1FCD" w:rsidRDefault="00861FB5" w:rsidP="00583881">
      <w:pPr>
        <w:widowControl/>
        <w:adjustRightInd w:val="0"/>
        <w:ind w:firstLine="567"/>
        <w:jc w:val="both"/>
        <w:rPr>
          <w:rFonts w:eastAsia="Calibri"/>
          <w:sz w:val="24"/>
          <w:szCs w:val="24"/>
          <w:lang w:val="ru-RU"/>
        </w:rPr>
      </w:pPr>
    </w:p>
    <w:p w14:paraId="4D9F3F8D" w14:textId="77777777" w:rsidR="00861FB5" w:rsidRPr="00DA1FCD" w:rsidRDefault="00861FB5" w:rsidP="00583881">
      <w:pPr>
        <w:widowControl/>
        <w:adjustRightInd w:val="0"/>
        <w:ind w:firstLine="567"/>
        <w:jc w:val="both"/>
        <w:rPr>
          <w:rFonts w:eastAsia="Calibri"/>
          <w:sz w:val="24"/>
          <w:szCs w:val="24"/>
          <w:lang w:val="ru-RU"/>
        </w:rPr>
      </w:pPr>
    </w:p>
    <w:p w14:paraId="06A948E6" w14:textId="77777777" w:rsidR="00E11B58" w:rsidRPr="00DA1FCD" w:rsidRDefault="00E11B58" w:rsidP="00E11B58">
      <w:pPr>
        <w:widowControl/>
        <w:adjustRightInd w:val="0"/>
        <w:ind w:firstLine="567"/>
        <w:jc w:val="both"/>
        <w:rPr>
          <w:rFonts w:eastAsia="Calibri"/>
          <w:bCs/>
          <w:i/>
          <w:sz w:val="24"/>
          <w:szCs w:val="24"/>
          <w:lang w:val="ru-RU"/>
        </w:rPr>
      </w:pPr>
      <w:r w:rsidRPr="00DA1FCD">
        <w:rPr>
          <w:rFonts w:eastAsia="Calibri"/>
          <w:bCs/>
          <w:i/>
          <w:sz w:val="24"/>
          <w:szCs w:val="24"/>
          <w:lang w:val="ru-RU"/>
        </w:rPr>
        <w:t>Информация об изменениях к настоящему стандарту публикуется в ежегодно издаваемом информационном каталоге «Документы по стандартизации», а текст изменений – в ежемесячных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каталоге «Национальные стандарты».</w:t>
      </w:r>
    </w:p>
    <w:p w14:paraId="7155DB96" w14:textId="77777777" w:rsidR="00861FB5" w:rsidRPr="00DA1FCD" w:rsidRDefault="00861FB5" w:rsidP="00583881">
      <w:pPr>
        <w:widowControl/>
        <w:adjustRightInd w:val="0"/>
        <w:ind w:firstLine="567"/>
        <w:jc w:val="both"/>
        <w:rPr>
          <w:rFonts w:eastAsia="Calibri"/>
          <w:sz w:val="24"/>
          <w:szCs w:val="24"/>
          <w:lang w:val="ru-RU"/>
        </w:rPr>
      </w:pPr>
    </w:p>
    <w:p w14:paraId="05D601C2" w14:textId="5AB41D5B" w:rsidR="00861FB5" w:rsidRPr="00DA1FCD" w:rsidRDefault="00861FB5" w:rsidP="00583881">
      <w:pPr>
        <w:widowControl/>
        <w:adjustRightInd w:val="0"/>
        <w:ind w:firstLine="567"/>
        <w:jc w:val="both"/>
        <w:rPr>
          <w:rFonts w:eastAsia="Calibri"/>
          <w:sz w:val="24"/>
          <w:szCs w:val="24"/>
          <w:lang w:val="ru-RU"/>
        </w:rPr>
      </w:pPr>
    </w:p>
    <w:p w14:paraId="10F333D4" w14:textId="77777777" w:rsidR="00E11B58" w:rsidRPr="00DA1FCD" w:rsidRDefault="00E11B58" w:rsidP="00583881">
      <w:pPr>
        <w:widowControl/>
        <w:adjustRightInd w:val="0"/>
        <w:ind w:firstLine="567"/>
        <w:jc w:val="both"/>
        <w:rPr>
          <w:rFonts w:eastAsia="Calibri"/>
          <w:sz w:val="24"/>
          <w:szCs w:val="24"/>
          <w:lang w:val="ru-RU"/>
        </w:rPr>
      </w:pPr>
    </w:p>
    <w:p w14:paraId="7E0E111E" w14:textId="36623A2A" w:rsidR="00861FB5" w:rsidRPr="00DA1FCD" w:rsidRDefault="00861FB5" w:rsidP="00583881">
      <w:pPr>
        <w:widowControl/>
        <w:adjustRightInd w:val="0"/>
        <w:ind w:firstLine="567"/>
        <w:jc w:val="both"/>
        <w:rPr>
          <w:rFonts w:eastAsia="Calibri"/>
          <w:sz w:val="24"/>
          <w:szCs w:val="24"/>
          <w:lang w:val="ru-RU"/>
        </w:rPr>
      </w:pPr>
    </w:p>
    <w:p w14:paraId="715E35D2" w14:textId="77777777" w:rsidR="006D3EE7" w:rsidRPr="00DA1FCD" w:rsidRDefault="006D3EE7" w:rsidP="00583881">
      <w:pPr>
        <w:widowControl/>
        <w:adjustRightInd w:val="0"/>
        <w:ind w:firstLine="567"/>
        <w:jc w:val="both"/>
        <w:rPr>
          <w:rFonts w:eastAsia="Calibri"/>
          <w:sz w:val="24"/>
          <w:szCs w:val="24"/>
          <w:lang w:val="ru-RU"/>
        </w:rPr>
      </w:pPr>
    </w:p>
    <w:p w14:paraId="7CB39B17" w14:textId="77777777" w:rsidR="00861FB5" w:rsidRPr="00DA1FCD" w:rsidRDefault="00861FB5" w:rsidP="00583881">
      <w:pPr>
        <w:widowControl/>
        <w:adjustRightInd w:val="0"/>
        <w:ind w:firstLine="567"/>
        <w:jc w:val="both"/>
        <w:rPr>
          <w:rFonts w:eastAsia="Calibri"/>
          <w:sz w:val="24"/>
          <w:szCs w:val="24"/>
          <w:lang w:val="ru-RU"/>
        </w:rPr>
      </w:pPr>
    </w:p>
    <w:p w14:paraId="1151B07A" w14:textId="77777777" w:rsidR="00CD0094" w:rsidRPr="00DA1FCD" w:rsidRDefault="00583881" w:rsidP="00CD0094">
      <w:pPr>
        <w:pStyle w:val="a3"/>
        <w:spacing w:before="1"/>
        <w:ind w:right="-8" w:firstLine="566"/>
        <w:jc w:val="both"/>
        <w:rPr>
          <w:rFonts w:eastAsia="Calibri"/>
          <w:lang w:val="ru-RU"/>
        </w:rPr>
      </w:pPr>
      <w:r w:rsidRPr="00DA1FCD">
        <w:rPr>
          <w:rFonts w:eastAsia="Calibri"/>
          <w:lang w:val="ru-RU"/>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p>
    <w:p w14:paraId="3A3A2177" w14:textId="77777777" w:rsidR="00FB1D09" w:rsidRPr="00DA1FCD" w:rsidRDefault="00FB1D09" w:rsidP="00FB1D09">
      <w:pPr>
        <w:pStyle w:val="a3"/>
        <w:jc w:val="center"/>
        <w:rPr>
          <w:b/>
          <w:lang w:val="ru-RU"/>
        </w:rPr>
      </w:pPr>
      <w:r w:rsidRPr="00DA1FCD">
        <w:rPr>
          <w:b/>
          <w:lang w:val="ru-RU"/>
        </w:rPr>
        <w:lastRenderedPageBreak/>
        <w:t>Введение</w:t>
      </w:r>
    </w:p>
    <w:p w14:paraId="63229E22" w14:textId="77777777" w:rsidR="00FB1D09" w:rsidRPr="00DA1FCD" w:rsidRDefault="00FB1D09" w:rsidP="00FB1D09">
      <w:pPr>
        <w:pStyle w:val="a3"/>
        <w:rPr>
          <w:lang w:val="ru-RU"/>
        </w:rPr>
      </w:pPr>
    </w:p>
    <w:p w14:paraId="5CC2D4F3" w14:textId="24C9945F" w:rsidR="00D558DC" w:rsidRPr="00DA1FCD" w:rsidRDefault="00D27380" w:rsidP="00D558DC">
      <w:pPr>
        <w:pStyle w:val="a3"/>
        <w:ind w:firstLine="567"/>
        <w:jc w:val="both"/>
        <w:rPr>
          <w:lang w:val="ru-RU"/>
        </w:rPr>
      </w:pPr>
      <w:r w:rsidRPr="00DA1FCD">
        <w:rPr>
          <w:lang w:val="ru-RU"/>
        </w:rPr>
        <w:t xml:space="preserve">Японский энцефалит (ЯЭ) - это заболевание, вызываемое переносимым комарами флавивирусом, которое вызывает клинические признаки энцефалита у инфицированных людей и лошадей и может привести к летальному исходу (Феннер и и др., 1992; Хоук Джри Гинрих, 1994 г.; Мансфилд и др., 2017 г.). Однако инфекции у людей и лошадей обычно приводят к субклинической инфекции. </w:t>
      </w:r>
      <w:r w:rsidR="00D558DC" w:rsidRPr="00DA1FCD">
        <w:rPr>
          <w:lang w:val="ru-RU"/>
        </w:rPr>
        <w:t xml:space="preserve">У лошадей инфекция обычно протекает незаметно. У пораженных лошадей проявляются клинические признаки, которые включают лихорадку, депрессию, мышечную дрожь и атаксию (потеря координации движений). </w:t>
      </w:r>
      <w:r w:rsidRPr="00DA1FCD">
        <w:rPr>
          <w:lang w:val="ru-RU"/>
        </w:rPr>
        <w:t>Вирус ЯЭ (JEV) также вызывает репродуктивную недостаточность у свиноматок, приводя к аборту, мертворождению или мумификации (высыханию) плода несмотря на то, что у инфицированных беременных свиноматок обычно не наблюдается клинических признаков, и инфекция не влияет на будущие беременности (Уильямс и др., 2012 г.).</w:t>
      </w:r>
      <w:r w:rsidR="00D558DC" w:rsidRPr="00DA1FCD">
        <w:rPr>
          <w:lang w:val="ru-RU"/>
        </w:rPr>
        <w:t xml:space="preserve"> </w:t>
      </w:r>
    </w:p>
    <w:p w14:paraId="0F7832F7" w14:textId="77777777" w:rsidR="00D27380" w:rsidRPr="00DA1FCD" w:rsidRDefault="00D27380" w:rsidP="00D27380">
      <w:pPr>
        <w:pStyle w:val="a3"/>
        <w:ind w:firstLine="567"/>
        <w:jc w:val="both"/>
        <w:rPr>
          <w:lang w:val="ru-RU"/>
        </w:rPr>
      </w:pPr>
      <w:r w:rsidRPr="00DA1FCD">
        <w:rPr>
          <w:lang w:val="ru-RU"/>
        </w:rPr>
        <w:t>JEV поддерживается в природе среди комаров, диких птиц и свиней (Оливейра и др., 2018 г.). Свиньи действуют как важные усилители вируса, и птицы также могут участвовать в его усилении и распространении. У свиней описана возможность беспереносной передачи (Риклин и др., 2016 г.). Основным переносчиком JEV является комар Culex tritaeniorhynchus в большинстве частей Азии. Другие комары culicine также играют роль переносчиков. Из-за низких титров и короткой продолжительности виремии люди и лошади не передают вирусы кусающим комарам и считаются тупиковыми хозяевами (организм, из которого инфекционный агент не передается другим чувствительным организмам). JEV широко распространен в странах восточной, юго-восточной и южной Азии и недавно распространился на западную Индию и западный регион Тихого океана, включая восточный Индонезийский архипелаг, Папуа-Новую Гвинею и Северную Австралию (Макензи и др., 2007 г.).</w:t>
      </w:r>
    </w:p>
    <w:p w14:paraId="07DBC1B5" w14:textId="6EAE8C4A" w:rsidR="00D27380" w:rsidRPr="00DA1FCD" w:rsidRDefault="00D27380" w:rsidP="00D27380">
      <w:pPr>
        <w:pStyle w:val="a3"/>
        <w:ind w:firstLine="567"/>
        <w:jc w:val="both"/>
        <w:rPr>
          <w:lang w:val="ru-RU"/>
        </w:rPr>
      </w:pPr>
      <w:r w:rsidRPr="00DA1FCD">
        <w:rPr>
          <w:lang w:val="ru-RU"/>
        </w:rPr>
        <w:t xml:space="preserve">JEV относится к роду Flavivirus семейства Flaviviridae. JEV является типичным членом серокомплекса японского энцефалита, наряду с несколькими важными зоонозными вирусами, включая вирус Западного Нила, вирус энцефалита Сент-Луис и вирус энцефалита долины Мюррей. Был идентифицирован только один серотип JEV, несмотря на то, что антигенные и генетические различия между штаммами JEV были продемонстрированы несколькими методами, включая связывание комплемента, ингибирование гемагглютинации, испытания нейтрализации с использованием поликлональных или моноклональных антител (Али и Игараши, 1997 г.; Банержи, 1986 г.; Хейл и Ли, 1954 г.; Хасегава и др., 1994 г.; Кимура-Курода и Ясуи, 1986 г.) и олигонуклеотидные отпечатки вирусной </w:t>
      </w:r>
      <w:r w:rsidR="00935FFD" w:rsidRPr="00DA1FCD">
        <w:rPr>
          <w:lang w:val="ru-RU"/>
        </w:rPr>
        <w:t>(</w:t>
      </w:r>
      <w:r w:rsidRPr="00DA1FCD">
        <w:rPr>
          <w:lang w:val="ru-RU"/>
        </w:rPr>
        <w:t>РНК</w:t>
      </w:r>
      <w:r w:rsidR="00935FFD" w:rsidRPr="00DA1FCD">
        <w:rPr>
          <w:lang w:val="ru-RU"/>
        </w:rPr>
        <w:t>)</w:t>
      </w:r>
      <w:r w:rsidRPr="00DA1FCD">
        <w:rPr>
          <w:lang w:val="ru-RU"/>
        </w:rPr>
        <w:t xml:space="preserve"> (Банержи и Ранадив, 1989 г.; Хори и др., 1986 г.). Было показано, что анализ гена оболочки (E) является хорошим представителем филогенетического анализа JEV. На сегодняшний день на основе филогенетического анализа вирусного гена E описано пять генотипов JEV (Щух и др., </w:t>
      </w:r>
      <w:r w:rsidR="00935FFD" w:rsidRPr="00DA1FCD">
        <w:rPr>
          <w:lang w:val="ru-RU"/>
        </w:rPr>
        <w:br/>
      </w:r>
      <w:r w:rsidRPr="00DA1FCD">
        <w:rPr>
          <w:lang w:val="ru-RU"/>
        </w:rPr>
        <w:t>2014 г.; Соломон и др., 2003 г.; Ючил и Сачиданандам, 2001 г.; Уильямс и др., 2000 г.).</w:t>
      </w:r>
    </w:p>
    <w:p w14:paraId="2565FDCF" w14:textId="747BE234" w:rsidR="00D27380" w:rsidRPr="00DA1FCD" w:rsidRDefault="00D27380" w:rsidP="00D27380">
      <w:pPr>
        <w:pStyle w:val="a3"/>
        <w:ind w:firstLine="567"/>
        <w:jc w:val="both"/>
        <w:rPr>
          <w:lang w:val="ru-RU"/>
        </w:rPr>
      </w:pPr>
      <w:r w:rsidRPr="00DA1FCD">
        <w:rPr>
          <w:lang w:val="ru-RU"/>
        </w:rPr>
        <w:t>Для выделения вируса берут материал головного мозга больных или павших лошадей, у которых проявляются клинические признаки энцефалита. Вирус может быть выделен в первичных клеточных культурах, полученных из куриных эмбрионов, клеток почек свиньи или хомяка, а также укоренившихся клеточных линий, таких как почки африканской зеленой обезьяны (Vero), почки детеныша хомячка (BHK-21) или клетки комара (C6/36). Идентификация вируса, выделенного в тканевых культурах, подтверждается серологическими методами или методами обнаружения нуклеиновых кислот, такими как полимеразная цепная реакция с обратной транскрипцией.</w:t>
      </w:r>
    </w:p>
    <w:p w14:paraId="64E4681E" w14:textId="66D65E76" w:rsidR="00D27380" w:rsidRPr="00DA1FCD" w:rsidRDefault="00D27380" w:rsidP="00D27380">
      <w:pPr>
        <w:pStyle w:val="a3"/>
        <w:ind w:firstLine="567"/>
        <w:jc w:val="both"/>
        <w:rPr>
          <w:lang w:val="ru-RU"/>
        </w:rPr>
      </w:pPr>
      <w:r w:rsidRPr="00DA1FCD">
        <w:rPr>
          <w:lang w:val="ru-RU"/>
        </w:rPr>
        <w:t xml:space="preserve">Анализ на антитела является полезным методом для определения распространенности инфекции в популяции лошадей, а также для диагностики японского энцефалита у больных людей. Методы анализа включают нейтрализацию вируса (VN), ингибирование </w:t>
      </w:r>
      <w:r w:rsidRPr="00DA1FCD">
        <w:rPr>
          <w:lang w:val="ru-RU"/>
        </w:rPr>
        <w:lastRenderedPageBreak/>
        <w:t xml:space="preserve">гемагглютинации (HI), связывание комплемента (CF) и твердофазный иммуноферментный анализ (ИФА). Существует серологическая перекрестная реактивность с другими флавивирусами, такими как вирус Западного Нила, что может запутать диагноз. Испытание </w:t>
      </w:r>
      <w:r w:rsidR="00A96D6A" w:rsidRPr="00DA1FCD">
        <w:rPr>
          <w:lang w:val="ru-RU"/>
        </w:rPr>
        <w:t>VN</w:t>
      </w:r>
      <w:r w:rsidRPr="00DA1FCD">
        <w:rPr>
          <w:lang w:val="ru-RU"/>
        </w:rPr>
        <w:t xml:space="preserve"> на уменьшение бляшек является наиболее специфичным и может использоваться для дифференциации инфекции JEV от других флавивирусных инфекций. Из-за перекрестной нейтрализации внутри серокомплекса японского энцефалита серологические исследования должны включать параллельно испытуемые родственные совместно распространяющиеся флавивирусы.</w:t>
      </w:r>
    </w:p>
    <w:p w14:paraId="22845F8A" w14:textId="0F158FF5" w:rsidR="00663315" w:rsidRPr="00DA1FCD" w:rsidRDefault="00D27380" w:rsidP="00D27380">
      <w:pPr>
        <w:pStyle w:val="a3"/>
        <w:ind w:firstLine="567"/>
        <w:jc w:val="both"/>
        <w:rPr>
          <w:lang w:val="ru-RU"/>
        </w:rPr>
      </w:pPr>
      <w:r w:rsidRPr="00DA1FCD">
        <w:rPr>
          <w:lang w:val="ru-RU"/>
        </w:rPr>
        <w:t>В нескольких странах Азии коммерчески доступны два типа вакцин для людей и животных. Для лошадей использовались инактивированные вакцины, приготовленные в клеточных культурах. Для свиней доступны инактивированные и живые аттенуированные вакцины.</w:t>
      </w:r>
    </w:p>
    <w:p w14:paraId="4B51F3BE" w14:textId="77777777" w:rsidR="00663315" w:rsidRPr="00DA1FCD" w:rsidRDefault="00663315">
      <w:pPr>
        <w:pStyle w:val="a3"/>
        <w:rPr>
          <w:sz w:val="26"/>
          <w:lang w:val="ru-RU"/>
        </w:rPr>
      </w:pPr>
    </w:p>
    <w:p w14:paraId="2200AC39" w14:textId="77777777" w:rsidR="00663315" w:rsidRPr="00DA1FCD" w:rsidRDefault="00663315">
      <w:pPr>
        <w:pStyle w:val="a3"/>
        <w:rPr>
          <w:sz w:val="26"/>
          <w:lang w:val="ru-RU"/>
        </w:rPr>
      </w:pPr>
    </w:p>
    <w:p w14:paraId="0EDBC547" w14:textId="77777777" w:rsidR="00663315" w:rsidRPr="00DA1FCD" w:rsidRDefault="00663315">
      <w:pPr>
        <w:pStyle w:val="a3"/>
        <w:rPr>
          <w:sz w:val="26"/>
          <w:lang w:val="ru-RU"/>
        </w:rPr>
      </w:pPr>
    </w:p>
    <w:p w14:paraId="202BDB9C" w14:textId="77777777" w:rsidR="00663315" w:rsidRPr="00DA1FCD" w:rsidRDefault="00663315">
      <w:pPr>
        <w:pStyle w:val="a3"/>
        <w:rPr>
          <w:sz w:val="26"/>
          <w:lang w:val="ru-RU"/>
        </w:rPr>
      </w:pPr>
    </w:p>
    <w:p w14:paraId="4D94A698" w14:textId="77777777" w:rsidR="00663315" w:rsidRPr="00DA1FCD" w:rsidRDefault="00663315">
      <w:pPr>
        <w:pStyle w:val="a3"/>
        <w:rPr>
          <w:sz w:val="26"/>
          <w:lang w:val="ru-RU"/>
        </w:rPr>
      </w:pPr>
    </w:p>
    <w:p w14:paraId="63FAECE1" w14:textId="77777777" w:rsidR="00663315" w:rsidRPr="00DA1FCD" w:rsidRDefault="00663315">
      <w:pPr>
        <w:pStyle w:val="a3"/>
        <w:rPr>
          <w:sz w:val="26"/>
          <w:lang w:val="ru-RU"/>
        </w:rPr>
      </w:pPr>
    </w:p>
    <w:p w14:paraId="2C5E5E10" w14:textId="77777777" w:rsidR="00663315" w:rsidRPr="00DA1FCD" w:rsidRDefault="00663315">
      <w:pPr>
        <w:pStyle w:val="a3"/>
        <w:rPr>
          <w:sz w:val="26"/>
          <w:lang w:val="ru-RU"/>
        </w:rPr>
      </w:pPr>
    </w:p>
    <w:p w14:paraId="3B4B5BFD" w14:textId="77777777" w:rsidR="00663315" w:rsidRPr="00DA1FCD" w:rsidRDefault="00663315">
      <w:pPr>
        <w:pStyle w:val="a3"/>
        <w:rPr>
          <w:sz w:val="26"/>
          <w:lang w:val="ru-RU"/>
        </w:rPr>
      </w:pPr>
    </w:p>
    <w:p w14:paraId="5514BA06" w14:textId="77777777" w:rsidR="00663315" w:rsidRPr="00DA1FCD" w:rsidRDefault="00663315">
      <w:pPr>
        <w:pStyle w:val="a3"/>
        <w:rPr>
          <w:sz w:val="26"/>
          <w:lang w:val="ru-RU"/>
        </w:rPr>
      </w:pPr>
    </w:p>
    <w:p w14:paraId="17314C1A" w14:textId="77777777" w:rsidR="00663315" w:rsidRPr="00DA1FCD" w:rsidRDefault="00663315">
      <w:pPr>
        <w:pStyle w:val="a3"/>
        <w:rPr>
          <w:sz w:val="26"/>
          <w:lang w:val="ru-RU"/>
        </w:rPr>
      </w:pPr>
    </w:p>
    <w:p w14:paraId="594145B4" w14:textId="77777777" w:rsidR="00663315" w:rsidRPr="00DA1FCD" w:rsidRDefault="00663315">
      <w:pPr>
        <w:pStyle w:val="a3"/>
        <w:rPr>
          <w:sz w:val="26"/>
          <w:lang w:val="ru-RU"/>
        </w:rPr>
      </w:pPr>
    </w:p>
    <w:p w14:paraId="381BF670" w14:textId="77777777" w:rsidR="00663315" w:rsidRPr="00DA1FCD" w:rsidRDefault="00663315">
      <w:pPr>
        <w:pStyle w:val="a3"/>
        <w:spacing w:before="4"/>
        <w:rPr>
          <w:sz w:val="17"/>
          <w:lang w:val="ru-RU"/>
        </w:rPr>
      </w:pPr>
    </w:p>
    <w:p w14:paraId="23C9FDAE" w14:textId="77777777" w:rsidR="00663315" w:rsidRPr="00DA1FCD" w:rsidRDefault="00663315">
      <w:pPr>
        <w:rPr>
          <w:sz w:val="17"/>
          <w:lang w:val="ru-RU"/>
        </w:rPr>
        <w:sectPr w:rsidR="00663315" w:rsidRPr="00DA1FCD" w:rsidSect="00CD0094">
          <w:headerReference w:type="even" r:id="rId9"/>
          <w:headerReference w:type="default" r:id="rId10"/>
          <w:footerReference w:type="even" r:id="rId11"/>
          <w:footerReference w:type="default" r:id="rId12"/>
          <w:pgSz w:w="11900" w:h="16840"/>
          <w:pgMar w:top="1418" w:right="1418" w:bottom="1418" w:left="1134" w:header="1020" w:footer="1020" w:gutter="0"/>
          <w:pgNumType w:fmt="upperRoman"/>
          <w:cols w:space="720"/>
          <w:docGrid w:linePitch="299"/>
        </w:sectPr>
      </w:pPr>
    </w:p>
    <w:p w14:paraId="3B17EA06" w14:textId="77777777" w:rsidR="00663315" w:rsidRPr="00DA1FCD" w:rsidRDefault="003B0CDD" w:rsidP="00973D7C">
      <w:pPr>
        <w:spacing w:before="90" w:after="19"/>
        <w:ind w:right="-8"/>
        <w:jc w:val="center"/>
        <w:rPr>
          <w:b/>
          <w:sz w:val="24"/>
          <w:lang w:val="ru-RU"/>
        </w:rPr>
      </w:pPr>
      <w:bookmarkStart w:id="1" w:name="4"/>
      <w:bookmarkEnd w:id="1"/>
      <w:r w:rsidRPr="00DA1FCD">
        <w:rPr>
          <w:b/>
          <w:sz w:val="24"/>
          <w:lang w:val="ru-RU"/>
        </w:rPr>
        <w:lastRenderedPageBreak/>
        <w:t>НАЦИОНАЛЬНЫЙ СТАНДАРТ РЕСПУБЛИКИ КАЗАХСТАН</w:t>
      </w:r>
    </w:p>
    <w:p w14:paraId="1F79CE89" w14:textId="77777777" w:rsidR="00663315" w:rsidRPr="00DA1FCD" w:rsidRDefault="00663315">
      <w:pPr>
        <w:pStyle w:val="a3"/>
        <w:spacing w:line="20" w:lineRule="exact"/>
        <w:ind w:left="224"/>
        <w:rPr>
          <w:sz w:val="2"/>
          <w:lang w:val="ru-RU"/>
        </w:rPr>
      </w:pPr>
    </w:p>
    <w:p w14:paraId="1EF515E5" w14:textId="77777777" w:rsidR="00973D7C" w:rsidRPr="00DA1FCD" w:rsidRDefault="00973D7C" w:rsidP="00782F1E">
      <w:pPr>
        <w:pBdr>
          <w:top w:val="single" w:sz="4" w:space="1" w:color="auto"/>
          <w:bottom w:val="single" w:sz="4" w:space="1" w:color="auto"/>
        </w:pBdr>
        <w:ind w:right="-6"/>
        <w:jc w:val="center"/>
        <w:rPr>
          <w:b/>
          <w:sz w:val="10"/>
          <w:szCs w:val="14"/>
          <w:lang w:val="ru-RU"/>
        </w:rPr>
      </w:pPr>
    </w:p>
    <w:p w14:paraId="59639F6B" w14:textId="77777777" w:rsidR="00D27380" w:rsidRPr="00DA1FCD" w:rsidRDefault="00D27380" w:rsidP="00D27380">
      <w:pPr>
        <w:pBdr>
          <w:top w:val="single" w:sz="4" w:space="1" w:color="auto"/>
          <w:bottom w:val="single" w:sz="4" w:space="1" w:color="auto"/>
        </w:pBdr>
        <w:ind w:right="-6"/>
        <w:jc w:val="center"/>
        <w:rPr>
          <w:b/>
          <w:sz w:val="24"/>
          <w:lang w:val="ru-RU"/>
        </w:rPr>
      </w:pPr>
      <w:r w:rsidRPr="00DA1FCD">
        <w:rPr>
          <w:b/>
          <w:sz w:val="24"/>
          <w:lang w:val="ru-RU"/>
        </w:rPr>
        <w:t>Животные</w:t>
      </w:r>
    </w:p>
    <w:p w14:paraId="5DE79F6A" w14:textId="77777777" w:rsidR="00D27380" w:rsidRPr="00DA1FCD" w:rsidRDefault="00D27380" w:rsidP="00D27380">
      <w:pPr>
        <w:pBdr>
          <w:top w:val="single" w:sz="4" w:space="1" w:color="auto"/>
          <w:bottom w:val="single" w:sz="4" w:space="1" w:color="auto"/>
        </w:pBdr>
        <w:ind w:right="-6"/>
        <w:jc w:val="center"/>
        <w:rPr>
          <w:b/>
          <w:sz w:val="20"/>
          <w:szCs w:val="18"/>
          <w:lang w:val="ru-RU"/>
        </w:rPr>
      </w:pPr>
    </w:p>
    <w:p w14:paraId="19DB93A8" w14:textId="77777777" w:rsidR="00D27380" w:rsidRPr="00DA1FCD" w:rsidRDefault="00D27380" w:rsidP="00D27380">
      <w:pPr>
        <w:pBdr>
          <w:top w:val="single" w:sz="4" w:space="1" w:color="auto"/>
          <w:bottom w:val="single" w:sz="4" w:space="1" w:color="auto"/>
        </w:pBdr>
        <w:ind w:right="-6"/>
        <w:jc w:val="center"/>
        <w:rPr>
          <w:b/>
          <w:sz w:val="24"/>
          <w:lang w:val="ru-RU"/>
        </w:rPr>
      </w:pPr>
      <w:r w:rsidRPr="00DA1FCD">
        <w:rPr>
          <w:b/>
          <w:sz w:val="24"/>
          <w:lang w:val="ru-RU"/>
        </w:rPr>
        <w:t>ЛАБОРАТОРНАЯ ДИАГНОСТИКА ЯПОНСКОГО ЭНЦЕФАЛИТА</w:t>
      </w:r>
    </w:p>
    <w:p w14:paraId="17BC47F6" w14:textId="77777777" w:rsidR="00D27380" w:rsidRPr="00DA1FCD" w:rsidRDefault="00D27380" w:rsidP="00D27380">
      <w:pPr>
        <w:pBdr>
          <w:top w:val="single" w:sz="4" w:space="1" w:color="auto"/>
          <w:bottom w:val="single" w:sz="4" w:space="1" w:color="auto"/>
        </w:pBdr>
        <w:ind w:right="-6"/>
        <w:jc w:val="center"/>
        <w:rPr>
          <w:b/>
          <w:sz w:val="20"/>
          <w:szCs w:val="18"/>
          <w:lang w:val="ru-RU"/>
        </w:rPr>
      </w:pPr>
    </w:p>
    <w:p w14:paraId="2D215720" w14:textId="77777777" w:rsidR="00D27380" w:rsidRPr="00DA1FCD" w:rsidRDefault="00D27380" w:rsidP="00D27380">
      <w:pPr>
        <w:pBdr>
          <w:top w:val="single" w:sz="4" w:space="1" w:color="auto"/>
          <w:bottom w:val="single" w:sz="4" w:space="1" w:color="auto"/>
        </w:pBdr>
        <w:ind w:right="-6"/>
        <w:jc w:val="center"/>
        <w:rPr>
          <w:b/>
          <w:sz w:val="24"/>
          <w:lang w:val="ru-RU"/>
        </w:rPr>
      </w:pPr>
      <w:r w:rsidRPr="00DA1FCD">
        <w:rPr>
          <w:b/>
          <w:sz w:val="24"/>
          <w:lang w:val="ru-RU"/>
        </w:rPr>
        <w:t>Основные положения</w:t>
      </w:r>
    </w:p>
    <w:p w14:paraId="4AABE502" w14:textId="77777777" w:rsidR="00973D7C" w:rsidRPr="00DA1FCD" w:rsidRDefault="00973D7C" w:rsidP="00782F1E">
      <w:pPr>
        <w:pBdr>
          <w:top w:val="single" w:sz="4" w:space="1" w:color="auto"/>
          <w:bottom w:val="single" w:sz="4" w:space="1" w:color="auto"/>
        </w:pBdr>
        <w:ind w:right="-6"/>
        <w:jc w:val="center"/>
        <w:rPr>
          <w:b/>
          <w:sz w:val="10"/>
          <w:szCs w:val="14"/>
          <w:lang w:val="ru-RU"/>
        </w:rPr>
      </w:pPr>
    </w:p>
    <w:p w14:paraId="3F7D6487" w14:textId="77777777" w:rsidR="00663315" w:rsidRPr="00DA1FCD" w:rsidRDefault="00663315">
      <w:pPr>
        <w:pStyle w:val="a3"/>
        <w:spacing w:before="1"/>
        <w:rPr>
          <w:b/>
          <w:sz w:val="16"/>
          <w:szCs w:val="20"/>
          <w:lang w:val="ru-RU"/>
        </w:rPr>
      </w:pPr>
    </w:p>
    <w:p w14:paraId="488670F9" w14:textId="77777777" w:rsidR="00663315" w:rsidRPr="00DA1FCD" w:rsidRDefault="003B0CDD" w:rsidP="0055744F">
      <w:pPr>
        <w:spacing w:line="244" w:lineRule="exact"/>
        <w:ind w:right="2"/>
        <w:jc w:val="right"/>
        <w:rPr>
          <w:b/>
          <w:sz w:val="24"/>
          <w:lang w:val="ru-RU"/>
        </w:rPr>
      </w:pPr>
      <w:r w:rsidRPr="00DA1FCD">
        <w:rPr>
          <w:b/>
          <w:sz w:val="24"/>
          <w:lang w:val="ru-RU"/>
        </w:rPr>
        <w:t xml:space="preserve">Дата введения </w:t>
      </w:r>
      <w:r w:rsidR="00973D7C" w:rsidRPr="00DA1FCD">
        <w:rPr>
          <w:b/>
          <w:sz w:val="24"/>
          <w:lang w:val="ru-RU"/>
        </w:rPr>
        <w:t xml:space="preserve"> </w:t>
      </w:r>
    </w:p>
    <w:p w14:paraId="68A8E9CE" w14:textId="77777777" w:rsidR="00663315" w:rsidRPr="00DA1FCD" w:rsidRDefault="00663315">
      <w:pPr>
        <w:pStyle w:val="a3"/>
        <w:spacing w:before="2"/>
        <w:rPr>
          <w:b/>
          <w:sz w:val="16"/>
          <w:lang w:val="ru-RU"/>
        </w:rPr>
      </w:pPr>
    </w:p>
    <w:p w14:paraId="331E6C83" w14:textId="77777777" w:rsidR="00663315" w:rsidRPr="00DA1FCD" w:rsidRDefault="003B0CDD" w:rsidP="000B2B91">
      <w:pPr>
        <w:pStyle w:val="1"/>
        <w:numPr>
          <w:ilvl w:val="1"/>
          <w:numId w:val="1"/>
        </w:numPr>
        <w:tabs>
          <w:tab w:val="left" w:pos="851"/>
        </w:tabs>
        <w:spacing w:before="90"/>
        <w:ind w:left="0" w:firstLine="567"/>
        <w:jc w:val="both"/>
        <w:rPr>
          <w:lang w:val="ru-RU"/>
        </w:rPr>
      </w:pPr>
      <w:bookmarkStart w:id="2" w:name="_TOC_250006"/>
      <w:r w:rsidRPr="00DA1FCD">
        <w:rPr>
          <w:lang w:val="ru-RU"/>
        </w:rPr>
        <w:t>Область</w:t>
      </w:r>
      <w:r w:rsidRPr="00DA1FCD">
        <w:rPr>
          <w:spacing w:val="-1"/>
          <w:lang w:val="ru-RU"/>
        </w:rPr>
        <w:t xml:space="preserve"> </w:t>
      </w:r>
      <w:bookmarkEnd w:id="2"/>
      <w:r w:rsidRPr="00DA1FCD">
        <w:rPr>
          <w:lang w:val="ru-RU"/>
        </w:rPr>
        <w:t>применения</w:t>
      </w:r>
    </w:p>
    <w:p w14:paraId="3135ADEA" w14:textId="77777777" w:rsidR="00663315" w:rsidRPr="00DA1FCD" w:rsidRDefault="00663315" w:rsidP="00973D7C">
      <w:pPr>
        <w:pStyle w:val="a3"/>
        <w:tabs>
          <w:tab w:val="left" w:pos="851"/>
        </w:tabs>
        <w:spacing w:before="9"/>
        <w:ind w:firstLine="567"/>
        <w:jc w:val="both"/>
        <w:rPr>
          <w:b/>
          <w:sz w:val="23"/>
          <w:lang w:val="ru-RU"/>
        </w:rPr>
      </w:pPr>
    </w:p>
    <w:p w14:paraId="732C3476" w14:textId="5CD698AF" w:rsidR="00291EE1" w:rsidRPr="00DA1FCD" w:rsidRDefault="00E04787" w:rsidP="0098059C">
      <w:pPr>
        <w:pStyle w:val="a3"/>
        <w:tabs>
          <w:tab w:val="left" w:pos="851"/>
        </w:tabs>
        <w:spacing w:before="2"/>
        <w:ind w:firstLine="567"/>
        <w:jc w:val="both"/>
        <w:rPr>
          <w:lang w:val="ru-RU"/>
        </w:rPr>
      </w:pPr>
      <w:r w:rsidRPr="00DA1FCD">
        <w:rPr>
          <w:lang w:val="ru-RU"/>
        </w:rPr>
        <w:t xml:space="preserve">Настоящий стандарт </w:t>
      </w:r>
      <w:r w:rsidR="0098059C" w:rsidRPr="00DA1FCD">
        <w:rPr>
          <w:lang w:val="ru-RU"/>
        </w:rPr>
        <w:t xml:space="preserve">устанавливает методы </w:t>
      </w:r>
      <w:r w:rsidR="00C92028" w:rsidRPr="00DA1FCD">
        <w:rPr>
          <w:lang w:val="ru-RU"/>
        </w:rPr>
        <w:t xml:space="preserve">лабораторной </w:t>
      </w:r>
      <w:r w:rsidR="0098059C" w:rsidRPr="00DA1FCD">
        <w:rPr>
          <w:lang w:val="ru-RU"/>
        </w:rPr>
        <w:t>диагностики японского энцефалита.</w:t>
      </w:r>
    </w:p>
    <w:p w14:paraId="64680178" w14:textId="7F56A7D7" w:rsidR="00F20849" w:rsidRPr="00DA1FCD" w:rsidRDefault="00F20849" w:rsidP="0052149E">
      <w:pPr>
        <w:pStyle w:val="a3"/>
        <w:tabs>
          <w:tab w:val="left" w:pos="851"/>
        </w:tabs>
        <w:spacing w:before="2"/>
        <w:ind w:firstLine="567"/>
        <w:jc w:val="both"/>
        <w:rPr>
          <w:lang w:val="ru-RU"/>
        </w:rPr>
      </w:pPr>
    </w:p>
    <w:p w14:paraId="7171A8E6" w14:textId="1C62CF6E" w:rsidR="00AC79C6" w:rsidRPr="00DA1FCD" w:rsidRDefault="00AC79C6" w:rsidP="00AC79C6">
      <w:pPr>
        <w:spacing w:line="237" w:lineRule="auto"/>
        <w:ind w:firstLine="567"/>
        <w:jc w:val="both"/>
        <w:rPr>
          <w:b/>
          <w:sz w:val="24"/>
          <w:lang w:val="ru-RU"/>
        </w:rPr>
      </w:pPr>
      <w:r w:rsidRPr="00DA1FCD">
        <w:rPr>
          <w:b/>
          <w:sz w:val="24"/>
          <w:lang w:val="ru-RU"/>
        </w:rPr>
        <w:t>2 Методы диагностики</w:t>
      </w:r>
    </w:p>
    <w:p w14:paraId="3A71CD21" w14:textId="77777777" w:rsidR="00AC79C6" w:rsidRPr="00DA1FCD" w:rsidRDefault="00AC79C6" w:rsidP="0052149E">
      <w:pPr>
        <w:pStyle w:val="a3"/>
        <w:tabs>
          <w:tab w:val="left" w:pos="851"/>
        </w:tabs>
        <w:spacing w:before="2"/>
        <w:ind w:firstLine="567"/>
        <w:jc w:val="both"/>
        <w:rPr>
          <w:lang w:val="ru-RU"/>
        </w:rPr>
      </w:pPr>
    </w:p>
    <w:p w14:paraId="2C889F6B" w14:textId="0E5EF515" w:rsidR="0098059C" w:rsidRPr="00DA1FCD" w:rsidRDefault="0098059C" w:rsidP="0098059C">
      <w:pPr>
        <w:pStyle w:val="a3"/>
        <w:tabs>
          <w:tab w:val="left" w:pos="851"/>
        </w:tabs>
        <w:spacing w:before="2"/>
        <w:ind w:firstLine="567"/>
        <w:jc w:val="center"/>
        <w:rPr>
          <w:b/>
          <w:bCs/>
          <w:lang w:val="ru-RU"/>
        </w:rPr>
      </w:pPr>
      <w:r w:rsidRPr="00DA1FCD">
        <w:rPr>
          <w:b/>
          <w:bCs/>
          <w:lang w:val="ru-RU"/>
        </w:rPr>
        <w:t>Таблица 1 - Методы испытаний, доступные для диагностики японского энцефалита и их цель</w:t>
      </w:r>
    </w:p>
    <w:p w14:paraId="353A3BBB" w14:textId="77777777" w:rsidR="0098059C" w:rsidRPr="00DA1FCD" w:rsidRDefault="0098059C" w:rsidP="0052149E">
      <w:pPr>
        <w:pStyle w:val="a3"/>
        <w:tabs>
          <w:tab w:val="left" w:pos="851"/>
        </w:tabs>
        <w:spacing w:before="2"/>
        <w:ind w:firstLine="567"/>
        <w:jc w:val="both"/>
        <w:rPr>
          <w:sz w:val="12"/>
          <w:szCs w:val="12"/>
          <w:lang w:val="ru-RU"/>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984"/>
        <w:gridCol w:w="1568"/>
        <w:gridCol w:w="1274"/>
        <w:gridCol w:w="1135"/>
        <w:gridCol w:w="1132"/>
        <w:gridCol w:w="1689"/>
      </w:tblGrid>
      <w:tr w:rsidR="0098059C" w:rsidRPr="00DA1FCD" w14:paraId="71DD10AB" w14:textId="77777777" w:rsidTr="00AC79C6">
        <w:trPr>
          <w:trHeight w:val="189"/>
        </w:trPr>
        <w:tc>
          <w:tcPr>
            <w:tcW w:w="1265" w:type="dxa"/>
            <w:vMerge w:val="restart"/>
          </w:tcPr>
          <w:p w14:paraId="3BF999F4" w14:textId="77777777" w:rsidR="0098059C" w:rsidRPr="00DA1FCD" w:rsidRDefault="0098059C" w:rsidP="002C4394">
            <w:pPr>
              <w:pStyle w:val="TableParagraph"/>
              <w:rPr>
                <w:sz w:val="16"/>
                <w:szCs w:val="16"/>
                <w:lang w:val="ru-RU"/>
              </w:rPr>
            </w:pPr>
          </w:p>
          <w:p w14:paraId="7193E7CD" w14:textId="77777777" w:rsidR="0098059C" w:rsidRPr="00DA1FCD" w:rsidRDefault="0098059C" w:rsidP="002C4394">
            <w:pPr>
              <w:pStyle w:val="TableParagraph"/>
              <w:spacing w:before="2"/>
              <w:rPr>
                <w:sz w:val="16"/>
                <w:szCs w:val="16"/>
                <w:lang w:val="ru-RU"/>
              </w:rPr>
            </w:pPr>
          </w:p>
          <w:p w14:paraId="52308C39" w14:textId="77777777" w:rsidR="0098059C" w:rsidRPr="00DA1FCD" w:rsidRDefault="0098059C" w:rsidP="00BE2595">
            <w:pPr>
              <w:pStyle w:val="TableParagraph"/>
              <w:spacing w:before="1"/>
              <w:rPr>
                <w:b/>
                <w:sz w:val="16"/>
                <w:szCs w:val="16"/>
              </w:rPr>
            </w:pPr>
            <w:r w:rsidRPr="00DA1FCD">
              <w:rPr>
                <w:b/>
                <w:sz w:val="16"/>
                <w:szCs w:val="16"/>
              </w:rPr>
              <w:t>Метод</w:t>
            </w:r>
          </w:p>
        </w:tc>
        <w:tc>
          <w:tcPr>
            <w:tcW w:w="7782" w:type="dxa"/>
            <w:gridSpan w:val="6"/>
          </w:tcPr>
          <w:p w14:paraId="2B803E26" w14:textId="77777777" w:rsidR="0098059C" w:rsidRPr="00DA1FCD" w:rsidRDefault="0098059C" w:rsidP="00AC79C6">
            <w:pPr>
              <w:pStyle w:val="TableParagraph"/>
              <w:spacing w:line="240" w:lineRule="auto"/>
              <w:ind w:left="2682" w:right="3504"/>
              <w:rPr>
                <w:b/>
                <w:sz w:val="16"/>
                <w:szCs w:val="16"/>
              </w:rPr>
            </w:pPr>
            <w:r w:rsidRPr="00DA1FCD">
              <w:rPr>
                <w:b/>
                <w:sz w:val="16"/>
                <w:szCs w:val="16"/>
              </w:rPr>
              <w:t>Цель</w:t>
            </w:r>
          </w:p>
        </w:tc>
      </w:tr>
      <w:tr w:rsidR="0098059C" w:rsidRPr="00DA1FCD" w14:paraId="6CB029F9" w14:textId="77777777" w:rsidTr="00094A68">
        <w:trPr>
          <w:trHeight w:val="856"/>
        </w:trPr>
        <w:tc>
          <w:tcPr>
            <w:tcW w:w="1265" w:type="dxa"/>
            <w:vMerge/>
            <w:tcBorders>
              <w:top w:val="nil"/>
              <w:bottom w:val="double" w:sz="4" w:space="0" w:color="000000"/>
            </w:tcBorders>
          </w:tcPr>
          <w:p w14:paraId="48D55A4B" w14:textId="77777777" w:rsidR="0098059C" w:rsidRPr="00DA1FCD" w:rsidRDefault="0098059C" w:rsidP="002C4394">
            <w:pPr>
              <w:rPr>
                <w:sz w:val="16"/>
                <w:szCs w:val="16"/>
              </w:rPr>
            </w:pPr>
          </w:p>
        </w:tc>
        <w:tc>
          <w:tcPr>
            <w:tcW w:w="984" w:type="dxa"/>
            <w:tcBorders>
              <w:bottom w:val="double" w:sz="4" w:space="0" w:color="000000"/>
            </w:tcBorders>
            <w:vAlign w:val="center"/>
          </w:tcPr>
          <w:p w14:paraId="3BF5D7EC" w14:textId="77777777" w:rsidR="0098059C" w:rsidRPr="00DA1FCD" w:rsidRDefault="0098059C" w:rsidP="00094A68">
            <w:pPr>
              <w:pStyle w:val="TableParagraph"/>
              <w:spacing w:line="240" w:lineRule="auto"/>
              <w:ind w:right="6"/>
              <w:rPr>
                <w:sz w:val="16"/>
                <w:szCs w:val="16"/>
              </w:rPr>
            </w:pPr>
            <w:r w:rsidRPr="00DA1FCD">
              <w:rPr>
                <w:sz w:val="16"/>
                <w:szCs w:val="16"/>
                <w:lang w:val="ru-RU"/>
              </w:rPr>
              <w:t>Отсутствие инфекции в популяции</w:t>
            </w:r>
          </w:p>
        </w:tc>
        <w:tc>
          <w:tcPr>
            <w:tcW w:w="1568" w:type="dxa"/>
            <w:tcBorders>
              <w:bottom w:val="double" w:sz="4" w:space="0" w:color="000000"/>
            </w:tcBorders>
            <w:vAlign w:val="center"/>
          </w:tcPr>
          <w:p w14:paraId="6169490E" w14:textId="51A3CD20" w:rsidR="0098059C" w:rsidRPr="00DA1FCD" w:rsidRDefault="00195C36" w:rsidP="00094A68">
            <w:pPr>
              <w:pStyle w:val="TableParagraph"/>
              <w:spacing w:line="240" w:lineRule="auto"/>
              <w:ind w:right="6"/>
              <w:rPr>
                <w:sz w:val="16"/>
                <w:szCs w:val="16"/>
                <w:lang w:val="ru-RU"/>
              </w:rPr>
            </w:pPr>
            <w:r w:rsidRPr="00DA1FCD">
              <w:rPr>
                <w:sz w:val="16"/>
                <w:szCs w:val="16"/>
                <w:lang w:val="ru-RU"/>
              </w:rPr>
              <w:t>Отсутствие инфекции у отдельного</w:t>
            </w:r>
            <w:r w:rsidR="0098059C" w:rsidRPr="00DA1FCD">
              <w:rPr>
                <w:sz w:val="16"/>
                <w:szCs w:val="16"/>
                <w:lang w:val="ru-RU"/>
              </w:rPr>
              <w:t xml:space="preserve"> </w:t>
            </w:r>
            <w:r w:rsidRPr="00DA1FCD">
              <w:rPr>
                <w:sz w:val="16"/>
                <w:szCs w:val="16"/>
                <w:lang w:val="ru-RU"/>
              </w:rPr>
              <w:t>животного</w:t>
            </w:r>
            <w:r w:rsidR="0098059C" w:rsidRPr="00DA1FCD">
              <w:rPr>
                <w:sz w:val="16"/>
                <w:szCs w:val="16"/>
                <w:lang w:val="ru-RU"/>
              </w:rPr>
              <w:t xml:space="preserve"> до перемещения</w:t>
            </w:r>
          </w:p>
        </w:tc>
        <w:tc>
          <w:tcPr>
            <w:tcW w:w="1274" w:type="dxa"/>
            <w:tcBorders>
              <w:bottom w:val="double" w:sz="4" w:space="0" w:color="000000"/>
            </w:tcBorders>
            <w:vAlign w:val="center"/>
          </w:tcPr>
          <w:p w14:paraId="1F249380" w14:textId="1088B027" w:rsidR="0098059C" w:rsidRPr="00DA1FCD" w:rsidRDefault="00195C36" w:rsidP="00094A68">
            <w:pPr>
              <w:pStyle w:val="TableParagraph"/>
              <w:spacing w:line="240" w:lineRule="auto"/>
              <w:ind w:right="6"/>
              <w:rPr>
                <w:sz w:val="16"/>
                <w:szCs w:val="16"/>
              </w:rPr>
            </w:pPr>
            <w:r w:rsidRPr="00DA1FCD">
              <w:rPr>
                <w:sz w:val="16"/>
                <w:szCs w:val="16"/>
                <w:lang w:val="ru-RU"/>
              </w:rPr>
              <w:t>Содействие</w:t>
            </w:r>
            <w:r w:rsidR="0098059C" w:rsidRPr="00DA1FCD">
              <w:rPr>
                <w:sz w:val="16"/>
                <w:szCs w:val="16"/>
              </w:rPr>
              <w:t xml:space="preserve"> политике искоренения</w:t>
            </w:r>
          </w:p>
        </w:tc>
        <w:tc>
          <w:tcPr>
            <w:tcW w:w="1135" w:type="dxa"/>
            <w:tcBorders>
              <w:bottom w:val="double" w:sz="4" w:space="0" w:color="000000"/>
            </w:tcBorders>
            <w:vAlign w:val="center"/>
          </w:tcPr>
          <w:p w14:paraId="593B612D" w14:textId="77777777" w:rsidR="0098059C" w:rsidRPr="00DA1FCD" w:rsidRDefault="0098059C" w:rsidP="00094A68">
            <w:pPr>
              <w:pStyle w:val="TableParagraph"/>
              <w:spacing w:line="240" w:lineRule="auto"/>
              <w:ind w:right="6"/>
              <w:rPr>
                <w:sz w:val="16"/>
                <w:szCs w:val="16"/>
              </w:rPr>
            </w:pPr>
            <w:r w:rsidRPr="00DA1FCD">
              <w:rPr>
                <w:sz w:val="16"/>
                <w:szCs w:val="16"/>
              </w:rPr>
              <w:t>Подтверждение клинических случаев</w:t>
            </w:r>
          </w:p>
        </w:tc>
        <w:tc>
          <w:tcPr>
            <w:tcW w:w="1132" w:type="dxa"/>
            <w:tcBorders>
              <w:bottom w:val="double" w:sz="4" w:space="0" w:color="000000"/>
            </w:tcBorders>
            <w:vAlign w:val="center"/>
          </w:tcPr>
          <w:p w14:paraId="560BE6B8" w14:textId="645331EB" w:rsidR="0098059C" w:rsidRPr="00DA1FCD" w:rsidRDefault="00195C36" w:rsidP="00094A68">
            <w:pPr>
              <w:pStyle w:val="TableParagraph"/>
              <w:spacing w:line="240" w:lineRule="auto"/>
              <w:ind w:right="6"/>
              <w:rPr>
                <w:sz w:val="16"/>
                <w:szCs w:val="16"/>
              </w:rPr>
            </w:pPr>
            <w:r w:rsidRPr="00DA1FCD">
              <w:rPr>
                <w:sz w:val="16"/>
                <w:szCs w:val="16"/>
                <w:lang w:val="ru-RU"/>
              </w:rPr>
              <w:t xml:space="preserve">Превалентность </w:t>
            </w:r>
            <w:r w:rsidR="0098059C" w:rsidRPr="00DA1FCD">
              <w:rPr>
                <w:sz w:val="16"/>
                <w:szCs w:val="16"/>
              </w:rPr>
              <w:t>инфекции – надзор</w:t>
            </w:r>
          </w:p>
        </w:tc>
        <w:tc>
          <w:tcPr>
            <w:tcW w:w="1689" w:type="dxa"/>
            <w:tcBorders>
              <w:bottom w:val="double" w:sz="4" w:space="0" w:color="000000"/>
            </w:tcBorders>
            <w:vAlign w:val="center"/>
          </w:tcPr>
          <w:p w14:paraId="219F05D9" w14:textId="5DC7C51D" w:rsidR="0098059C" w:rsidRPr="00DA1FCD" w:rsidRDefault="0098059C" w:rsidP="00094A68">
            <w:pPr>
              <w:pStyle w:val="TableParagraph"/>
              <w:spacing w:line="240" w:lineRule="auto"/>
              <w:ind w:right="6"/>
              <w:rPr>
                <w:sz w:val="16"/>
                <w:szCs w:val="16"/>
                <w:lang w:val="ru-RU"/>
              </w:rPr>
            </w:pPr>
            <w:r w:rsidRPr="00DA1FCD">
              <w:rPr>
                <w:sz w:val="16"/>
                <w:szCs w:val="16"/>
                <w:lang w:val="ru-RU"/>
              </w:rPr>
              <w:t xml:space="preserve">Иммунный статус у отдельных животных или </w:t>
            </w:r>
            <w:r w:rsidR="00195C36" w:rsidRPr="00DA1FCD">
              <w:rPr>
                <w:sz w:val="16"/>
                <w:szCs w:val="16"/>
                <w:lang w:val="ru-RU"/>
              </w:rPr>
              <w:t>в популяциях</w:t>
            </w:r>
            <w:r w:rsidRPr="00DA1FCD">
              <w:rPr>
                <w:sz w:val="16"/>
                <w:szCs w:val="16"/>
                <w:lang w:val="ru-RU"/>
              </w:rPr>
              <w:t xml:space="preserve"> после вакцинации</w:t>
            </w:r>
          </w:p>
        </w:tc>
      </w:tr>
      <w:tr w:rsidR="0098059C" w:rsidRPr="00DA1FCD" w14:paraId="6FC88761" w14:textId="77777777" w:rsidTr="0098059C">
        <w:trPr>
          <w:trHeight w:val="402"/>
        </w:trPr>
        <w:tc>
          <w:tcPr>
            <w:tcW w:w="9047" w:type="dxa"/>
            <w:gridSpan w:val="7"/>
            <w:tcBorders>
              <w:top w:val="double" w:sz="4" w:space="0" w:color="000000"/>
            </w:tcBorders>
            <w:shd w:val="clear" w:color="auto" w:fill="E4E4E4"/>
          </w:tcPr>
          <w:p w14:paraId="3D4734FC" w14:textId="5E67F5B5" w:rsidR="0098059C" w:rsidRPr="00DA1FCD" w:rsidRDefault="0098059C" w:rsidP="0098059C">
            <w:pPr>
              <w:pStyle w:val="TableParagraph"/>
              <w:spacing w:before="109"/>
              <w:rPr>
                <w:b/>
                <w:sz w:val="16"/>
                <w:szCs w:val="16"/>
              </w:rPr>
            </w:pPr>
            <w:bookmarkStart w:id="3" w:name="_Hlk134174077"/>
            <w:r w:rsidRPr="00DA1FCD">
              <w:rPr>
                <w:b/>
                <w:sz w:val="16"/>
                <w:szCs w:val="16"/>
              </w:rPr>
              <w:t>Обнаружение возбудителя</w:t>
            </w:r>
            <w:r w:rsidRPr="00DA1FCD">
              <w:rPr>
                <w:b/>
                <w:sz w:val="16"/>
                <w:szCs w:val="16"/>
                <w:vertAlign w:val="superscript"/>
              </w:rPr>
              <w:t>1</w:t>
            </w:r>
            <w:bookmarkEnd w:id="3"/>
          </w:p>
        </w:tc>
      </w:tr>
      <w:tr w:rsidR="0098059C" w:rsidRPr="00DA1FCD" w14:paraId="42EADF22" w14:textId="77777777" w:rsidTr="00195C36">
        <w:trPr>
          <w:trHeight w:val="486"/>
        </w:trPr>
        <w:tc>
          <w:tcPr>
            <w:tcW w:w="1265" w:type="dxa"/>
          </w:tcPr>
          <w:p w14:paraId="7AFE7A4A" w14:textId="77777777" w:rsidR="0098059C" w:rsidRPr="00DA1FCD" w:rsidRDefault="0098059C" w:rsidP="002C4394">
            <w:pPr>
              <w:pStyle w:val="TableParagraph"/>
              <w:spacing w:before="58"/>
              <w:ind w:firstLine="123"/>
              <w:rPr>
                <w:b/>
                <w:sz w:val="16"/>
                <w:szCs w:val="16"/>
              </w:rPr>
            </w:pPr>
            <w:r w:rsidRPr="00DA1FCD">
              <w:rPr>
                <w:b/>
                <w:sz w:val="16"/>
                <w:szCs w:val="16"/>
              </w:rPr>
              <w:t>Выделение вируса</w:t>
            </w:r>
          </w:p>
        </w:tc>
        <w:tc>
          <w:tcPr>
            <w:tcW w:w="984" w:type="dxa"/>
          </w:tcPr>
          <w:p w14:paraId="0FA65203" w14:textId="77777777" w:rsidR="0098059C" w:rsidRPr="00DA1FCD" w:rsidRDefault="0098059C" w:rsidP="00BE2595">
            <w:pPr>
              <w:pStyle w:val="TableParagraph"/>
              <w:spacing w:before="152"/>
              <w:ind w:left="520"/>
              <w:jc w:val="left"/>
              <w:rPr>
                <w:sz w:val="16"/>
                <w:szCs w:val="16"/>
              </w:rPr>
            </w:pPr>
            <w:r w:rsidRPr="00DA1FCD">
              <w:rPr>
                <w:sz w:val="16"/>
                <w:szCs w:val="16"/>
              </w:rPr>
              <w:t>–</w:t>
            </w:r>
          </w:p>
        </w:tc>
        <w:tc>
          <w:tcPr>
            <w:tcW w:w="1568" w:type="dxa"/>
          </w:tcPr>
          <w:p w14:paraId="7AA4EA91" w14:textId="77777777" w:rsidR="0098059C" w:rsidRPr="00DA1FCD" w:rsidRDefault="0098059C" w:rsidP="002C4394">
            <w:pPr>
              <w:pStyle w:val="TableParagraph"/>
              <w:spacing w:before="152"/>
              <w:ind w:left="9"/>
              <w:rPr>
                <w:sz w:val="16"/>
                <w:szCs w:val="16"/>
              </w:rPr>
            </w:pPr>
            <w:r w:rsidRPr="00DA1FCD">
              <w:rPr>
                <w:sz w:val="16"/>
                <w:szCs w:val="16"/>
              </w:rPr>
              <w:t>–</w:t>
            </w:r>
          </w:p>
        </w:tc>
        <w:tc>
          <w:tcPr>
            <w:tcW w:w="1274" w:type="dxa"/>
          </w:tcPr>
          <w:p w14:paraId="23C7C6B2" w14:textId="77777777" w:rsidR="0098059C" w:rsidRPr="00DA1FCD" w:rsidRDefault="0098059C" w:rsidP="002C4394">
            <w:pPr>
              <w:pStyle w:val="TableParagraph"/>
              <w:spacing w:before="152"/>
              <w:ind w:right="580"/>
              <w:jc w:val="right"/>
              <w:rPr>
                <w:sz w:val="16"/>
                <w:szCs w:val="16"/>
              </w:rPr>
            </w:pPr>
            <w:r w:rsidRPr="00DA1FCD">
              <w:rPr>
                <w:sz w:val="16"/>
                <w:szCs w:val="16"/>
              </w:rPr>
              <w:t>–</w:t>
            </w:r>
          </w:p>
        </w:tc>
        <w:tc>
          <w:tcPr>
            <w:tcW w:w="1135" w:type="dxa"/>
          </w:tcPr>
          <w:p w14:paraId="421E649E" w14:textId="77777777" w:rsidR="0098059C" w:rsidRPr="00DA1FCD" w:rsidRDefault="0098059C" w:rsidP="002C4394">
            <w:pPr>
              <w:pStyle w:val="TableParagraph"/>
              <w:spacing w:before="152"/>
              <w:ind w:left="109" w:right="99"/>
              <w:rPr>
                <w:sz w:val="16"/>
                <w:szCs w:val="16"/>
              </w:rPr>
            </w:pPr>
            <w:r w:rsidRPr="00DA1FCD">
              <w:rPr>
                <w:sz w:val="16"/>
                <w:szCs w:val="16"/>
              </w:rPr>
              <w:t>+++</w:t>
            </w:r>
          </w:p>
        </w:tc>
        <w:tc>
          <w:tcPr>
            <w:tcW w:w="1132" w:type="dxa"/>
          </w:tcPr>
          <w:p w14:paraId="2306E5F4" w14:textId="77777777" w:rsidR="0098059C" w:rsidRPr="00DA1FCD" w:rsidRDefault="0098059C" w:rsidP="002C4394">
            <w:pPr>
              <w:pStyle w:val="TableParagraph"/>
              <w:spacing w:before="152"/>
              <w:ind w:left="14"/>
              <w:rPr>
                <w:sz w:val="16"/>
                <w:szCs w:val="16"/>
              </w:rPr>
            </w:pPr>
            <w:r w:rsidRPr="00DA1FCD">
              <w:rPr>
                <w:sz w:val="16"/>
                <w:szCs w:val="16"/>
              </w:rPr>
              <w:t>–</w:t>
            </w:r>
          </w:p>
        </w:tc>
        <w:tc>
          <w:tcPr>
            <w:tcW w:w="1689" w:type="dxa"/>
          </w:tcPr>
          <w:p w14:paraId="5AB09256" w14:textId="77777777" w:rsidR="0098059C" w:rsidRPr="00DA1FCD" w:rsidRDefault="0098059C" w:rsidP="002C4394">
            <w:pPr>
              <w:pStyle w:val="TableParagraph"/>
              <w:spacing w:before="152"/>
              <w:ind w:left="12"/>
              <w:rPr>
                <w:sz w:val="16"/>
                <w:szCs w:val="16"/>
              </w:rPr>
            </w:pPr>
            <w:r w:rsidRPr="00DA1FCD">
              <w:rPr>
                <w:sz w:val="16"/>
                <w:szCs w:val="16"/>
              </w:rPr>
              <w:t>–</w:t>
            </w:r>
          </w:p>
        </w:tc>
      </w:tr>
      <w:tr w:rsidR="0098059C" w:rsidRPr="00DA1FCD" w14:paraId="7015AD1A" w14:textId="77777777" w:rsidTr="00195C36">
        <w:trPr>
          <w:trHeight w:val="489"/>
        </w:trPr>
        <w:tc>
          <w:tcPr>
            <w:tcW w:w="1265" w:type="dxa"/>
          </w:tcPr>
          <w:p w14:paraId="477EF8C9" w14:textId="77777777" w:rsidR="0098059C" w:rsidRPr="00DA1FCD" w:rsidRDefault="0098059C" w:rsidP="002C4394">
            <w:pPr>
              <w:pStyle w:val="TableParagraph"/>
              <w:spacing w:before="61"/>
              <w:ind w:firstLine="123"/>
              <w:rPr>
                <w:b/>
                <w:sz w:val="16"/>
                <w:szCs w:val="16"/>
                <w:lang w:val="ru-RU"/>
              </w:rPr>
            </w:pPr>
            <w:r w:rsidRPr="00DA1FCD">
              <w:rPr>
                <w:b/>
                <w:sz w:val="16"/>
                <w:szCs w:val="16"/>
                <w:lang w:val="ru-RU"/>
              </w:rPr>
              <w:t>Выявление антигена</w:t>
            </w:r>
          </w:p>
        </w:tc>
        <w:tc>
          <w:tcPr>
            <w:tcW w:w="984" w:type="dxa"/>
          </w:tcPr>
          <w:p w14:paraId="6D1B2443" w14:textId="77777777" w:rsidR="0098059C" w:rsidRPr="00DA1FCD" w:rsidRDefault="0098059C" w:rsidP="00BE2595">
            <w:pPr>
              <w:pStyle w:val="TableParagraph"/>
              <w:spacing w:before="154"/>
              <w:ind w:left="517"/>
              <w:jc w:val="left"/>
              <w:rPr>
                <w:sz w:val="16"/>
                <w:szCs w:val="16"/>
              </w:rPr>
            </w:pPr>
            <w:r w:rsidRPr="00DA1FCD">
              <w:rPr>
                <w:sz w:val="16"/>
                <w:szCs w:val="16"/>
              </w:rPr>
              <w:t>+</w:t>
            </w:r>
          </w:p>
        </w:tc>
        <w:tc>
          <w:tcPr>
            <w:tcW w:w="1568" w:type="dxa"/>
          </w:tcPr>
          <w:p w14:paraId="454B1819" w14:textId="77777777" w:rsidR="0098059C" w:rsidRPr="00DA1FCD" w:rsidRDefault="0098059C" w:rsidP="002C4394">
            <w:pPr>
              <w:pStyle w:val="TableParagraph"/>
              <w:spacing w:before="154"/>
              <w:ind w:left="9"/>
              <w:rPr>
                <w:sz w:val="16"/>
                <w:szCs w:val="16"/>
              </w:rPr>
            </w:pPr>
            <w:r w:rsidRPr="00DA1FCD">
              <w:rPr>
                <w:sz w:val="16"/>
                <w:szCs w:val="16"/>
              </w:rPr>
              <w:t>+</w:t>
            </w:r>
          </w:p>
        </w:tc>
        <w:tc>
          <w:tcPr>
            <w:tcW w:w="1274" w:type="dxa"/>
          </w:tcPr>
          <w:p w14:paraId="6CE8575D" w14:textId="77777777" w:rsidR="0098059C" w:rsidRPr="00DA1FCD" w:rsidRDefault="0098059C" w:rsidP="002C4394">
            <w:pPr>
              <w:pStyle w:val="TableParagraph"/>
              <w:spacing w:before="154"/>
              <w:ind w:right="578"/>
              <w:jc w:val="right"/>
              <w:rPr>
                <w:sz w:val="16"/>
                <w:szCs w:val="16"/>
              </w:rPr>
            </w:pPr>
            <w:r w:rsidRPr="00DA1FCD">
              <w:rPr>
                <w:sz w:val="16"/>
                <w:szCs w:val="16"/>
              </w:rPr>
              <w:t>+</w:t>
            </w:r>
          </w:p>
        </w:tc>
        <w:tc>
          <w:tcPr>
            <w:tcW w:w="1135" w:type="dxa"/>
          </w:tcPr>
          <w:p w14:paraId="286C7449" w14:textId="77777777" w:rsidR="0098059C" w:rsidRPr="00DA1FCD" w:rsidRDefault="0098059C" w:rsidP="002C4394">
            <w:pPr>
              <w:pStyle w:val="TableParagraph"/>
              <w:spacing w:before="154"/>
              <w:ind w:left="10"/>
              <w:rPr>
                <w:sz w:val="16"/>
                <w:szCs w:val="16"/>
              </w:rPr>
            </w:pPr>
            <w:r w:rsidRPr="00DA1FCD">
              <w:rPr>
                <w:sz w:val="16"/>
                <w:szCs w:val="16"/>
              </w:rPr>
              <w:t>+</w:t>
            </w:r>
          </w:p>
        </w:tc>
        <w:tc>
          <w:tcPr>
            <w:tcW w:w="1132" w:type="dxa"/>
          </w:tcPr>
          <w:p w14:paraId="63B5E4C4" w14:textId="77777777" w:rsidR="0098059C" w:rsidRPr="00DA1FCD" w:rsidRDefault="0098059C" w:rsidP="002C4394">
            <w:pPr>
              <w:pStyle w:val="TableParagraph"/>
              <w:spacing w:before="154"/>
              <w:ind w:left="14"/>
              <w:rPr>
                <w:sz w:val="16"/>
                <w:szCs w:val="16"/>
              </w:rPr>
            </w:pPr>
            <w:r w:rsidRPr="00DA1FCD">
              <w:rPr>
                <w:sz w:val="16"/>
                <w:szCs w:val="16"/>
              </w:rPr>
              <w:t>+</w:t>
            </w:r>
          </w:p>
        </w:tc>
        <w:tc>
          <w:tcPr>
            <w:tcW w:w="1689" w:type="dxa"/>
          </w:tcPr>
          <w:p w14:paraId="541621A6" w14:textId="77777777" w:rsidR="0098059C" w:rsidRPr="00DA1FCD" w:rsidRDefault="0098059C" w:rsidP="002C4394">
            <w:pPr>
              <w:pStyle w:val="TableParagraph"/>
              <w:spacing w:before="154"/>
              <w:ind w:left="12"/>
              <w:rPr>
                <w:sz w:val="16"/>
                <w:szCs w:val="16"/>
              </w:rPr>
            </w:pPr>
            <w:r w:rsidRPr="00DA1FCD">
              <w:rPr>
                <w:sz w:val="16"/>
                <w:szCs w:val="16"/>
              </w:rPr>
              <w:t>–</w:t>
            </w:r>
          </w:p>
        </w:tc>
      </w:tr>
      <w:tr w:rsidR="0098059C" w:rsidRPr="00DA1FCD" w14:paraId="27C33210" w14:textId="77777777" w:rsidTr="00195C36">
        <w:trPr>
          <w:trHeight w:val="486"/>
        </w:trPr>
        <w:tc>
          <w:tcPr>
            <w:tcW w:w="1265" w:type="dxa"/>
          </w:tcPr>
          <w:p w14:paraId="0A9EA972" w14:textId="77777777" w:rsidR="0098059C" w:rsidRPr="00DA1FCD" w:rsidRDefault="0098059C" w:rsidP="002C4394">
            <w:pPr>
              <w:pStyle w:val="TableParagraph"/>
              <w:spacing w:before="58"/>
              <w:ind w:firstLine="123"/>
              <w:rPr>
                <w:b/>
                <w:sz w:val="16"/>
                <w:szCs w:val="16"/>
                <w:lang w:val="ru-RU"/>
              </w:rPr>
            </w:pPr>
            <w:r w:rsidRPr="00DA1FCD">
              <w:rPr>
                <w:b/>
                <w:sz w:val="16"/>
                <w:szCs w:val="16"/>
                <w:lang w:val="ru-RU"/>
              </w:rPr>
              <w:t>ОТ-ПЦР в реальном времени</w:t>
            </w:r>
          </w:p>
        </w:tc>
        <w:tc>
          <w:tcPr>
            <w:tcW w:w="984" w:type="dxa"/>
          </w:tcPr>
          <w:p w14:paraId="03D73C94" w14:textId="77777777" w:rsidR="0098059C" w:rsidRPr="00DA1FCD" w:rsidRDefault="0098059C" w:rsidP="00BE2595">
            <w:pPr>
              <w:pStyle w:val="TableParagraph"/>
              <w:spacing w:before="152"/>
              <w:ind w:left="469"/>
              <w:jc w:val="left"/>
              <w:rPr>
                <w:sz w:val="16"/>
                <w:szCs w:val="16"/>
              </w:rPr>
            </w:pPr>
            <w:r w:rsidRPr="00DA1FCD">
              <w:rPr>
                <w:sz w:val="16"/>
                <w:szCs w:val="16"/>
              </w:rPr>
              <w:t>++</w:t>
            </w:r>
          </w:p>
        </w:tc>
        <w:tc>
          <w:tcPr>
            <w:tcW w:w="1568" w:type="dxa"/>
          </w:tcPr>
          <w:p w14:paraId="733BBC26" w14:textId="77777777" w:rsidR="0098059C" w:rsidRPr="00DA1FCD" w:rsidRDefault="0098059C" w:rsidP="002C4394">
            <w:pPr>
              <w:pStyle w:val="TableParagraph"/>
              <w:spacing w:before="152"/>
              <w:ind w:left="106" w:right="100"/>
              <w:rPr>
                <w:sz w:val="16"/>
                <w:szCs w:val="16"/>
              </w:rPr>
            </w:pPr>
            <w:r w:rsidRPr="00DA1FCD">
              <w:rPr>
                <w:sz w:val="16"/>
                <w:szCs w:val="16"/>
              </w:rPr>
              <w:t>++</w:t>
            </w:r>
          </w:p>
        </w:tc>
        <w:tc>
          <w:tcPr>
            <w:tcW w:w="1274" w:type="dxa"/>
          </w:tcPr>
          <w:p w14:paraId="55ADFB75" w14:textId="77777777" w:rsidR="0098059C" w:rsidRPr="00DA1FCD" w:rsidRDefault="0098059C" w:rsidP="002C4394">
            <w:pPr>
              <w:pStyle w:val="TableParagraph"/>
              <w:spacing w:before="152"/>
              <w:ind w:right="533"/>
              <w:jc w:val="right"/>
              <w:rPr>
                <w:sz w:val="16"/>
                <w:szCs w:val="16"/>
              </w:rPr>
            </w:pPr>
            <w:r w:rsidRPr="00DA1FCD">
              <w:rPr>
                <w:sz w:val="16"/>
                <w:szCs w:val="16"/>
              </w:rPr>
              <w:t>++</w:t>
            </w:r>
          </w:p>
        </w:tc>
        <w:tc>
          <w:tcPr>
            <w:tcW w:w="1135" w:type="dxa"/>
          </w:tcPr>
          <w:p w14:paraId="0E94A8E0" w14:textId="77777777" w:rsidR="0098059C" w:rsidRPr="00DA1FCD" w:rsidRDefault="0098059C" w:rsidP="002C4394">
            <w:pPr>
              <w:pStyle w:val="TableParagraph"/>
              <w:spacing w:before="152"/>
              <w:ind w:left="109" w:right="99"/>
              <w:rPr>
                <w:sz w:val="16"/>
                <w:szCs w:val="16"/>
              </w:rPr>
            </w:pPr>
            <w:r w:rsidRPr="00DA1FCD">
              <w:rPr>
                <w:sz w:val="16"/>
                <w:szCs w:val="16"/>
              </w:rPr>
              <w:t>+++</w:t>
            </w:r>
          </w:p>
        </w:tc>
        <w:tc>
          <w:tcPr>
            <w:tcW w:w="1132" w:type="dxa"/>
          </w:tcPr>
          <w:p w14:paraId="781F4607" w14:textId="77777777" w:rsidR="0098059C" w:rsidRPr="00DA1FCD" w:rsidRDefault="0098059C" w:rsidP="002C4394">
            <w:pPr>
              <w:pStyle w:val="TableParagraph"/>
              <w:spacing w:before="152"/>
              <w:ind w:left="405" w:right="394"/>
              <w:rPr>
                <w:sz w:val="16"/>
                <w:szCs w:val="16"/>
              </w:rPr>
            </w:pPr>
            <w:r w:rsidRPr="00DA1FCD">
              <w:rPr>
                <w:sz w:val="16"/>
                <w:szCs w:val="16"/>
              </w:rPr>
              <w:t>++</w:t>
            </w:r>
          </w:p>
        </w:tc>
        <w:tc>
          <w:tcPr>
            <w:tcW w:w="1689" w:type="dxa"/>
          </w:tcPr>
          <w:p w14:paraId="62CE84A2" w14:textId="77777777" w:rsidR="0098059C" w:rsidRPr="00DA1FCD" w:rsidRDefault="0098059C" w:rsidP="002C4394">
            <w:pPr>
              <w:pStyle w:val="TableParagraph"/>
              <w:spacing w:before="152"/>
              <w:ind w:left="12"/>
              <w:rPr>
                <w:sz w:val="16"/>
                <w:szCs w:val="16"/>
              </w:rPr>
            </w:pPr>
            <w:r w:rsidRPr="00DA1FCD">
              <w:rPr>
                <w:sz w:val="16"/>
                <w:szCs w:val="16"/>
              </w:rPr>
              <w:t>–</w:t>
            </w:r>
          </w:p>
        </w:tc>
      </w:tr>
      <w:tr w:rsidR="0098059C" w:rsidRPr="00DA1FCD" w14:paraId="55279DFC" w14:textId="77777777" w:rsidTr="002C4394">
        <w:trPr>
          <w:trHeight w:val="403"/>
        </w:trPr>
        <w:tc>
          <w:tcPr>
            <w:tcW w:w="9047" w:type="dxa"/>
            <w:gridSpan w:val="7"/>
            <w:shd w:val="clear" w:color="auto" w:fill="E4E4E4"/>
          </w:tcPr>
          <w:p w14:paraId="06646948" w14:textId="77777777" w:rsidR="0098059C" w:rsidRPr="00DA1FCD" w:rsidRDefault="0098059C" w:rsidP="0098059C">
            <w:pPr>
              <w:pStyle w:val="TableParagraph"/>
              <w:spacing w:before="111"/>
              <w:rPr>
                <w:b/>
                <w:sz w:val="16"/>
                <w:szCs w:val="16"/>
              </w:rPr>
            </w:pPr>
            <w:r w:rsidRPr="00DA1FCD">
              <w:rPr>
                <w:b/>
                <w:sz w:val="16"/>
                <w:szCs w:val="16"/>
              </w:rPr>
              <w:t>Обнаружение иммунной реакции</w:t>
            </w:r>
          </w:p>
        </w:tc>
      </w:tr>
      <w:tr w:rsidR="0098059C" w:rsidRPr="00DA1FCD" w14:paraId="776957D2" w14:textId="77777777" w:rsidTr="00195C36">
        <w:trPr>
          <w:trHeight w:val="400"/>
        </w:trPr>
        <w:tc>
          <w:tcPr>
            <w:tcW w:w="1265" w:type="dxa"/>
          </w:tcPr>
          <w:p w14:paraId="6BE4BA8A" w14:textId="77777777" w:rsidR="0098059C" w:rsidRPr="00DA1FCD" w:rsidRDefault="0098059C" w:rsidP="002C4394">
            <w:pPr>
              <w:pStyle w:val="TableParagraph"/>
              <w:spacing w:before="109"/>
              <w:ind w:left="204" w:right="197"/>
              <w:rPr>
                <w:b/>
                <w:sz w:val="16"/>
                <w:szCs w:val="16"/>
              </w:rPr>
            </w:pPr>
            <w:r w:rsidRPr="00DA1FCD">
              <w:rPr>
                <w:b/>
                <w:sz w:val="16"/>
                <w:szCs w:val="16"/>
              </w:rPr>
              <w:t>HI</w:t>
            </w:r>
          </w:p>
        </w:tc>
        <w:tc>
          <w:tcPr>
            <w:tcW w:w="984" w:type="dxa"/>
          </w:tcPr>
          <w:p w14:paraId="40D532D9" w14:textId="77777777" w:rsidR="0098059C" w:rsidRPr="00DA1FCD" w:rsidRDefault="0098059C" w:rsidP="00BE2595">
            <w:pPr>
              <w:pStyle w:val="TableParagraph"/>
              <w:spacing w:before="109"/>
              <w:ind w:left="469"/>
              <w:jc w:val="left"/>
              <w:rPr>
                <w:sz w:val="16"/>
                <w:szCs w:val="16"/>
              </w:rPr>
            </w:pPr>
            <w:r w:rsidRPr="00DA1FCD">
              <w:rPr>
                <w:sz w:val="16"/>
                <w:szCs w:val="16"/>
              </w:rPr>
              <w:t>++</w:t>
            </w:r>
          </w:p>
        </w:tc>
        <w:tc>
          <w:tcPr>
            <w:tcW w:w="1568" w:type="dxa"/>
          </w:tcPr>
          <w:p w14:paraId="4E0C8C44" w14:textId="77777777" w:rsidR="0098059C" w:rsidRPr="00DA1FCD" w:rsidRDefault="0098059C" w:rsidP="002C4394">
            <w:pPr>
              <w:pStyle w:val="TableParagraph"/>
              <w:spacing w:before="109"/>
              <w:ind w:left="109" w:right="100"/>
              <w:rPr>
                <w:sz w:val="16"/>
                <w:szCs w:val="16"/>
              </w:rPr>
            </w:pPr>
            <w:r w:rsidRPr="00DA1FCD">
              <w:rPr>
                <w:sz w:val="16"/>
                <w:szCs w:val="16"/>
              </w:rPr>
              <w:t>+++</w:t>
            </w:r>
          </w:p>
        </w:tc>
        <w:tc>
          <w:tcPr>
            <w:tcW w:w="1274" w:type="dxa"/>
          </w:tcPr>
          <w:p w14:paraId="526DF9F3" w14:textId="77777777" w:rsidR="0098059C" w:rsidRPr="00DA1FCD" w:rsidRDefault="0098059C" w:rsidP="002C4394">
            <w:pPr>
              <w:pStyle w:val="TableParagraph"/>
              <w:spacing w:before="109"/>
              <w:ind w:right="533"/>
              <w:jc w:val="right"/>
              <w:rPr>
                <w:sz w:val="16"/>
                <w:szCs w:val="16"/>
              </w:rPr>
            </w:pPr>
            <w:r w:rsidRPr="00DA1FCD">
              <w:rPr>
                <w:sz w:val="16"/>
                <w:szCs w:val="16"/>
              </w:rPr>
              <w:t>++</w:t>
            </w:r>
          </w:p>
        </w:tc>
        <w:tc>
          <w:tcPr>
            <w:tcW w:w="1135" w:type="dxa"/>
          </w:tcPr>
          <w:p w14:paraId="601AB2AC" w14:textId="77777777" w:rsidR="0098059C" w:rsidRPr="00DA1FCD" w:rsidRDefault="0098059C" w:rsidP="002C4394">
            <w:pPr>
              <w:pStyle w:val="TableParagraph"/>
              <w:spacing w:before="109"/>
              <w:ind w:left="109" w:right="99"/>
              <w:rPr>
                <w:sz w:val="16"/>
                <w:szCs w:val="16"/>
              </w:rPr>
            </w:pPr>
            <w:r w:rsidRPr="00DA1FCD">
              <w:rPr>
                <w:sz w:val="16"/>
                <w:szCs w:val="16"/>
              </w:rPr>
              <w:t>+++</w:t>
            </w:r>
          </w:p>
        </w:tc>
        <w:tc>
          <w:tcPr>
            <w:tcW w:w="1132" w:type="dxa"/>
          </w:tcPr>
          <w:p w14:paraId="7B4550B0" w14:textId="77777777" w:rsidR="0098059C" w:rsidRPr="00DA1FCD" w:rsidRDefault="0098059C" w:rsidP="002C4394">
            <w:pPr>
              <w:pStyle w:val="TableParagraph"/>
              <w:spacing w:before="109"/>
              <w:ind w:left="407" w:right="394"/>
              <w:rPr>
                <w:sz w:val="16"/>
                <w:szCs w:val="16"/>
              </w:rPr>
            </w:pPr>
            <w:r w:rsidRPr="00DA1FCD">
              <w:rPr>
                <w:sz w:val="16"/>
                <w:szCs w:val="16"/>
              </w:rPr>
              <w:t>+++</w:t>
            </w:r>
          </w:p>
        </w:tc>
        <w:tc>
          <w:tcPr>
            <w:tcW w:w="1689" w:type="dxa"/>
          </w:tcPr>
          <w:p w14:paraId="2D3578D5" w14:textId="77777777" w:rsidR="0098059C" w:rsidRPr="00DA1FCD" w:rsidRDefault="0098059C" w:rsidP="002C4394">
            <w:pPr>
              <w:pStyle w:val="TableParagraph"/>
              <w:spacing w:before="109"/>
              <w:ind w:left="684" w:right="673"/>
              <w:rPr>
                <w:sz w:val="16"/>
                <w:szCs w:val="16"/>
              </w:rPr>
            </w:pPr>
            <w:r w:rsidRPr="00DA1FCD">
              <w:rPr>
                <w:sz w:val="16"/>
                <w:szCs w:val="16"/>
              </w:rPr>
              <w:t>+++</w:t>
            </w:r>
          </w:p>
        </w:tc>
      </w:tr>
      <w:tr w:rsidR="0098059C" w:rsidRPr="00DA1FCD" w14:paraId="5E9127DA" w14:textId="77777777" w:rsidTr="00195C36">
        <w:trPr>
          <w:trHeight w:val="402"/>
        </w:trPr>
        <w:tc>
          <w:tcPr>
            <w:tcW w:w="1265" w:type="dxa"/>
          </w:tcPr>
          <w:p w14:paraId="1F5B0854" w14:textId="455D4EC8" w:rsidR="0098059C" w:rsidRPr="00DA1FCD" w:rsidRDefault="00BE2595" w:rsidP="002C4394">
            <w:pPr>
              <w:pStyle w:val="TableParagraph"/>
              <w:spacing w:before="111"/>
              <w:ind w:left="203" w:right="197"/>
              <w:rPr>
                <w:b/>
                <w:sz w:val="16"/>
                <w:szCs w:val="16"/>
                <w:lang w:val="ru-RU"/>
              </w:rPr>
            </w:pPr>
            <w:r w:rsidRPr="00DA1FCD">
              <w:rPr>
                <w:b/>
                <w:sz w:val="16"/>
                <w:szCs w:val="16"/>
                <w:lang w:val="ru-RU"/>
              </w:rPr>
              <w:t>CFT</w:t>
            </w:r>
          </w:p>
        </w:tc>
        <w:tc>
          <w:tcPr>
            <w:tcW w:w="984" w:type="dxa"/>
          </w:tcPr>
          <w:p w14:paraId="025B4DDE" w14:textId="77777777" w:rsidR="0098059C" w:rsidRPr="00DA1FCD" w:rsidRDefault="0098059C" w:rsidP="00BE2595">
            <w:pPr>
              <w:pStyle w:val="TableParagraph"/>
              <w:spacing w:before="111"/>
              <w:ind w:left="517"/>
              <w:jc w:val="left"/>
              <w:rPr>
                <w:sz w:val="16"/>
                <w:szCs w:val="16"/>
              </w:rPr>
            </w:pPr>
            <w:r w:rsidRPr="00DA1FCD">
              <w:rPr>
                <w:sz w:val="16"/>
                <w:szCs w:val="16"/>
              </w:rPr>
              <w:t>+</w:t>
            </w:r>
          </w:p>
        </w:tc>
        <w:tc>
          <w:tcPr>
            <w:tcW w:w="1568" w:type="dxa"/>
          </w:tcPr>
          <w:p w14:paraId="03C6FED7" w14:textId="77777777" w:rsidR="0098059C" w:rsidRPr="00DA1FCD" w:rsidRDefault="0098059C" w:rsidP="002C4394">
            <w:pPr>
              <w:pStyle w:val="TableParagraph"/>
              <w:spacing w:before="111"/>
              <w:ind w:left="9"/>
              <w:rPr>
                <w:sz w:val="16"/>
                <w:szCs w:val="16"/>
              </w:rPr>
            </w:pPr>
            <w:r w:rsidRPr="00DA1FCD">
              <w:rPr>
                <w:sz w:val="16"/>
                <w:szCs w:val="16"/>
              </w:rPr>
              <w:t>+</w:t>
            </w:r>
          </w:p>
        </w:tc>
        <w:tc>
          <w:tcPr>
            <w:tcW w:w="1274" w:type="dxa"/>
          </w:tcPr>
          <w:p w14:paraId="042B32A3" w14:textId="77777777" w:rsidR="0098059C" w:rsidRPr="00DA1FCD" w:rsidRDefault="0098059C" w:rsidP="002C4394">
            <w:pPr>
              <w:pStyle w:val="TableParagraph"/>
              <w:spacing w:before="111"/>
              <w:ind w:right="578"/>
              <w:jc w:val="right"/>
              <w:rPr>
                <w:sz w:val="16"/>
                <w:szCs w:val="16"/>
              </w:rPr>
            </w:pPr>
            <w:r w:rsidRPr="00DA1FCD">
              <w:rPr>
                <w:sz w:val="16"/>
                <w:szCs w:val="16"/>
              </w:rPr>
              <w:t>+</w:t>
            </w:r>
          </w:p>
        </w:tc>
        <w:tc>
          <w:tcPr>
            <w:tcW w:w="1135" w:type="dxa"/>
          </w:tcPr>
          <w:p w14:paraId="084247FD" w14:textId="77777777" w:rsidR="0098059C" w:rsidRPr="00DA1FCD" w:rsidRDefault="0098059C" w:rsidP="002C4394">
            <w:pPr>
              <w:pStyle w:val="TableParagraph"/>
              <w:spacing w:before="111"/>
              <w:ind w:left="10"/>
              <w:rPr>
                <w:sz w:val="16"/>
                <w:szCs w:val="16"/>
              </w:rPr>
            </w:pPr>
            <w:r w:rsidRPr="00DA1FCD">
              <w:rPr>
                <w:sz w:val="16"/>
                <w:szCs w:val="16"/>
              </w:rPr>
              <w:t>+</w:t>
            </w:r>
          </w:p>
        </w:tc>
        <w:tc>
          <w:tcPr>
            <w:tcW w:w="1132" w:type="dxa"/>
          </w:tcPr>
          <w:p w14:paraId="71D062A4" w14:textId="77777777" w:rsidR="0098059C" w:rsidRPr="00DA1FCD" w:rsidRDefault="0098059C" w:rsidP="002C4394">
            <w:pPr>
              <w:pStyle w:val="TableParagraph"/>
              <w:spacing w:before="111"/>
              <w:ind w:left="14"/>
              <w:rPr>
                <w:sz w:val="16"/>
                <w:szCs w:val="16"/>
              </w:rPr>
            </w:pPr>
            <w:r w:rsidRPr="00DA1FCD">
              <w:rPr>
                <w:sz w:val="16"/>
                <w:szCs w:val="16"/>
              </w:rPr>
              <w:t>+</w:t>
            </w:r>
          </w:p>
        </w:tc>
        <w:tc>
          <w:tcPr>
            <w:tcW w:w="1689" w:type="dxa"/>
          </w:tcPr>
          <w:p w14:paraId="62652D8B" w14:textId="77777777" w:rsidR="0098059C" w:rsidRPr="00DA1FCD" w:rsidRDefault="0098059C" w:rsidP="002C4394">
            <w:pPr>
              <w:pStyle w:val="TableParagraph"/>
              <w:spacing w:before="111"/>
              <w:ind w:left="11"/>
              <w:rPr>
                <w:sz w:val="16"/>
                <w:szCs w:val="16"/>
              </w:rPr>
            </w:pPr>
            <w:r w:rsidRPr="00DA1FCD">
              <w:rPr>
                <w:sz w:val="16"/>
                <w:szCs w:val="16"/>
              </w:rPr>
              <w:t>+</w:t>
            </w:r>
          </w:p>
        </w:tc>
      </w:tr>
      <w:tr w:rsidR="0098059C" w:rsidRPr="00DA1FCD" w14:paraId="7CBC8BDD" w14:textId="77777777" w:rsidTr="00195C36">
        <w:trPr>
          <w:trHeight w:val="402"/>
        </w:trPr>
        <w:tc>
          <w:tcPr>
            <w:tcW w:w="1265" w:type="dxa"/>
          </w:tcPr>
          <w:p w14:paraId="01B2C7CA" w14:textId="2B55A9A8" w:rsidR="0098059C" w:rsidRPr="00DA1FCD" w:rsidRDefault="00BE2595" w:rsidP="002C4394">
            <w:pPr>
              <w:pStyle w:val="TableParagraph"/>
              <w:spacing w:before="111"/>
              <w:ind w:left="207" w:right="197"/>
              <w:rPr>
                <w:b/>
                <w:sz w:val="16"/>
                <w:szCs w:val="16"/>
                <w:lang w:val="ru-RU"/>
              </w:rPr>
            </w:pPr>
            <w:r w:rsidRPr="00DA1FCD">
              <w:rPr>
                <w:b/>
                <w:sz w:val="16"/>
                <w:szCs w:val="16"/>
                <w:lang w:val="ru-RU"/>
              </w:rPr>
              <w:t>ELISA</w:t>
            </w:r>
          </w:p>
        </w:tc>
        <w:tc>
          <w:tcPr>
            <w:tcW w:w="984" w:type="dxa"/>
          </w:tcPr>
          <w:p w14:paraId="42A751F2" w14:textId="77777777" w:rsidR="0098059C" w:rsidRPr="00DA1FCD" w:rsidRDefault="0098059C" w:rsidP="00BE2595">
            <w:pPr>
              <w:pStyle w:val="TableParagraph"/>
              <w:spacing w:before="111"/>
              <w:ind w:left="469"/>
              <w:jc w:val="left"/>
              <w:rPr>
                <w:sz w:val="16"/>
                <w:szCs w:val="16"/>
              </w:rPr>
            </w:pPr>
            <w:r w:rsidRPr="00DA1FCD">
              <w:rPr>
                <w:sz w:val="16"/>
                <w:szCs w:val="16"/>
              </w:rPr>
              <w:t>++</w:t>
            </w:r>
          </w:p>
        </w:tc>
        <w:tc>
          <w:tcPr>
            <w:tcW w:w="1568" w:type="dxa"/>
          </w:tcPr>
          <w:p w14:paraId="27FF8849" w14:textId="77777777" w:rsidR="0098059C" w:rsidRPr="00DA1FCD" w:rsidRDefault="0098059C" w:rsidP="002C4394">
            <w:pPr>
              <w:pStyle w:val="TableParagraph"/>
              <w:spacing w:before="111"/>
              <w:ind w:left="106" w:right="100"/>
              <w:rPr>
                <w:sz w:val="16"/>
                <w:szCs w:val="16"/>
              </w:rPr>
            </w:pPr>
            <w:r w:rsidRPr="00DA1FCD">
              <w:rPr>
                <w:sz w:val="16"/>
                <w:szCs w:val="16"/>
              </w:rPr>
              <w:t>++</w:t>
            </w:r>
          </w:p>
        </w:tc>
        <w:tc>
          <w:tcPr>
            <w:tcW w:w="1274" w:type="dxa"/>
          </w:tcPr>
          <w:p w14:paraId="111C1B0F" w14:textId="77777777" w:rsidR="0098059C" w:rsidRPr="00DA1FCD" w:rsidRDefault="0098059C" w:rsidP="002C4394">
            <w:pPr>
              <w:pStyle w:val="TableParagraph"/>
              <w:spacing w:before="111"/>
              <w:ind w:right="533"/>
              <w:jc w:val="right"/>
              <w:rPr>
                <w:sz w:val="16"/>
                <w:szCs w:val="16"/>
              </w:rPr>
            </w:pPr>
            <w:r w:rsidRPr="00DA1FCD">
              <w:rPr>
                <w:sz w:val="16"/>
                <w:szCs w:val="16"/>
              </w:rPr>
              <w:t>++</w:t>
            </w:r>
          </w:p>
        </w:tc>
        <w:tc>
          <w:tcPr>
            <w:tcW w:w="1135" w:type="dxa"/>
          </w:tcPr>
          <w:p w14:paraId="7E46CD50" w14:textId="77777777" w:rsidR="0098059C" w:rsidRPr="00DA1FCD" w:rsidRDefault="0098059C" w:rsidP="002C4394">
            <w:pPr>
              <w:pStyle w:val="TableParagraph"/>
              <w:spacing w:before="111"/>
              <w:ind w:right="99"/>
              <w:rPr>
                <w:sz w:val="16"/>
                <w:szCs w:val="16"/>
              </w:rPr>
            </w:pPr>
            <w:r w:rsidRPr="00DA1FCD">
              <w:rPr>
                <w:sz w:val="16"/>
                <w:szCs w:val="16"/>
              </w:rPr>
              <w:t>++</w:t>
            </w:r>
          </w:p>
        </w:tc>
        <w:tc>
          <w:tcPr>
            <w:tcW w:w="1132" w:type="dxa"/>
          </w:tcPr>
          <w:p w14:paraId="7D3F5F1C" w14:textId="77777777" w:rsidR="0098059C" w:rsidRPr="00DA1FCD" w:rsidRDefault="0098059C" w:rsidP="002C4394">
            <w:pPr>
              <w:pStyle w:val="TableParagraph"/>
              <w:spacing w:before="111"/>
              <w:ind w:left="405" w:right="394"/>
              <w:rPr>
                <w:sz w:val="16"/>
                <w:szCs w:val="16"/>
              </w:rPr>
            </w:pPr>
            <w:r w:rsidRPr="00DA1FCD">
              <w:rPr>
                <w:sz w:val="16"/>
                <w:szCs w:val="16"/>
              </w:rPr>
              <w:t>++</w:t>
            </w:r>
          </w:p>
        </w:tc>
        <w:tc>
          <w:tcPr>
            <w:tcW w:w="1689" w:type="dxa"/>
          </w:tcPr>
          <w:p w14:paraId="0330A87E" w14:textId="77777777" w:rsidR="0098059C" w:rsidRPr="00DA1FCD" w:rsidRDefault="0098059C" w:rsidP="002C4394">
            <w:pPr>
              <w:pStyle w:val="TableParagraph"/>
              <w:spacing w:before="111"/>
              <w:ind w:left="682" w:right="673"/>
              <w:rPr>
                <w:sz w:val="16"/>
                <w:szCs w:val="16"/>
              </w:rPr>
            </w:pPr>
            <w:r w:rsidRPr="00DA1FCD">
              <w:rPr>
                <w:sz w:val="16"/>
                <w:szCs w:val="16"/>
              </w:rPr>
              <w:t>++</w:t>
            </w:r>
          </w:p>
        </w:tc>
      </w:tr>
      <w:tr w:rsidR="0098059C" w:rsidRPr="00DA1FCD" w14:paraId="715E9826" w14:textId="77777777" w:rsidTr="00195C36">
        <w:trPr>
          <w:trHeight w:val="402"/>
        </w:trPr>
        <w:tc>
          <w:tcPr>
            <w:tcW w:w="1265" w:type="dxa"/>
          </w:tcPr>
          <w:p w14:paraId="684E8FED" w14:textId="0CFB7A1D" w:rsidR="0098059C" w:rsidRPr="00DA1FCD" w:rsidRDefault="00A96D6A" w:rsidP="002C4394">
            <w:pPr>
              <w:pStyle w:val="TableParagraph"/>
              <w:spacing w:before="109"/>
              <w:ind w:left="209" w:right="197"/>
              <w:rPr>
                <w:b/>
                <w:sz w:val="16"/>
                <w:szCs w:val="16"/>
              </w:rPr>
            </w:pPr>
            <w:r w:rsidRPr="00DA1FCD">
              <w:rPr>
                <w:b/>
                <w:sz w:val="16"/>
                <w:szCs w:val="16"/>
                <w:lang w:val="ru-RU"/>
              </w:rPr>
              <w:t>VN</w:t>
            </w:r>
            <w:r w:rsidR="0098059C" w:rsidRPr="00DA1FCD">
              <w:rPr>
                <w:b/>
                <w:spacing w:val="-1"/>
                <w:sz w:val="16"/>
                <w:szCs w:val="16"/>
              </w:rPr>
              <w:t xml:space="preserve"> </w:t>
            </w:r>
            <w:r w:rsidR="0098059C" w:rsidRPr="00DA1FCD">
              <w:rPr>
                <w:b/>
                <w:sz w:val="16"/>
                <w:szCs w:val="16"/>
              </w:rPr>
              <w:t>(PRNT)</w:t>
            </w:r>
          </w:p>
        </w:tc>
        <w:tc>
          <w:tcPr>
            <w:tcW w:w="984" w:type="dxa"/>
          </w:tcPr>
          <w:p w14:paraId="28F46492" w14:textId="77777777" w:rsidR="0098059C" w:rsidRPr="00DA1FCD" w:rsidRDefault="0098059C" w:rsidP="00BE2595">
            <w:pPr>
              <w:pStyle w:val="TableParagraph"/>
              <w:spacing w:before="109"/>
              <w:ind w:left="517"/>
              <w:jc w:val="left"/>
              <w:rPr>
                <w:sz w:val="16"/>
                <w:szCs w:val="16"/>
              </w:rPr>
            </w:pPr>
            <w:r w:rsidRPr="00DA1FCD">
              <w:rPr>
                <w:sz w:val="16"/>
                <w:szCs w:val="16"/>
              </w:rPr>
              <w:t>+</w:t>
            </w:r>
          </w:p>
        </w:tc>
        <w:tc>
          <w:tcPr>
            <w:tcW w:w="1568" w:type="dxa"/>
          </w:tcPr>
          <w:p w14:paraId="42C2F6FA" w14:textId="77777777" w:rsidR="0098059C" w:rsidRPr="00DA1FCD" w:rsidRDefault="0098059C" w:rsidP="002C4394">
            <w:pPr>
              <w:pStyle w:val="TableParagraph"/>
              <w:spacing w:before="109"/>
              <w:ind w:left="106" w:right="100"/>
              <w:rPr>
                <w:sz w:val="16"/>
                <w:szCs w:val="16"/>
              </w:rPr>
            </w:pPr>
            <w:r w:rsidRPr="00DA1FCD">
              <w:rPr>
                <w:sz w:val="16"/>
                <w:szCs w:val="16"/>
              </w:rPr>
              <w:t>++</w:t>
            </w:r>
          </w:p>
        </w:tc>
        <w:tc>
          <w:tcPr>
            <w:tcW w:w="1274" w:type="dxa"/>
          </w:tcPr>
          <w:p w14:paraId="4C89A8AA" w14:textId="77777777" w:rsidR="0098059C" w:rsidRPr="00DA1FCD" w:rsidRDefault="0098059C" w:rsidP="002C4394">
            <w:pPr>
              <w:pStyle w:val="TableParagraph"/>
              <w:spacing w:before="109"/>
              <w:ind w:right="578"/>
              <w:jc w:val="right"/>
              <w:rPr>
                <w:sz w:val="16"/>
                <w:szCs w:val="16"/>
              </w:rPr>
            </w:pPr>
            <w:r w:rsidRPr="00DA1FCD">
              <w:rPr>
                <w:sz w:val="16"/>
                <w:szCs w:val="16"/>
              </w:rPr>
              <w:t>+</w:t>
            </w:r>
          </w:p>
        </w:tc>
        <w:tc>
          <w:tcPr>
            <w:tcW w:w="1135" w:type="dxa"/>
          </w:tcPr>
          <w:p w14:paraId="58186569" w14:textId="77777777" w:rsidR="0098059C" w:rsidRPr="00DA1FCD" w:rsidRDefault="0098059C" w:rsidP="002C4394">
            <w:pPr>
              <w:pStyle w:val="TableParagraph"/>
              <w:spacing w:before="109"/>
              <w:ind w:left="109" w:right="99"/>
              <w:rPr>
                <w:sz w:val="16"/>
                <w:szCs w:val="16"/>
              </w:rPr>
            </w:pPr>
            <w:r w:rsidRPr="00DA1FCD">
              <w:rPr>
                <w:sz w:val="16"/>
                <w:szCs w:val="16"/>
              </w:rPr>
              <w:t>+++</w:t>
            </w:r>
          </w:p>
        </w:tc>
        <w:tc>
          <w:tcPr>
            <w:tcW w:w="1132" w:type="dxa"/>
          </w:tcPr>
          <w:p w14:paraId="3AF75D50" w14:textId="77777777" w:rsidR="0098059C" w:rsidRPr="00DA1FCD" w:rsidRDefault="0098059C" w:rsidP="002C4394">
            <w:pPr>
              <w:pStyle w:val="TableParagraph"/>
              <w:spacing w:before="109"/>
              <w:ind w:left="405" w:right="394"/>
              <w:rPr>
                <w:sz w:val="16"/>
                <w:szCs w:val="16"/>
              </w:rPr>
            </w:pPr>
            <w:r w:rsidRPr="00DA1FCD">
              <w:rPr>
                <w:sz w:val="16"/>
                <w:szCs w:val="16"/>
              </w:rPr>
              <w:t>++</w:t>
            </w:r>
          </w:p>
        </w:tc>
        <w:tc>
          <w:tcPr>
            <w:tcW w:w="1689" w:type="dxa"/>
          </w:tcPr>
          <w:p w14:paraId="3EC39CAE" w14:textId="77777777" w:rsidR="0098059C" w:rsidRPr="00DA1FCD" w:rsidRDefault="0098059C" w:rsidP="002C4394">
            <w:pPr>
              <w:pStyle w:val="TableParagraph"/>
              <w:spacing w:before="109"/>
              <w:ind w:left="682" w:right="673"/>
              <w:rPr>
                <w:sz w:val="16"/>
                <w:szCs w:val="16"/>
              </w:rPr>
            </w:pPr>
            <w:r w:rsidRPr="00DA1FCD">
              <w:rPr>
                <w:sz w:val="16"/>
                <w:szCs w:val="16"/>
              </w:rPr>
              <w:t>++</w:t>
            </w:r>
          </w:p>
        </w:tc>
      </w:tr>
      <w:tr w:rsidR="0098059C" w:rsidRPr="00DA1FCD" w14:paraId="7574FE99" w14:textId="77777777" w:rsidTr="002C4394">
        <w:trPr>
          <w:trHeight w:val="402"/>
        </w:trPr>
        <w:tc>
          <w:tcPr>
            <w:tcW w:w="9047" w:type="dxa"/>
            <w:gridSpan w:val="7"/>
          </w:tcPr>
          <w:p w14:paraId="1D181365" w14:textId="77777777" w:rsidR="0098059C" w:rsidRPr="00DA1FCD" w:rsidRDefault="0098059C" w:rsidP="0098059C">
            <w:pPr>
              <w:pStyle w:val="TableParagraph"/>
              <w:spacing w:line="240" w:lineRule="auto"/>
              <w:ind w:left="261" w:right="675"/>
              <w:jc w:val="left"/>
              <w:rPr>
                <w:sz w:val="16"/>
                <w:szCs w:val="16"/>
              </w:rPr>
            </w:pPr>
            <w:r w:rsidRPr="00DA1FCD">
              <w:rPr>
                <w:sz w:val="16"/>
                <w:szCs w:val="16"/>
              </w:rPr>
              <w:t xml:space="preserve">+++ = рекомендуется для этой цели; </w:t>
            </w:r>
          </w:p>
          <w:p w14:paraId="3FACD2E6" w14:textId="77777777" w:rsidR="0098059C" w:rsidRPr="00DA1FCD" w:rsidRDefault="0098059C" w:rsidP="0098059C">
            <w:pPr>
              <w:pStyle w:val="TableParagraph"/>
              <w:spacing w:line="240" w:lineRule="auto"/>
              <w:ind w:left="261" w:right="675"/>
              <w:jc w:val="left"/>
              <w:rPr>
                <w:sz w:val="16"/>
                <w:szCs w:val="16"/>
              </w:rPr>
            </w:pPr>
            <w:r w:rsidRPr="00DA1FCD">
              <w:rPr>
                <w:sz w:val="16"/>
                <w:szCs w:val="16"/>
              </w:rPr>
              <w:t>++ = рекомендуется, но имеет ограничения;</w:t>
            </w:r>
          </w:p>
          <w:p w14:paraId="642386C9" w14:textId="77777777" w:rsidR="0098059C" w:rsidRPr="00DA1FCD" w:rsidRDefault="0098059C" w:rsidP="0098059C">
            <w:pPr>
              <w:pStyle w:val="TableParagraph"/>
              <w:spacing w:line="240" w:lineRule="auto"/>
              <w:ind w:left="261" w:right="675"/>
              <w:jc w:val="left"/>
              <w:rPr>
                <w:sz w:val="16"/>
                <w:szCs w:val="16"/>
              </w:rPr>
            </w:pPr>
            <w:r w:rsidRPr="00DA1FCD">
              <w:rPr>
                <w:sz w:val="16"/>
                <w:szCs w:val="16"/>
              </w:rPr>
              <w:t>+ = подходит в очень ограниченных случаях;</w:t>
            </w:r>
          </w:p>
          <w:p w14:paraId="41F6C6EE" w14:textId="7C41BCB9" w:rsidR="0098059C" w:rsidRPr="00DA1FCD" w:rsidRDefault="0098059C" w:rsidP="0098059C">
            <w:pPr>
              <w:pStyle w:val="TableParagraph"/>
              <w:spacing w:line="240" w:lineRule="auto"/>
              <w:ind w:left="261" w:right="675"/>
              <w:jc w:val="left"/>
              <w:rPr>
                <w:sz w:val="16"/>
                <w:szCs w:val="16"/>
              </w:rPr>
            </w:pPr>
            <w:r w:rsidRPr="00DA1FCD">
              <w:rPr>
                <w:sz w:val="16"/>
                <w:szCs w:val="16"/>
              </w:rPr>
              <w:t xml:space="preserve"> – = не </w:t>
            </w:r>
            <w:r w:rsidR="00094A68" w:rsidRPr="00DA1FCD">
              <w:rPr>
                <w:sz w:val="16"/>
                <w:szCs w:val="16"/>
              </w:rPr>
              <w:t xml:space="preserve">подходит </w:t>
            </w:r>
            <w:r w:rsidRPr="00DA1FCD">
              <w:rPr>
                <w:sz w:val="16"/>
                <w:szCs w:val="16"/>
              </w:rPr>
              <w:t>для этой цели.</w:t>
            </w:r>
          </w:p>
          <w:p w14:paraId="333A603E" w14:textId="77777777" w:rsidR="0098059C" w:rsidRPr="00DA1FCD" w:rsidRDefault="0098059C" w:rsidP="0098059C">
            <w:pPr>
              <w:pStyle w:val="TableParagraph"/>
              <w:spacing w:line="240" w:lineRule="auto"/>
              <w:ind w:left="261" w:right="675"/>
              <w:jc w:val="left"/>
              <w:rPr>
                <w:sz w:val="16"/>
                <w:szCs w:val="16"/>
              </w:rPr>
            </w:pPr>
            <w:r w:rsidRPr="00DA1FCD">
              <w:rPr>
                <w:sz w:val="16"/>
                <w:szCs w:val="16"/>
              </w:rPr>
              <w:t xml:space="preserve">ОТ-ПЦР = полимеразная цепная реакция с обратной транскрипцией; </w:t>
            </w:r>
          </w:p>
          <w:p w14:paraId="618B04CF" w14:textId="77777777" w:rsidR="0098059C" w:rsidRPr="00DA1FCD" w:rsidRDefault="0098059C" w:rsidP="0098059C">
            <w:pPr>
              <w:pStyle w:val="TableParagraph"/>
              <w:spacing w:line="240" w:lineRule="auto"/>
              <w:ind w:left="261" w:right="675"/>
              <w:jc w:val="left"/>
              <w:rPr>
                <w:sz w:val="16"/>
                <w:szCs w:val="16"/>
              </w:rPr>
            </w:pPr>
            <w:r w:rsidRPr="00DA1FCD">
              <w:rPr>
                <w:sz w:val="16"/>
                <w:szCs w:val="16"/>
              </w:rPr>
              <w:t xml:space="preserve">HI = ингибирование гемагглютинации; </w:t>
            </w:r>
          </w:p>
          <w:p w14:paraId="2D4474AF" w14:textId="77777777" w:rsidR="0098059C" w:rsidRPr="00DA1FCD" w:rsidRDefault="0098059C" w:rsidP="0098059C">
            <w:pPr>
              <w:pStyle w:val="TableParagraph"/>
              <w:spacing w:line="240" w:lineRule="auto"/>
              <w:ind w:left="261" w:right="675"/>
              <w:jc w:val="left"/>
              <w:rPr>
                <w:sz w:val="16"/>
                <w:szCs w:val="16"/>
              </w:rPr>
            </w:pPr>
            <w:r w:rsidRPr="00DA1FCD">
              <w:rPr>
                <w:sz w:val="16"/>
                <w:szCs w:val="16"/>
              </w:rPr>
              <w:t xml:space="preserve">CFT = реакция связывания комплемента; </w:t>
            </w:r>
          </w:p>
          <w:p w14:paraId="363D1E3D" w14:textId="77777777" w:rsidR="0098059C" w:rsidRPr="00DA1FCD" w:rsidRDefault="0098059C" w:rsidP="0098059C">
            <w:pPr>
              <w:pStyle w:val="TableParagraph"/>
              <w:spacing w:line="240" w:lineRule="auto"/>
              <w:ind w:left="261" w:right="675"/>
              <w:jc w:val="left"/>
              <w:rPr>
                <w:sz w:val="16"/>
                <w:szCs w:val="16"/>
              </w:rPr>
            </w:pPr>
            <w:r w:rsidRPr="00DA1FCD">
              <w:rPr>
                <w:sz w:val="16"/>
                <w:szCs w:val="16"/>
              </w:rPr>
              <w:t xml:space="preserve">ELISA = твердофазный иммуноферментный анализ, ИФА; </w:t>
            </w:r>
          </w:p>
          <w:p w14:paraId="61BDDAA2" w14:textId="77777777" w:rsidR="0098059C" w:rsidRPr="00DA1FCD" w:rsidRDefault="0098059C" w:rsidP="0098059C">
            <w:pPr>
              <w:pStyle w:val="TableParagraph"/>
              <w:spacing w:line="240" w:lineRule="auto"/>
              <w:ind w:left="261" w:right="675"/>
              <w:jc w:val="left"/>
              <w:rPr>
                <w:sz w:val="16"/>
                <w:szCs w:val="16"/>
              </w:rPr>
            </w:pPr>
            <w:r w:rsidRPr="00DA1FCD">
              <w:rPr>
                <w:sz w:val="16"/>
                <w:szCs w:val="16"/>
              </w:rPr>
              <w:t xml:space="preserve">VN = нейтрализация вируса; </w:t>
            </w:r>
          </w:p>
          <w:p w14:paraId="75CA859E" w14:textId="4B7955D6" w:rsidR="0098059C" w:rsidRPr="00DA1FCD" w:rsidRDefault="0098059C" w:rsidP="0098059C">
            <w:pPr>
              <w:pStyle w:val="TableParagraph"/>
              <w:spacing w:line="240" w:lineRule="auto"/>
              <w:ind w:left="261" w:right="675"/>
              <w:jc w:val="left"/>
              <w:rPr>
                <w:sz w:val="16"/>
                <w:szCs w:val="16"/>
              </w:rPr>
            </w:pPr>
            <w:r w:rsidRPr="00DA1FCD">
              <w:rPr>
                <w:sz w:val="16"/>
                <w:szCs w:val="16"/>
              </w:rPr>
              <w:t>PRNT: реакция нейтрализации бляшкобразования.</w:t>
            </w:r>
          </w:p>
        </w:tc>
      </w:tr>
    </w:tbl>
    <w:p w14:paraId="76DA7CB3" w14:textId="2A740357" w:rsidR="00E04787" w:rsidRPr="00DA1FCD" w:rsidRDefault="0098059C" w:rsidP="0098059C">
      <w:pPr>
        <w:pStyle w:val="a3"/>
        <w:tabs>
          <w:tab w:val="left" w:pos="851"/>
        </w:tabs>
        <w:spacing w:before="3" w:line="275" w:lineRule="exact"/>
        <w:jc w:val="both"/>
        <w:rPr>
          <w:sz w:val="16"/>
          <w:lang w:val="ru-RU"/>
        </w:rPr>
      </w:pPr>
      <w:r w:rsidRPr="00DA1FCD">
        <w:rPr>
          <w:sz w:val="16"/>
          <w:lang w:val="ru-RU"/>
        </w:rPr>
        <w:t>____________</w:t>
      </w:r>
    </w:p>
    <w:p w14:paraId="65C177F7" w14:textId="60739FC4" w:rsidR="0098059C" w:rsidRPr="00DA1FCD" w:rsidRDefault="0098059C" w:rsidP="0098059C">
      <w:pPr>
        <w:pStyle w:val="a3"/>
        <w:tabs>
          <w:tab w:val="left" w:pos="851"/>
        </w:tabs>
        <w:ind w:firstLine="567"/>
        <w:jc w:val="both"/>
        <w:rPr>
          <w:sz w:val="20"/>
          <w:lang w:val="ru-RU"/>
        </w:rPr>
      </w:pPr>
      <w:r w:rsidRPr="00DA1FCD">
        <w:rPr>
          <w:sz w:val="20"/>
          <w:vertAlign w:val="superscript"/>
          <w:lang w:val="ru-RU"/>
        </w:rPr>
        <w:t>1</w:t>
      </w:r>
      <w:r w:rsidRPr="00DA1FCD">
        <w:rPr>
          <w:sz w:val="20"/>
          <w:lang w:val="ru-RU"/>
        </w:rPr>
        <w:t xml:space="preserve"> Рекомендуется </w:t>
      </w:r>
      <w:r w:rsidR="00CE0227" w:rsidRPr="00DA1FCD">
        <w:rPr>
          <w:sz w:val="20"/>
          <w:lang w:val="ru-RU"/>
        </w:rPr>
        <w:t xml:space="preserve">использовать комбинацию </w:t>
      </w:r>
      <w:r w:rsidRPr="00DA1FCD">
        <w:rPr>
          <w:sz w:val="20"/>
          <w:lang w:val="ru-RU"/>
        </w:rPr>
        <w:t xml:space="preserve">методов </w:t>
      </w:r>
      <w:r w:rsidR="00E30856" w:rsidRPr="00DA1FCD">
        <w:rPr>
          <w:sz w:val="20"/>
          <w:lang w:val="ru-RU"/>
        </w:rPr>
        <w:t>обнаружения</w:t>
      </w:r>
      <w:r w:rsidRPr="00DA1FCD">
        <w:rPr>
          <w:sz w:val="20"/>
          <w:lang w:val="ru-RU"/>
        </w:rPr>
        <w:t xml:space="preserve"> возбудителя, применяемых к одному и тому же клиническому образцу</w:t>
      </w:r>
    </w:p>
    <w:p w14:paraId="013A5379" w14:textId="77777777" w:rsidR="0098059C" w:rsidRPr="00DA1FCD" w:rsidRDefault="0098059C" w:rsidP="00AC79C6">
      <w:pPr>
        <w:pStyle w:val="a3"/>
        <w:tabs>
          <w:tab w:val="left" w:pos="851"/>
        </w:tabs>
        <w:ind w:firstLine="567"/>
        <w:jc w:val="both"/>
        <w:rPr>
          <w:sz w:val="12"/>
          <w:lang w:val="ru-RU"/>
        </w:rPr>
      </w:pPr>
    </w:p>
    <w:p w14:paraId="36EED1BE" w14:textId="77777777" w:rsidR="00E04787" w:rsidRPr="00DA1FCD" w:rsidRDefault="00E04787" w:rsidP="00E04787">
      <w:pPr>
        <w:pBdr>
          <w:top w:val="single" w:sz="4" w:space="1" w:color="auto"/>
        </w:pBdr>
        <w:adjustRightInd w:val="0"/>
        <w:ind w:firstLine="567"/>
        <w:jc w:val="both"/>
        <w:rPr>
          <w:sz w:val="20"/>
          <w:lang w:val="ru-RU"/>
        </w:rPr>
      </w:pPr>
      <w:r w:rsidRPr="00DA1FCD">
        <w:rPr>
          <w:rFonts w:eastAsia="Arial Unicode MS"/>
          <w:b/>
          <w:color w:val="000000"/>
          <w:sz w:val="24"/>
          <w:szCs w:val="24"/>
          <w:lang w:val="ru-RU" w:eastAsia="ru-RU" w:bidi="ru-RU"/>
        </w:rPr>
        <w:t xml:space="preserve">Проект, редакция 1 </w:t>
      </w:r>
    </w:p>
    <w:p w14:paraId="3787FAC1" w14:textId="695014CF" w:rsidR="001414F7" w:rsidRPr="00DA1FCD" w:rsidRDefault="001414F7" w:rsidP="00E04787">
      <w:pPr>
        <w:spacing w:line="237" w:lineRule="auto"/>
        <w:ind w:firstLine="567"/>
        <w:jc w:val="both"/>
        <w:rPr>
          <w:bCs/>
          <w:sz w:val="24"/>
          <w:lang w:val="ru-RU"/>
        </w:rPr>
      </w:pPr>
      <w:r w:rsidRPr="00DA1FCD">
        <w:rPr>
          <w:bCs/>
          <w:sz w:val="24"/>
          <w:lang w:val="ru-RU"/>
        </w:rPr>
        <w:lastRenderedPageBreak/>
        <w:t>Окончательный диагноз ЯЭ у лошадей зависит от выделения или обнаружения возбудителя в неврологических образцах. Скорость выделения вируса от больных или павших лошадей обычно очень низкая, что может быть связано с нестабильностью вируса в определенных условиях окружающей среды, а также с наличием антител у инфицированных животных.</w:t>
      </w:r>
    </w:p>
    <w:p w14:paraId="2B4F7F7C" w14:textId="77777777" w:rsidR="001414F7" w:rsidRPr="00DA1FCD" w:rsidRDefault="001414F7" w:rsidP="001414F7">
      <w:pPr>
        <w:spacing w:line="237" w:lineRule="auto"/>
        <w:ind w:firstLine="567"/>
        <w:jc w:val="both"/>
        <w:rPr>
          <w:bCs/>
          <w:sz w:val="24"/>
          <w:lang w:val="ru-RU"/>
        </w:rPr>
      </w:pPr>
      <w:r w:rsidRPr="00DA1FCD">
        <w:rPr>
          <w:bCs/>
          <w:sz w:val="24"/>
          <w:lang w:val="ru-RU"/>
        </w:rPr>
        <w:t>Клинические, серологические и патологические данные помогают в диагностике. Диагноз также возможен при обнаружении специфических антител IgM и IgG в спинномозговой жидкости методами твердофазного иммуноферментного анализа (ИФА) (Бюрк и др., 1982 г.). Вирусная нуклеиновая кислота была обнаружена в головном мозге инфицированных лошадей с помощью полимеразной цепной реакции с обратной транскрипцией (ОТ-ПЦР) (Лиан и др., 2002 г.; Лам и др., 2005 г.).</w:t>
      </w:r>
    </w:p>
    <w:p w14:paraId="308F5633" w14:textId="0A0E8FA0" w:rsidR="001414F7" w:rsidRPr="00DA1FCD" w:rsidRDefault="001414F7" w:rsidP="001414F7">
      <w:pPr>
        <w:spacing w:line="237" w:lineRule="auto"/>
        <w:ind w:firstLine="567"/>
        <w:jc w:val="both"/>
        <w:rPr>
          <w:bCs/>
          <w:sz w:val="24"/>
          <w:lang w:val="ru-RU"/>
        </w:rPr>
      </w:pPr>
      <w:r w:rsidRPr="00DA1FCD">
        <w:rPr>
          <w:bCs/>
          <w:sz w:val="24"/>
          <w:lang w:val="ru-RU"/>
        </w:rPr>
        <w:t xml:space="preserve">У лошадей образцы, собранные для выделения или обнаружения вируса (нуклеиновая кислота или антиген), представляют собой части полосатого тела (анатомическая структура конечного мозга), коры или таламуса (отдел головного мозга, представляющий собой большую массу серого вещества) головного мозга. Также можно использовать образцы крови и спинного мозга. У плодов, мертворожденных или новорожденных свиноматок вирус может быть выделен или обнаружен в тканях головного мозга, миндалин, селезенки, печени или плацентарной ткани. Все материалы должны быть помещены в холодильник сразу после сбора и заморожены до минус 80 °C, если образцы будут храниться более </w:t>
      </w:r>
      <w:r w:rsidRPr="00DA1FCD">
        <w:rPr>
          <w:bCs/>
          <w:sz w:val="24"/>
          <w:lang w:val="ru-RU"/>
        </w:rPr>
        <w:br/>
        <w:t>48 часов. Все лабораторные манипуляции с живыми культурами или потенциально инфицированным/контаминированным материалом должны выполняться с соблюдением соответствующего уровня биологической безопасности и локализации, определяемого анализом биориска, для предотвращения риска заражения человека. Человек может заразиться при прямом контакте инфекционного материала с поврежденной кожей или слизистыми оболочками, при случайном парентеральном введении или аэрозоле. Диагносты, собирающие образцы, также должны принимать соответствующие меры предосторожности. Вакцина для человека доступна, и полевые ветеринары и работники лабораторий должны быть вакцинированы.</w:t>
      </w:r>
    </w:p>
    <w:p w14:paraId="19C1EE64" w14:textId="77777777" w:rsidR="001414F7" w:rsidRPr="00DA1FCD" w:rsidRDefault="001414F7" w:rsidP="00E04787">
      <w:pPr>
        <w:spacing w:line="237" w:lineRule="auto"/>
        <w:ind w:firstLine="567"/>
        <w:jc w:val="both"/>
        <w:rPr>
          <w:bCs/>
          <w:sz w:val="24"/>
          <w:lang w:val="ru-RU"/>
        </w:rPr>
      </w:pPr>
    </w:p>
    <w:p w14:paraId="2AB9D269" w14:textId="56279306" w:rsidR="001414F7" w:rsidRPr="00DA1FCD" w:rsidRDefault="005535DC" w:rsidP="001414F7">
      <w:pPr>
        <w:spacing w:line="237" w:lineRule="auto"/>
        <w:ind w:firstLine="567"/>
        <w:jc w:val="both"/>
        <w:rPr>
          <w:b/>
          <w:bCs/>
          <w:sz w:val="24"/>
          <w:lang w:val="ru-RU"/>
        </w:rPr>
      </w:pPr>
      <w:r w:rsidRPr="00DA1FCD">
        <w:rPr>
          <w:b/>
          <w:bCs/>
          <w:sz w:val="24"/>
          <w:lang w:val="ru-RU"/>
        </w:rPr>
        <w:t>2</w:t>
      </w:r>
      <w:r w:rsidR="001414F7" w:rsidRPr="00DA1FCD">
        <w:rPr>
          <w:b/>
          <w:bCs/>
          <w:sz w:val="24"/>
          <w:lang w:val="ru-RU"/>
        </w:rPr>
        <w:t>.1 Обнаружение возбудителя</w:t>
      </w:r>
    </w:p>
    <w:p w14:paraId="4E91316B" w14:textId="77777777" w:rsidR="001414F7" w:rsidRPr="00DA1FCD" w:rsidRDefault="001414F7" w:rsidP="001414F7">
      <w:pPr>
        <w:spacing w:line="237" w:lineRule="auto"/>
        <w:ind w:firstLine="567"/>
        <w:jc w:val="both"/>
        <w:rPr>
          <w:sz w:val="24"/>
          <w:lang w:val="ru-RU"/>
        </w:rPr>
      </w:pPr>
    </w:p>
    <w:p w14:paraId="35C9D0B3" w14:textId="716E0B88" w:rsidR="001414F7" w:rsidRPr="00DA1FCD" w:rsidRDefault="001414F7" w:rsidP="001414F7">
      <w:pPr>
        <w:spacing w:line="237" w:lineRule="auto"/>
        <w:ind w:firstLine="567"/>
        <w:jc w:val="both"/>
        <w:rPr>
          <w:sz w:val="24"/>
          <w:lang w:val="ru-RU"/>
        </w:rPr>
      </w:pPr>
      <w:r w:rsidRPr="00DA1FCD">
        <w:rPr>
          <w:sz w:val="24"/>
          <w:lang w:val="ru-RU"/>
        </w:rPr>
        <w:t>Образцы тканей следует гомогенизировать в виде 10</w:t>
      </w:r>
      <w:r w:rsidR="005535DC" w:rsidRPr="00DA1FCD">
        <w:rPr>
          <w:sz w:val="24"/>
          <w:lang w:val="ru-RU"/>
        </w:rPr>
        <w:t xml:space="preserve"> </w:t>
      </w:r>
      <w:r w:rsidRPr="00DA1FCD">
        <w:rPr>
          <w:sz w:val="24"/>
          <w:lang w:val="ru-RU"/>
        </w:rPr>
        <w:t>% суспензии в буферном солевом растворе, рН 7,4, содержащей телячью сыворотку (2</w:t>
      </w:r>
      <w:r w:rsidR="005535DC" w:rsidRPr="00DA1FCD">
        <w:rPr>
          <w:sz w:val="24"/>
          <w:lang w:val="ru-RU"/>
        </w:rPr>
        <w:t xml:space="preserve"> </w:t>
      </w:r>
      <w:r w:rsidRPr="00DA1FCD">
        <w:rPr>
          <w:sz w:val="24"/>
          <w:lang w:val="ru-RU"/>
        </w:rPr>
        <w:t>%) или бычий сывороточный альбумин (0,75</w:t>
      </w:r>
      <w:r w:rsidR="005535DC" w:rsidRPr="00DA1FCD">
        <w:rPr>
          <w:sz w:val="24"/>
          <w:lang w:val="ru-RU"/>
        </w:rPr>
        <w:t xml:space="preserve"> </w:t>
      </w:r>
      <w:r w:rsidRPr="00DA1FCD">
        <w:rPr>
          <w:sz w:val="24"/>
          <w:lang w:val="ru-RU"/>
        </w:rPr>
        <w:t xml:space="preserve">%), стрептомицин (100 мкг/мл) и пенициллин (100 ед/мл). Сыворотка телят не должна содержать антител к JEV. Суспензию следует центрифугировать при 1500 </w:t>
      </w:r>
      <w:r w:rsidR="008E68A7" w:rsidRPr="00DA1FCD">
        <w:rPr>
          <w:bCs/>
          <w:sz w:val="24"/>
          <w:lang w:val="ru-RU"/>
        </w:rPr>
        <w:t>g</w:t>
      </w:r>
      <w:r w:rsidRPr="00DA1FCD">
        <w:rPr>
          <w:sz w:val="24"/>
          <w:lang w:val="ru-RU"/>
        </w:rPr>
        <w:t xml:space="preserve"> в течение </w:t>
      </w:r>
      <w:r w:rsidR="0089340C" w:rsidRPr="00DA1FCD">
        <w:rPr>
          <w:sz w:val="24"/>
          <w:lang w:val="ru-RU"/>
        </w:rPr>
        <w:br/>
      </w:r>
      <w:r w:rsidRPr="00DA1FCD">
        <w:rPr>
          <w:sz w:val="24"/>
          <w:lang w:val="ru-RU"/>
        </w:rPr>
        <w:t xml:space="preserve">15 минут и удалить надосадочную жидкость для испытания. Для выделения вируса в клеточной культуре можно использовать первичные культуры клеток куриного эмбриона, почки африканской зеленой </w:t>
      </w:r>
      <w:r w:rsidR="0053699B" w:rsidRPr="00DA1FCD">
        <w:rPr>
          <w:sz w:val="24"/>
          <w:lang w:val="ru-RU"/>
        </w:rPr>
        <w:t>мартышки</w:t>
      </w:r>
      <w:r w:rsidRPr="00DA1FCD">
        <w:rPr>
          <w:sz w:val="24"/>
          <w:lang w:val="ru-RU"/>
        </w:rPr>
        <w:t xml:space="preserve"> (Vero), почки детеныша хомяка (BHK) или клеточную линию комара C6/36 (клонированную клеточную линию из Aedes albopictus). Гомогенаты образцов, таких как мозг и кровь, взятые у животных с подозрением на инфицирование, инокулируются на клеточные культуры. В отличие от клеток позвоночных, JEV обычно не вызывает цитопатического эффекта (CPE) в клетках C6/36. Следовательно, для подтверждения может потребоваться дальнейшее культивирование клеток позвоночных и/или обнаружение вирусного антигена или РНК. Моноклональные антитела, специфичные к флавивирусам и JEV, также можно использовать для идентификации вируса в фиксированных монослоях инфицированных клеток с помощью непрямого флуоресцентного испытания на антитела (Lian и др., 2002 г.).</w:t>
      </w:r>
    </w:p>
    <w:p w14:paraId="1A58329B" w14:textId="74D5AE18" w:rsidR="001414F7" w:rsidRPr="00DA1FCD" w:rsidRDefault="001414F7" w:rsidP="001414F7">
      <w:pPr>
        <w:spacing w:line="237" w:lineRule="auto"/>
        <w:ind w:firstLine="567"/>
        <w:jc w:val="both"/>
        <w:rPr>
          <w:sz w:val="24"/>
          <w:lang w:val="ru-RU"/>
        </w:rPr>
      </w:pPr>
      <w:r w:rsidRPr="00DA1FCD">
        <w:rPr>
          <w:sz w:val="24"/>
          <w:lang w:val="ru-RU"/>
        </w:rPr>
        <w:t xml:space="preserve">Для обнаружения РНК вируса ЯЭ в клинических образцах, в клетках позвоночных, показывающих ЦПЭ, или в головном мозге инфицированных мышей также можно использовать ОТ-ПЦР с использованием соответствующих праймеров, специфичных для </w:t>
      </w:r>
      <w:r w:rsidRPr="00DA1FCD">
        <w:rPr>
          <w:sz w:val="24"/>
          <w:lang w:val="ru-RU"/>
        </w:rPr>
        <w:lastRenderedPageBreak/>
        <w:t>ЯЭ (Жан и др., 2000 г.; Лиан и др., 2002г.; Танака, 1993 г.; Уильямс и др., 2001 г.). Другие методы ОТ-ПЦР были описаны для диагностики человека несмотря на то, что опубликованных данных о методах обнаружения нуклеиновых кислот в ветеринарии мало.</w:t>
      </w:r>
    </w:p>
    <w:p w14:paraId="449A140A" w14:textId="77777777" w:rsidR="001414F7" w:rsidRPr="00DA1FCD" w:rsidRDefault="001414F7" w:rsidP="001414F7">
      <w:pPr>
        <w:spacing w:line="237" w:lineRule="auto"/>
        <w:ind w:firstLine="567"/>
        <w:jc w:val="both"/>
        <w:rPr>
          <w:sz w:val="24"/>
          <w:lang w:val="ru-RU"/>
        </w:rPr>
      </w:pPr>
    </w:p>
    <w:p w14:paraId="65FF9228" w14:textId="137307CF" w:rsidR="001414F7" w:rsidRPr="00DA1FCD" w:rsidRDefault="00752D04" w:rsidP="001414F7">
      <w:pPr>
        <w:spacing w:line="237" w:lineRule="auto"/>
        <w:ind w:firstLine="567"/>
        <w:jc w:val="both"/>
        <w:rPr>
          <w:b/>
          <w:bCs/>
          <w:sz w:val="24"/>
          <w:lang w:val="ru-RU"/>
        </w:rPr>
      </w:pPr>
      <w:r w:rsidRPr="00DA1FCD">
        <w:rPr>
          <w:b/>
          <w:bCs/>
          <w:sz w:val="24"/>
          <w:lang w:val="ru-RU"/>
        </w:rPr>
        <w:t>2</w:t>
      </w:r>
      <w:r w:rsidR="0089340C" w:rsidRPr="00DA1FCD">
        <w:rPr>
          <w:b/>
          <w:bCs/>
          <w:sz w:val="24"/>
          <w:lang w:val="ru-RU"/>
        </w:rPr>
        <w:t>.</w:t>
      </w:r>
      <w:r w:rsidR="001414F7" w:rsidRPr="00DA1FCD">
        <w:rPr>
          <w:b/>
          <w:bCs/>
          <w:sz w:val="24"/>
          <w:lang w:val="ru-RU"/>
        </w:rPr>
        <w:t>2 Серологические испытания</w:t>
      </w:r>
    </w:p>
    <w:p w14:paraId="656F3067" w14:textId="77777777" w:rsidR="0089340C" w:rsidRPr="00DA1FCD" w:rsidRDefault="0089340C" w:rsidP="001414F7">
      <w:pPr>
        <w:spacing w:line="237" w:lineRule="auto"/>
        <w:ind w:firstLine="567"/>
        <w:jc w:val="both"/>
        <w:rPr>
          <w:sz w:val="24"/>
          <w:lang w:val="ru-RU"/>
        </w:rPr>
      </w:pPr>
    </w:p>
    <w:p w14:paraId="1896F029" w14:textId="720962D9" w:rsidR="001414F7" w:rsidRPr="00DA1FCD" w:rsidRDefault="001414F7" w:rsidP="001414F7">
      <w:pPr>
        <w:spacing w:line="237" w:lineRule="auto"/>
        <w:ind w:firstLine="567"/>
        <w:jc w:val="both"/>
        <w:rPr>
          <w:sz w:val="24"/>
          <w:lang w:val="ru-RU"/>
        </w:rPr>
      </w:pPr>
      <w:r w:rsidRPr="00DA1FCD">
        <w:rPr>
          <w:sz w:val="24"/>
          <w:lang w:val="ru-RU"/>
        </w:rPr>
        <w:t xml:space="preserve">Серологические испытания полезны для определения распространенности инфекции в популяции животных, географического распространения вируса и степени выработки антител у вакцинированных лошадей и свиней. Если предполагается использовать серологию для диагностики инфекций или заболеваний у домашних или диких животных, следует помнить, что в эндемичных районах может иметь место предшествующее заражение вирусом. При испытании лошадей и свиней следует также учитывать статус вакцинации при интерпретации положительных результатов серологии. Материнские антитела также могут сохраняться у свиней до 8 месяцев. Анализ на антитела является полезным методом для определения распространенности инфекции в популяции животных, а также для диагностики ЯЭ у больных лошадей или свиней. Методы анализа включают нейтрализацию вируса </w:t>
      </w:r>
      <w:r w:rsidRPr="00DA1FCD">
        <w:rPr>
          <w:sz w:val="24"/>
          <w:szCs w:val="24"/>
          <w:lang w:val="ru-RU"/>
        </w:rPr>
        <w:t>(</w:t>
      </w:r>
      <w:r w:rsidR="00A96D6A" w:rsidRPr="00DA1FCD">
        <w:rPr>
          <w:sz w:val="24"/>
          <w:szCs w:val="24"/>
          <w:lang w:val="ru-RU"/>
        </w:rPr>
        <w:t>VN</w:t>
      </w:r>
      <w:r w:rsidRPr="00DA1FCD">
        <w:rPr>
          <w:sz w:val="24"/>
          <w:szCs w:val="24"/>
          <w:lang w:val="ru-RU"/>
        </w:rPr>
        <w:t>)</w:t>
      </w:r>
      <w:r w:rsidRPr="00DA1FCD">
        <w:rPr>
          <w:sz w:val="24"/>
          <w:lang w:val="ru-RU"/>
        </w:rPr>
        <w:t xml:space="preserve">, ингибирование гемагглютинации </w:t>
      </w:r>
      <w:r w:rsidR="00C12D2D" w:rsidRPr="00DA1FCD">
        <w:rPr>
          <w:sz w:val="24"/>
          <w:lang w:val="ru-RU"/>
        </w:rPr>
        <w:t>(</w:t>
      </w:r>
      <w:r w:rsidRPr="00DA1FCD">
        <w:rPr>
          <w:sz w:val="24"/>
          <w:lang w:val="ru-RU"/>
        </w:rPr>
        <w:t xml:space="preserve">ИГ), реакцию связывания комплемента (РСК) и твердофазный иммуноферментный анализ (ИФА). Диагноз требует значительного повышения титра антител в парных сыворотках, собранных во время острой фазы и фазы выздоровления (например, четырехкратное повышение титра </w:t>
      </w:r>
      <w:r w:rsidR="00A96D6A" w:rsidRPr="00DA1FCD">
        <w:rPr>
          <w:lang w:val="ru-RU"/>
        </w:rPr>
        <w:t>VN</w:t>
      </w:r>
      <w:r w:rsidRPr="00DA1FCD">
        <w:rPr>
          <w:sz w:val="24"/>
          <w:lang w:val="ru-RU"/>
        </w:rPr>
        <w:t>). Следует также учитывать специфичность каждого серологического испытания. ИФА для антител к неструктурному белку (NS1) JEV можно использовать для дифференциации антител после естественной инфекции от антител, индуцированных инактивированными вакцинами.</w:t>
      </w:r>
    </w:p>
    <w:p w14:paraId="055EE378" w14:textId="4949F523" w:rsidR="001414F7" w:rsidRPr="00DA1FCD" w:rsidRDefault="001414F7" w:rsidP="001414F7">
      <w:pPr>
        <w:spacing w:line="237" w:lineRule="auto"/>
        <w:ind w:firstLine="567"/>
        <w:jc w:val="both"/>
        <w:rPr>
          <w:sz w:val="24"/>
          <w:lang w:val="ru-RU"/>
        </w:rPr>
      </w:pPr>
      <w:r w:rsidRPr="00DA1FCD">
        <w:rPr>
          <w:sz w:val="24"/>
          <w:lang w:val="ru-RU"/>
        </w:rPr>
        <w:t xml:space="preserve">В некоторых регионах мира необходимо провести дополнительные испытания на родственные вирусы, прежде чем можно будет поставить однозначный диагноз японского энцефалита. Например, в Австралии встречаются энцефалит долины Мюррей и вирус Западного Нила-Кунджин; эти вирусы являются членами серокомплекса JEV и антигенно тесно связаны с JEV. Недавнее распространение вируса Западного Нила в Северной Америке, где известно, что вирус энцефалита Сент-Луиса является эндемичным, еще раз иллюстрирует способность флавивирусов адаптироваться к новым условиям. Наличие антител к этим другим флавивирусам может затруднить серологическую диагностику японского энцефалита. Во всех испытаниях наблюдается некоторая перекрестная реактивность с другими флавивирусами; испытание </w:t>
      </w:r>
      <w:r w:rsidR="00A96D6A" w:rsidRPr="00DA1FCD">
        <w:rPr>
          <w:lang w:val="ru-RU"/>
        </w:rPr>
        <w:t>VN</w:t>
      </w:r>
      <w:r w:rsidRPr="00DA1FCD">
        <w:rPr>
          <w:sz w:val="24"/>
          <w:lang w:val="ru-RU"/>
        </w:rPr>
        <w:t xml:space="preserve"> на уменьшение бляшкообразования является наиболее специфичным, особенно если используется порог нейтрализации 90</w:t>
      </w:r>
      <w:r w:rsidR="00395CD7" w:rsidRPr="00DA1FCD">
        <w:rPr>
          <w:sz w:val="24"/>
          <w:lang w:val="ru-RU"/>
        </w:rPr>
        <w:t xml:space="preserve"> </w:t>
      </w:r>
      <w:r w:rsidRPr="00DA1FCD">
        <w:rPr>
          <w:sz w:val="24"/>
          <w:lang w:val="ru-RU"/>
        </w:rPr>
        <w:t>%.</w:t>
      </w:r>
    </w:p>
    <w:p w14:paraId="22A5B07A" w14:textId="77777777" w:rsidR="001414F7" w:rsidRPr="00DA1FCD" w:rsidRDefault="001414F7" w:rsidP="00E04787">
      <w:pPr>
        <w:spacing w:line="237" w:lineRule="auto"/>
        <w:ind w:firstLine="567"/>
        <w:jc w:val="both"/>
        <w:rPr>
          <w:sz w:val="24"/>
          <w:lang w:val="ru-RU"/>
        </w:rPr>
      </w:pPr>
    </w:p>
    <w:p w14:paraId="65FA5335" w14:textId="1A795778" w:rsidR="0089340C" w:rsidRPr="00DA1FCD" w:rsidRDefault="00752D04" w:rsidP="0089340C">
      <w:pPr>
        <w:spacing w:line="237" w:lineRule="auto"/>
        <w:ind w:firstLine="567"/>
        <w:jc w:val="both"/>
        <w:rPr>
          <w:b/>
          <w:bCs/>
          <w:sz w:val="24"/>
          <w:lang w:val="ru-RU"/>
        </w:rPr>
      </w:pPr>
      <w:r w:rsidRPr="00DA1FCD">
        <w:rPr>
          <w:b/>
          <w:bCs/>
          <w:sz w:val="24"/>
          <w:lang w:val="ru-RU"/>
        </w:rPr>
        <w:t>2</w:t>
      </w:r>
      <w:r w:rsidR="0089340C" w:rsidRPr="00DA1FCD">
        <w:rPr>
          <w:b/>
          <w:bCs/>
          <w:sz w:val="24"/>
          <w:lang w:val="ru-RU"/>
        </w:rPr>
        <w:t>.3 Нейтрализация вируса (испытание нейтрализации уменьшения бляшкообразования)</w:t>
      </w:r>
    </w:p>
    <w:p w14:paraId="7CF59A30" w14:textId="77777777" w:rsidR="0089340C" w:rsidRPr="00DA1FCD" w:rsidRDefault="0089340C" w:rsidP="0089340C">
      <w:pPr>
        <w:spacing w:line="237" w:lineRule="auto"/>
        <w:ind w:firstLine="567"/>
        <w:jc w:val="both"/>
        <w:rPr>
          <w:sz w:val="24"/>
          <w:lang w:val="ru-RU"/>
        </w:rPr>
      </w:pPr>
    </w:p>
    <w:p w14:paraId="4F57154F" w14:textId="36F03C49" w:rsidR="0089340C" w:rsidRPr="00DA1FCD" w:rsidRDefault="00752D04" w:rsidP="0089340C">
      <w:pPr>
        <w:spacing w:line="237" w:lineRule="auto"/>
        <w:ind w:firstLine="567"/>
        <w:jc w:val="both"/>
        <w:rPr>
          <w:sz w:val="24"/>
          <w:lang w:val="ru-RU"/>
        </w:rPr>
      </w:pPr>
      <w:r w:rsidRPr="00DA1FCD">
        <w:rPr>
          <w:sz w:val="24"/>
          <w:lang w:val="ru-RU"/>
        </w:rPr>
        <w:t>2</w:t>
      </w:r>
      <w:r w:rsidR="0089340C" w:rsidRPr="00DA1FCD">
        <w:rPr>
          <w:sz w:val="24"/>
          <w:lang w:val="ru-RU"/>
        </w:rPr>
        <w:t>.3.1 Клеточная культура</w:t>
      </w:r>
    </w:p>
    <w:p w14:paraId="5AD9579B" w14:textId="77777777" w:rsidR="0089340C" w:rsidRPr="00DA1FCD" w:rsidRDefault="0089340C" w:rsidP="0089340C">
      <w:pPr>
        <w:spacing w:line="237" w:lineRule="auto"/>
        <w:ind w:firstLine="567"/>
        <w:jc w:val="both"/>
        <w:rPr>
          <w:sz w:val="24"/>
          <w:lang w:val="ru-RU"/>
        </w:rPr>
      </w:pPr>
      <w:r w:rsidRPr="00DA1FCD">
        <w:rPr>
          <w:sz w:val="24"/>
          <w:lang w:val="ru-RU"/>
        </w:rPr>
        <w:t>Клетки Vero, полученные из африканских зеленых мартышек (ATCC № CCL-81), рекомендуются для размножения вирусов и для использования в реакции нейтрализации бляшкообразования (PRNT).</w:t>
      </w:r>
    </w:p>
    <w:p w14:paraId="5F02C254" w14:textId="77777777" w:rsidR="0089340C" w:rsidRPr="00DA1FCD" w:rsidRDefault="0089340C" w:rsidP="0089340C">
      <w:pPr>
        <w:spacing w:line="237" w:lineRule="auto"/>
        <w:ind w:firstLine="567"/>
        <w:jc w:val="both"/>
        <w:rPr>
          <w:sz w:val="24"/>
          <w:lang w:val="ru-RU"/>
        </w:rPr>
      </w:pPr>
      <w:r w:rsidRPr="00DA1FCD">
        <w:rPr>
          <w:sz w:val="24"/>
          <w:lang w:val="ru-RU"/>
        </w:rPr>
        <w:t>Клетки Vero культивируются в полной альфа-минимальной поддерживающей среде (α-MEM), дополненной фетальной бычьей сывороткой (ФБС) и антибиотиками. Чтобы подготовить клетки для PRNT в 24-луночном формате, необходимо использовать следующий протокол:</w:t>
      </w:r>
    </w:p>
    <w:p w14:paraId="07E5F55F" w14:textId="278840AE" w:rsidR="0089340C" w:rsidRPr="00DA1FCD" w:rsidRDefault="0089340C" w:rsidP="0089340C">
      <w:pPr>
        <w:spacing w:line="237" w:lineRule="auto"/>
        <w:ind w:firstLine="567"/>
        <w:jc w:val="both"/>
        <w:rPr>
          <w:sz w:val="24"/>
          <w:lang w:val="ru-RU"/>
        </w:rPr>
      </w:pPr>
      <w:r w:rsidRPr="00DA1FCD">
        <w:rPr>
          <w:sz w:val="24"/>
          <w:lang w:val="ru-RU"/>
        </w:rPr>
        <w:t xml:space="preserve">i) Проверить, чтобы клетки Vero находились в логарифмической фазе </w:t>
      </w:r>
      <w:r w:rsidR="00CC4F55" w:rsidRPr="00DA1FCD">
        <w:rPr>
          <w:sz w:val="24"/>
          <w:lang w:val="ru-RU"/>
        </w:rPr>
        <w:br/>
      </w:r>
      <w:r w:rsidRPr="00DA1FCD">
        <w:rPr>
          <w:sz w:val="24"/>
          <w:lang w:val="ru-RU"/>
        </w:rPr>
        <w:t>(примерно 2 × 10</w:t>
      </w:r>
      <w:r w:rsidRPr="00DA1FCD">
        <w:rPr>
          <w:sz w:val="24"/>
          <w:vertAlign w:val="superscript"/>
          <w:lang w:val="ru-RU"/>
        </w:rPr>
        <w:t>7</w:t>
      </w:r>
      <w:r w:rsidRPr="00DA1FCD">
        <w:rPr>
          <w:sz w:val="24"/>
          <w:lang w:val="ru-RU"/>
        </w:rPr>
        <w:t xml:space="preserve"> клеток в колбе 175 см</w:t>
      </w:r>
      <w:r w:rsidRPr="00DA1FCD">
        <w:rPr>
          <w:sz w:val="24"/>
          <w:vertAlign w:val="superscript"/>
          <w:lang w:val="ru-RU"/>
        </w:rPr>
        <w:t>2</w:t>
      </w:r>
      <w:r w:rsidRPr="00DA1FCD">
        <w:rPr>
          <w:sz w:val="24"/>
          <w:lang w:val="ru-RU"/>
        </w:rPr>
        <w:t>) с жизнеспособностью более 95</w:t>
      </w:r>
      <w:r w:rsidR="00CC4F55" w:rsidRPr="00DA1FCD">
        <w:rPr>
          <w:sz w:val="24"/>
          <w:lang w:val="ru-RU"/>
        </w:rPr>
        <w:t xml:space="preserve"> </w:t>
      </w:r>
      <w:r w:rsidRPr="00DA1FCD">
        <w:rPr>
          <w:sz w:val="24"/>
          <w:lang w:val="ru-RU"/>
        </w:rPr>
        <w:t>%.</w:t>
      </w:r>
    </w:p>
    <w:p w14:paraId="1C0303B9" w14:textId="1BFF6B09" w:rsidR="0089340C" w:rsidRPr="00DA1FCD" w:rsidRDefault="0089340C" w:rsidP="0089340C">
      <w:pPr>
        <w:spacing w:line="237" w:lineRule="auto"/>
        <w:ind w:firstLine="567"/>
        <w:jc w:val="both"/>
        <w:rPr>
          <w:sz w:val="24"/>
          <w:lang w:val="ru-RU"/>
        </w:rPr>
      </w:pPr>
      <w:r w:rsidRPr="00DA1FCD">
        <w:rPr>
          <w:sz w:val="24"/>
          <w:lang w:val="ru-RU"/>
        </w:rPr>
        <w:t>ii) Добавить 1,0 × 104 клеток ~ 5 × 10</w:t>
      </w:r>
      <w:r w:rsidRPr="00DA1FCD">
        <w:rPr>
          <w:sz w:val="24"/>
          <w:vertAlign w:val="superscript"/>
          <w:lang w:val="ru-RU"/>
        </w:rPr>
        <w:t>4</w:t>
      </w:r>
      <w:r w:rsidRPr="00DA1FCD">
        <w:rPr>
          <w:sz w:val="24"/>
          <w:lang w:val="ru-RU"/>
        </w:rPr>
        <w:t xml:space="preserve"> клеток в каждую лунку планшета; клетки выдерживают при 37 °C в инкубаторе с 5</w:t>
      </w:r>
      <w:r w:rsidR="00752D04" w:rsidRPr="00DA1FCD">
        <w:rPr>
          <w:sz w:val="24"/>
          <w:lang w:val="ru-RU"/>
        </w:rPr>
        <w:t xml:space="preserve"> </w:t>
      </w:r>
      <w:r w:rsidRPr="00DA1FCD">
        <w:rPr>
          <w:sz w:val="24"/>
          <w:lang w:val="ru-RU"/>
        </w:rPr>
        <w:t>% CO</w:t>
      </w:r>
      <w:r w:rsidRPr="00DA1FCD">
        <w:rPr>
          <w:sz w:val="24"/>
          <w:vertAlign w:val="subscript"/>
          <w:lang w:val="ru-RU"/>
        </w:rPr>
        <w:t>2</w:t>
      </w:r>
      <w:r w:rsidRPr="00DA1FCD">
        <w:rPr>
          <w:sz w:val="24"/>
          <w:lang w:val="ru-RU"/>
        </w:rPr>
        <w:t xml:space="preserve"> в течение 2 или 3 дней.</w:t>
      </w:r>
    </w:p>
    <w:p w14:paraId="3AB28B40" w14:textId="77777777" w:rsidR="0089340C" w:rsidRPr="00DA1FCD" w:rsidRDefault="0089340C" w:rsidP="0089340C">
      <w:pPr>
        <w:spacing w:line="237" w:lineRule="auto"/>
        <w:ind w:firstLine="567"/>
        <w:jc w:val="both"/>
        <w:rPr>
          <w:sz w:val="24"/>
          <w:lang w:val="ru-RU"/>
        </w:rPr>
      </w:pPr>
      <w:r w:rsidRPr="00DA1FCD">
        <w:rPr>
          <w:sz w:val="24"/>
          <w:lang w:val="ru-RU"/>
        </w:rPr>
        <w:lastRenderedPageBreak/>
        <w:t>Слившийся монослой клеток следует приготовить за 2–3 дня до проведения анализа, поскольку монослой клеток имеет решающее значение для формирования бляшек и оценки точных результатов.</w:t>
      </w:r>
    </w:p>
    <w:p w14:paraId="638EEB3B" w14:textId="3CD9290A" w:rsidR="0089340C" w:rsidRPr="00DA1FCD" w:rsidRDefault="00752D04" w:rsidP="0089340C">
      <w:pPr>
        <w:spacing w:line="237" w:lineRule="auto"/>
        <w:ind w:firstLine="567"/>
        <w:jc w:val="both"/>
        <w:rPr>
          <w:sz w:val="24"/>
          <w:lang w:val="ru-RU"/>
        </w:rPr>
      </w:pPr>
      <w:r w:rsidRPr="00DA1FCD">
        <w:rPr>
          <w:sz w:val="24"/>
          <w:lang w:val="ru-RU"/>
        </w:rPr>
        <w:t>2</w:t>
      </w:r>
      <w:r w:rsidR="0089340C" w:rsidRPr="00DA1FCD">
        <w:rPr>
          <w:sz w:val="24"/>
          <w:lang w:val="ru-RU"/>
        </w:rPr>
        <w:t>.3.2 Штамм вируса и распространение</w:t>
      </w:r>
    </w:p>
    <w:p w14:paraId="7CE32AA5" w14:textId="77777777" w:rsidR="0089340C" w:rsidRPr="00DA1FCD" w:rsidRDefault="0089340C" w:rsidP="0089340C">
      <w:pPr>
        <w:spacing w:line="237" w:lineRule="auto"/>
        <w:ind w:firstLine="567"/>
        <w:jc w:val="both"/>
        <w:rPr>
          <w:sz w:val="24"/>
          <w:lang w:val="ru-RU"/>
        </w:rPr>
      </w:pPr>
      <w:r w:rsidRPr="00DA1FCD">
        <w:rPr>
          <w:sz w:val="24"/>
          <w:lang w:val="ru-RU"/>
        </w:rPr>
        <w:t>Для PRNT используется Штамм JEV (Накаяма, JaGar-01 или соответствующий штамм JEV).</w:t>
      </w:r>
    </w:p>
    <w:p w14:paraId="31E7F194" w14:textId="77777777" w:rsidR="0089340C" w:rsidRPr="00DA1FCD" w:rsidRDefault="0089340C" w:rsidP="0089340C">
      <w:pPr>
        <w:spacing w:line="237" w:lineRule="auto"/>
        <w:ind w:firstLine="567"/>
        <w:jc w:val="both"/>
        <w:rPr>
          <w:sz w:val="24"/>
          <w:lang w:val="ru-RU"/>
        </w:rPr>
      </w:pPr>
      <w:r w:rsidRPr="00DA1FCD">
        <w:rPr>
          <w:sz w:val="24"/>
          <w:lang w:val="ru-RU"/>
        </w:rPr>
        <w:t>Условия для приготовления вируса должны быть стандартизированы с использованием соответствующей множественности заражения (MOI: от 10</w:t>
      </w:r>
      <w:r w:rsidRPr="00DA1FCD">
        <w:rPr>
          <w:sz w:val="24"/>
          <w:vertAlign w:val="superscript"/>
          <w:lang w:val="ru-RU"/>
        </w:rPr>
        <w:t>–2</w:t>
      </w:r>
      <w:r w:rsidRPr="00DA1FCD">
        <w:rPr>
          <w:sz w:val="24"/>
          <w:lang w:val="ru-RU"/>
        </w:rPr>
        <w:t xml:space="preserve"> до 10</w:t>
      </w:r>
      <w:r w:rsidRPr="00DA1FCD">
        <w:rPr>
          <w:sz w:val="24"/>
          <w:vertAlign w:val="superscript"/>
          <w:lang w:val="ru-RU"/>
        </w:rPr>
        <w:t>–3</w:t>
      </w:r>
      <w:r w:rsidRPr="00DA1FCD">
        <w:rPr>
          <w:sz w:val="24"/>
          <w:lang w:val="ru-RU"/>
        </w:rPr>
        <w:t>).</w:t>
      </w:r>
    </w:p>
    <w:p w14:paraId="65F94415" w14:textId="5EB4C877" w:rsidR="0089340C" w:rsidRPr="00DA1FCD" w:rsidRDefault="00752D04" w:rsidP="0089340C">
      <w:pPr>
        <w:spacing w:line="237" w:lineRule="auto"/>
        <w:ind w:firstLine="567"/>
        <w:jc w:val="both"/>
        <w:rPr>
          <w:sz w:val="24"/>
          <w:lang w:val="ru-RU"/>
        </w:rPr>
      </w:pPr>
      <w:r w:rsidRPr="00DA1FCD">
        <w:rPr>
          <w:sz w:val="24"/>
          <w:lang w:val="ru-RU"/>
        </w:rPr>
        <w:t>2</w:t>
      </w:r>
      <w:r w:rsidR="0089340C" w:rsidRPr="00DA1FCD">
        <w:rPr>
          <w:sz w:val="24"/>
          <w:lang w:val="ru-RU"/>
        </w:rPr>
        <w:t>.3.3 Реагенты</w:t>
      </w:r>
    </w:p>
    <w:p w14:paraId="26B5B784" w14:textId="5C3F4703" w:rsidR="0089340C" w:rsidRPr="00DA1FCD" w:rsidRDefault="0089340C" w:rsidP="0089340C">
      <w:pPr>
        <w:spacing w:line="237" w:lineRule="auto"/>
        <w:ind w:firstLine="567"/>
        <w:jc w:val="both"/>
        <w:rPr>
          <w:sz w:val="24"/>
          <w:lang w:val="ru-RU"/>
        </w:rPr>
      </w:pPr>
      <w:r w:rsidRPr="00DA1FCD">
        <w:rPr>
          <w:sz w:val="24"/>
          <w:lang w:val="ru-RU"/>
        </w:rPr>
        <w:t>i) α-MEM с добавлением 2–5</w:t>
      </w:r>
      <w:r w:rsidR="00752D04" w:rsidRPr="00DA1FCD">
        <w:rPr>
          <w:sz w:val="24"/>
          <w:lang w:val="ru-RU"/>
        </w:rPr>
        <w:t xml:space="preserve"> </w:t>
      </w:r>
      <w:r w:rsidRPr="00DA1FCD">
        <w:rPr>
          <w:sz w:val="24"/>
          <w:lang w:val="ru-RU"/>
        </w:rPr>
        <w:t xml:space="preserve">% ФБС и антибиотиков (100 ед/мл пенициллина, </w:t>
      </w:r>
      <w:r w:rsidRPr="00DA1FCD">
        <w:rPr>
          <w:sz w:val="24"/>
          <w:lang w:val="ru-RU"/>
        </w:rPr>
        <w:br/>
        <w:t>100 мкг/мл стрептомицина). Для PRNT следует использовать низкую конечную концентрацию ФБС в диапазоне от 2</w:t>
      </w:r>
      <w:r w:rsidR="00AC79C6" w:rsidRPr="00DA1FCD">
        <w:rPr>
          <w:sz w:val="24"/>
          <w:lang w:val="ru-RU"/>
        </w:rPr>
        <w:t xml:space="preserve"> %</w:t>
      </w:r>
      <w:r w:rsidRPr="00DA1FCD">
        <w:rPr>
          <w:sz w:val="24"/>
          <w:lang w:val="ru-RU"/>
        </w:rPr>
        <w:t xml:space="preserve"> до 5</w:t>
      </w:r>
      <w:r w:rsidR="00AC79C6" w:rsidRPr="00DA1FCD">
        <w:rPr>
          <w:sz w:val="24"/>
          <w:lang w:val="ru-RU"/>
        </w:rPr>
        <w:t xml:space="preserve"> </w:t>
      </w:r>
      <w:r w:rsidRPr="00DA1FCD">
        <w:rPr>
          <w:sz w:val="24"/>
          <w:lang w:val="ru-RU"/>
        </w:rPr>
        <w:t>% для роста вирусов и клеток, а также для разбавления образцов.</w:t>
      </w:r>
    </w:p>
    <w:p w14:paraId="244E0D49" w14:textId="596F7EBB" w:rsidR="0089340C" w:rsidRPr="00DA1FCD" w:rsidRDefault="0089340C" w:rsidP="0089340C">
      <w:pPr>
        <w:spacing w:line="237" w:lineRule="auto"/>
        <w:ind w:firstLine="567"/>
        <w:jc w:val="both"/>
        <w:rPr>
          <w:sz w:val="24"/>
          <w:lang w:val="ru-RU"/>
        </w:rPr>
      </w:pPr>
      <w:r w:rsidRPr="00DA1FCD">
        <w:rPr>
          <w:sz w:val="24"/>
          <w:lang w:val="ru-RU"/>
        </w:rPr>
        <w:t>ii) 4</w:t>
      </w:r>
      <w:r w:rsidR="009E4991" w:rsidRPr="00DA1FCD">
        <w:rPr>
          <w:sz w:val="24"/>
          <w:lang w:val="ru-RU"/>
        </w:rPr>
        <w:t xml:space="preserve"> </w:t>
      </w:r>
      <w:r w:rsidRPr="00DA1FCD">
        <w:rPr>
          <w:sz w:val="24"/>
          <w:lang w:val="ru-RU"/>
        </w:rPr>
        <w:t>% маточный раствор агарозы (растворенный в дистиллированной воде). Для приготовления верхнего слоя среды для образования бляшек обычно используются растворы агарозы с конечной концентрацией 1</w:t>
      </w:r>
      <w:r w:rsidR="00AC79C6" w:rsidRPr="00DA1FCD">
        <w:rPr>
          <w:sz w:val="24"/>
          <w:lang w:val="ru-RU"/>
        </w:rPr>
        <w:t xml:space="preserve"> % </w:t>
      </w:r>
      <w:r w:rsidRPr="00DA1FCD">
        <w:rPr>
          <w:sz w:val="24"/>
          <w:lang w:val="ru-RU"/>
        </w:rPr>
        <w:t>–</w:t>
      </w:r>
      <w:r w:rsidR="00AC79C6" w:rsidRPr="00DA1FCD">
        <w:rPr>
          <w:sz w:val="24"/>
          <w:lang w:val="ru-RU"/>
        </w:rPr>
        <w:t xml:space="preserve"> </w:t>
      </w:r>
      <w:r w:rsidRPr="00DA1FCD">
        <w:rPr>
          <w:sz w:val="24"/>
          <w:lang w:val="ru-RU"/>
        </w:rPr>
        <w:t>2</w:t>
      </w:r>
      <w:r w:rsidR="00AC79C6" w:rsidRPr="00DA1FCD">
        <w:rPr>
          <w:sz w:val="24"/>
          <w:lang w:val="ru-RU"/>
        </w:rPr>
        <w:t xml:space="preserve"> </w:t>
      </w:r>
      <w:r w:rsidRPr="00DA1FCD">
        <w:rPr>
          <w:sz w:val="24"/>
          <w:lang w:val="ru-RU"/>
        </w:rPr>
        <w:t>%.</w:t>
      </w:r>
    </w:p>
    <w:p w14:paraId="61606430" w14:textId="242707B3" w:rsidR="0089340C" w:rsidRPr="00DA1FCD" w:rsidRDefault="0089340C" w:rsidP="0089340C">
      <w:pPr>
        <w:spacing w:line="237" w:lineRule="auto"/>
        <w:ind w:firstLine="567"/>
        <w:jc w:val="both"/>
        <w:rPr>
          <w:sz w:val="24"/>
          <w:lang w:val="ru-RU"/>
        </w:rPr>
      </w:pPr>
      <w:r w:rsidRPr="00DA1FCD">
        <w:rPr>
          <w:sz w:val="24"/>
          <w:lang w:val="ru-RU"/>
        </w:rPr>
        <w:t>iii) 0,1</w:t>
      </w:r>
      <w:r w:rsidR="00752D04" w:rsidRPr="00DA1FCD">
        <w:rPr>
          <w:sz w:val="24"/>
          <w:lang w:val="ru-RU"/>
        </w:rPr>
        <w:t xml:space="preserve"> </w:t>
      </w:r>
      <w:r w:rsidRPr="00DA1FCD">
        <w:rPr>
          <w:sz w:val="24"/>
          <w:lang w:val="ru-RU"/>
        </w:rPr>
        <w:t xml:space="preserve">% раствор нейтрального красного цвета. Чтобы визуализировать бляшку, в </w:t>
      </w:r>
      <w:r w:rsidR="00FF2611" w:rsidRPr="00DA1FCD">
        <w:rPr>
          <w:sz w:val="24"/>
          <w:lang w:val="ru-RU"/>
        </w:rPr>
        <w:t xml:space="preserve">верхний слой среды </w:t>
      </w:r>
      <w:r w:rsidRPr="00DA1FCD">
        <w:rPr>
          <w:sz w:val="24"/>
          <w:lang w:val="ru-RU"/>
        </w:rPr>
        <w:t>добавляется жизненно важный краситель, такой как нейтральный красный. Нейтральный красный цитотоксичен при высоких концентрациях и чувствителен к свету, поэтому рекомендуется низкая концентрация красителя. Растворить нейтральный красный порошок в дистиллированной воде с концентрацией 0,1 % (масса/объем) и после автоклавирования хранить раствор в светонепроницаемом контейнере при 4 °C до использования.</w:t>
      </w:r>
    </w:p>
    <w:p w14:paraId="49F067E5" w14:textId="60C574FA" w:rsidR="0089340C" w:rsidRPr="00DA1FCD" w:rsidRDefault="00752D04" w:rsidP="0089340C">
      <w:pPr>
        <w:spacing w:line="237" w:lineRule="auto"/>
        <w:ind w:firstLine="567"/>
        <w:jc w:val="both"/>
        <w:rPr>
          <w:sz w:val="24"/>
          <w:lang w:val="ru-RU"/>
        </w:rPr>
      </w:pPr>
      <w:r w:rsidRPr="00DA1FCD">
        <w:rPr>
          <w:sz w:val="24"/>
          <w:lang w:val="ru-RU"/>
        </w:rPr>
        <w:t>2</w:t>
      </w:r>
      <w:r w:rsidR="0089340C" w:rsidRPr="00DA1FCD">
        <w:rPr>
          <w:sz w:val="24"/>
          <w:lang w:val="ru-RU"/>
        </w:rPr>
        <w:t>.3.4 Подготовка среды верхнего слоя</w:t>
      </w:r>
    </w:p>
    <w:p w14:paraId="3A185132" w14:textId="77777777" w:rsidR="0089340C" w:rsidRPr="00DA1FCD" w:rsidRDefault="0089340C" w:rsidP="0089340C">
      <w:pPr>
        <w:spacing w:line="237" w:lineRule="auto"/>
        <w:ind w:firstLine="567"/>
        <w:jc w:val="center"/>
        <w:rPr>
          <w:b/>
          <w:bCs/>
          <w:sz w:val="20"/>
          <w:szCs w:val="18"/>
          <w:lang w:val="ru-RU"/>
        </w:rPr>
      </w:pPr>
    </w:p>
    <w:p w14:paraId="1A98C50D" w14:textId="57973649" w:rsidR="001414F7" w:rsidRPr="00DA1FCD" w:rsidRDefault="00F55566" w:rsidP="0089340C">
      <w:pPr>
        <w:spacing w:line="237" w:lineRule="auto"/>
        <w:jc w:val="center"/>
        <w:rPr>
          <w:b/>
          <w:bCs/>
          <w:sz w:val="24"/>
          <w:lang w:val="ru-RU"/>
        </w:rPr>
      </w:pPr>
      <w:r w:rsidRPr="00DA1FCD">
        <w:rPr>
          <w:b/>
          <w:bCs/>
          <w:sz w:val="24"/>
          <w:lang w:val="ru-RU"/>
        </w:rPr>
        <w:t>Таблица 2 - Состав перво</w:t>
      </w:r>
      <w:r w:rsidRPr="00DA1FCD">
        <w:rPr>
          <w:b/>
          <w:bCs/>
          <w:sz w:val="24"/>
        </w:rPr>
        <w:t>го верхнего слоя</w:t>
      </w:r>
      <w:r w:rsidR="0089340C" w:rsidRPr="00DA1FCD">
        <w:rPr>
          <w:b/>
          <w:bCs/>
          <w:sz w:val="24"/>
          <w:lang w:val="ru-RU"/>
        </w:rPr>
        <w:t xml:space="preserve"> среды </w:t>
      </w:r>
    </w:p>
    <w:p w14:paraId="4448BBDC" w14:textId="77777777" w:rsidR="001414F7" w:rsidRPr="00DA1FCD" w:rsidRDefault="001414F7" w:rsidP="00E04787">
      <w:pPr>
        <w:spacing w:line="237" w:lineRule="auto"/>
        <w:ind w:firstLine="567"/>
        <w:jc w:val="both"/>
        <w:rPr>
          <w:sz w:val="16"/>
          <w:szCs w:val="14"/>
          <w:lang w:val="ru-RU"/>
        </w:rPr>
      </w:pPr>
    </w:p>
    <w:tbl>
      <w:tblPr>
        <w:tblStyle w:val="TableNormal"/>
        <w:tblW w:w="0" w:type="auto"/>
        <w:tblInd w:w="1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2126"/>
      </w:tblGrid>
      <w:tr w:rsidR="0089340C" w:rsidRPr="00DA1FCD" w14:paraId="1776ECD3" w14:textId="77777777" w:rsidTr="0089340C">
        <w:trPr>
          <w:trHeight w:val="219"/>
        </w:trPr>
        <w:tc>
          <w:tcPr>
            <w:tcW w:w="4820" w:type="dxa"/>
            <w:tcBorders>
              <w:bottom w:val="double" w:sz="4" w:space="0" w:color="000000"/>
            </w:tcBorders>
          </w:tcPr>
          <w:p w14:paraId="56B7E292" w14:textId="77777777" w:rsidR="0089340C" w:rsidRPr="00DA1FCD" w:rsidRDefault="0089340C" w:rsidP="0089340C">
            <w:pPr>
              <w:spacing w:before="59"/>
              <w:jc w:val="center"/>
              <w:rPr>
                <w:rFonts w:eastAsia="Arial MT"/>
                <w:sz w:val="20"/>
                <w:szCs w:val="20"/>
                <w:lang w:val="en-US"/>
              </w:rPr>
            </w:pPr>
            <w:r w:rsidRPr="00DA1FCD">
              <w:rPr>
                <w:rFonts w:eastAsia="Arial MT"/>
                <w:sz w:val="20"/>
                <w:szCs w:val="20"/>
                <w:lang w:val="ru-RU"/>
              </w:rPr>
              <w:t>Реагенты</w:t>
            </w:r>
          </w:p>
        </w:tc>
        <w:tc>
          <w:tcPr>
            <w:tcW w:w="2126" w:type="dxa"/>
            <w:tcBorders>
              <w:bottom w:val="double" w:sz="4" w:space="0" w:color="000000"/>
            </w:tcBorders>
          </w:tcPr>
          <w:p w14:paraId="677BE7C2" w14:textId="104AAE08" w:rsidR="0089340C" w:rsidRPr="00DA1FCD" w:rsidRDefault="00AF5C7A" w:rsidP="0089340C">
            <w:pPr>
              <w:spacing w:before="59"/>
              <w:ind w:left="108"/>
              <w:jc w:val="center"/>
              <w:rPr>
                <w:rFonts w:eastAsia="Arial MT"/>
                <w:sz w:val="20"/>
                <w:szCs w:val="20"/>
                <w:lang w:val="en-US"/>
              </w:rPr>
            </w:pPr>
            <w:r w:rsidRPr="00DA1FCD">
              <w:rPr>
                <w:rFonts w:eastAsia="Arial MT"/>
                <w:sz w:val="20"/>
                <w:szCs w:val="20"/>
                <w:lang w:val="ru-RU"/>
              </w:rPr>
              <w:t>Объем, мл</w:t>
            </w:r>
          </w:p>
        </w:tc>
      </w:tr>
      <w:tr w:rsidR="0089340C" w:rsidRPr="00DA1FCD" w14:paraId="1A07A261" w14:textId="77777777" w:rsidTr="0089340C">
        <w:trPr>
          <w:trHeight w:val="326"/>
        </w:trPr>
        <w:tc>
          <w:tcPr>
            <w:tcW w:w="4820" w:type="dxa"/>
            <w:tcBorders>
              <w:top w:val="double" w:sz="4" w:space="0" w:color="000000"/>
            </w:tcBorders>
          </w:tcPr>
          <w:p w14:paraId="48680AFB" w14:textId="77777777" w:rsidR="0089340C" w:rsidRPr="00DA1FCD" w:rsidRDefault="0089340C" w:rsidP="0089340C">
            <w:pPr>
              <w:spacing w:before="59"/>
              <w:rPr>
                <w:rFonts w:eastAsia="Arial MT"/>
                <w:sz w:val="20"/>
                <w:szCs w:val="20"/>
                <w:lang w:val="en-US"/>
              </w:rPr>
            </w:pPr>
            <w:r w:rsidRPr="00DA1FCD">
              <w:rPr>
                <w:rFonts w:eastAsia="Arial MT"/>
                <w:sz w:val="20"/>
                <w:szCs w:val="20"/>
                <w:lang w:val="en-US"/>
              </w:rPr>
              <w:t xml:space="preserve">α-MEM </w:t>
            </w:r>
            <w:r w:rsidRPr="00DA1FCD">
              <w:rPr>
                <w:rFonts w:eastAsia="Arial MT"/>
                <w:sz w:val="20"/>
                <w:szCs w:val="20"/>
                <w:lang w:val="ru-RU"/>
              </w:rPr>
              <w:t>содержащие антибиотики</w:t>
            </w:r>
          </w:p>
        </w:tc>
        <w:tc>
          <w:tcPr>
            <w:tcW w:w="2126" w:type="dxa"/>
            <w:tcBorders>
              <w:top w:val="double" w:sz="4" w:space="0" w:color="000000"/>
            </w:tcBorders>
          </w:tcPr>
          <w:p w14:paraId="5A7A1F17" w14:textId="3AFF8A85" w:rsidR="0089340C" w:rsidRPr="00DA1FCD" w:rsidRDefault="00AF5C7A" w:rsidP="00AF5C7A">
            <w:pPr>
              <w:spacing w:before="59"/>
              <w:ind w:left="108"/>
              <w:jc w:val="center"/>
              <w:rPr>
                <w:rFonts w:eastAsia="Arial MT"/>
                <w:sz w:val="20"/>
                <w:szCs w:val="20"/>
                <w:lang w:val="en-US"/>
              </w:rPr>
            </w:pPr>
            <w:r w:rsidRPr="00DA1FCD">
              <w:rPr>
                <w:rFonts w:eastAsia="Arial MT"/>
                <w:sz w:val="20"/>
                <w:szCs w:val="20"/>
                <w:lang w:val="en-US"/>
              </w:rPr>
              <w:t>14</w:t>
            </w:r>
          </w:p>
        </w:tc>
      </w:tr>
      <w:tr w:rsidR="0089340C" w:rsidRPr="00DA1FCD" w14:paraId="6AB84B7C" w14:textId="77777777" w:rsidTr="0089340C">
        <w:trPr>
          <w:trHeight w:val="328"/>
        </w:trPr>
        <w:tc>
          <w:tcPr>
            <w:tcW w:w="4820" w:type="dxa"/>
          </w:tcPr>
          <w:p w14:paraId="31ED21BB" w14:textId="15C3C56D" w:rsidR="0089340C" w:rsidRPr="00DA1FCD" w:rsidRDefault="0089340C" w:rsidP="0089340C">
            <w:pPr>
              <w:spacing w:before="61"/>
              <w:rPr>
                <w:rFonts w:eastAsia="Arial MT"/>
                <w:sz w:val="20"/>
                <w:szCs w:val="20"/>
                <w:lang w:val="en-US"/>
              </w:rPr>
            </w:pPr>
            <w:r w:rsidRPr="00DA1FCD">
              <w:rPr>
                <w:rFonts w:eastAsia="Arial MT"/>
                <w:sz w:val="20"/>
                <w:szCs w:val="20"/>
                <w:lang w:val="en-US"/>
              </w:rPr>
              <w:t>FBS (5</w:t>
            </w:r>
            <w:r w:rsidR="00B83CF5" w:rsidRPr="00DA1FCD">
              <w:rPr>
                <w:rFonts w:eastAsia="Arial MT"/>
                <w:sz w:val="20"/>
                <w:szCs w:val="20"/>
                <w:lang w:val="ru-RU"/>
              </w:rPr>
              <w:t xml:space="preserve"> </w:t>
            </w:r>
            <w:r w:rsidRPr="00DA1FCD">
              <w:rPr>
                <w:rFonts w:eastAsia="Arial MT"/>
                <w:sz w:val="20"/>
                <w:szCs w:val="20"/>
                <w:lang w:val="en-US"/>
              </w:rPr>
              <w:t xml:space="preserve">% </w:t>
            </w:r>
            <w:r w:rsidRPr="00DA1FCD">
              <w:rPr>
                <w:rFonts w:eastAsia="Arial MT"/>
                <w:sz w:val="20"/>
                <w:szCs w:val="20"/>
                <w:lang w:val="ru-RU"/>
              </w:rPr>
              <w:t>конечная концентрация</w:t>
            </w:r>
            <w:r w:rsidR="00AF5C7A" w:rsidRPr="00DA1FCD">
              <w:rPr>
                <w:rFonts w:eastAsia="Arial MT"/>
                <w:sz w:val="20"/>
                <w:szCs w:val="20"/>
                <w:lang w:val="ru-RU"/>
              </w:rPr>
              <w:t>)</w:t>
            </w:r>
          </w:p>
        </w:tc>
        <w:tc>
          <w:tcPr>
            <w:tcW w:w="2126" w:type="dxa"/>
          </w:tcPr>
          <w:p w14:paraId="7133C924" w14:textId="406187A5" w:rsidR="0089340C" w:rsidRPr="00DA1FCD" w:rsidRDefault="00AF5C7A" w:rsidP="00AF5C7A">
            <w:pPr>
              <w:spacing w:before="61"/>
              <w:ind w:left="108"/>
              <w:jc w:val="center"/>
              <w:rPr>
                <w:rFonts w:eastAsia="Arial MT"/>
                <w:sz w:val="20"/>
                <w:szCs w:val="20"/>
                <w:lang w:val="en-US"/>
              </w:rPr>
            </w:pPr>
            <w:r w:rsidRPr="00DA1FCD">
              <w:rPr>
                <w:rFonts w:eastAsia="Arial MT"/>
                <w:sz w:val="20"/>
                <w:szCs w:val="20"/>
                <w:lang w:val="en-US"/>
              </w:rPr>
              <w:t>1</w:t>
            </w:r>
          </w:p>
        </w:tc>
      </w:tr>
      <w:tr w:rsidR="0089340C" w:rsidRPr="00DA1FCD" w14:paraId="2CA2CBAC" w14:textId="77777777" w:rsidTr="0089340C">
        <w:trPr>
          <w:trHeight w:val="326"/>
        </w:trPr>
        <w:tc>
          <w:tcPr>
            <w:tcW w:w="4820" w:type="dxa"/>
          </w:tcPr>
          <w:p w14:paraId="3B34B2FB" w14:textId="71FEA305" w:rsidR="0089340C" w:rsidRPr="00DA1FCD" w:rsidRDefault="0089340C" w:rsidP="0089340C">
            <w:pPr>
              <w:spacing w:before="59"/>
              <w:rPr>
                <w:rFonts w:eastAsia="Arial MT"/>
                <w:sz w:val="20"/>
                <w:szCs w:val="20"/>
                <w:lang w:val="en-US"/>
              </w:rPr>
            </w:pPr>
            <w:r w:rsidRPr="00DA1FCD">
              <w:rPr>
                <w:rFonts w:eastAsia="Arial MT"/>
                <w:sz w:val="20"/>
                <w:szCs w:val="20"/>
                <w:lang w:val="en-US"/>
              </w:rPr>
              <w:t>4</w:t>
            </w:r>
            <w:r w:rsidR="00B83CF5" w:rsidRPr="00DA1FCD">
              <w:rPr>
                <w:rFonts w:eastAsia="Arial MT"/>
                <w:sz w:val="20"/>
                <w:szCs w:val="20"/>
                <w:lang w:val="ru-RU"/>
              </w:rPr>
              <w:t xml:space="preserve"> </w:t>
            </w:r>
            <w:r w:rsidRPr="00DA1FCD">
              <w:rPr>
                <w:rFonts w:eastAsia="Arial MT"/>
                <w:sz w:val="20"/>
                <w:szCs w:val="20"/>
                <w:lang w:val="en-US"/>
              </w:rPr>
              <w:t xml:space="preserve">% </w:t>
            </w:r>
            <w:r w:rsidRPr="00DA1FCD">
              <w:rPr>
                <w:rFonts w:eastAsia="Arial MT"/>
                <w:sz w:val="20"/>
                <w:szCs w:val="20"/>
                <w:lang w:val="ru-RU"/>
              </w:rPr>
              <w:t>агарозный исходный раствор</w:t>
            </w:r>
          </w:p>
        </w:tc>
        <w:tc>
          <w:tcPr>
            <w:tcW w:w="2126" w:type="dxa"/>
          </w:tcPr>
          <w:p w14:paraId="6FC32657" w14:textId="5A24B392" w:rsidR="0089340C" w:rsidRPr="00DA1FCD" w:rsidRDefault="00AF5C7A" w:rsidP="00AF5C7A">
            <w:pPr>
              <w:spacing w:before="59"/>
              <w:ind w:left="108"/>
              <w:jc w:val="center"/>
              <w:rPr>
                <w:rFonts w:eastAsia="Arial MT"/>
                <w:sz w:val="20"/>
                <w:szCs w:val="20"/>
                <w:lang w:val="en-US"/>
              </w:rPr>
            </w:pPr>
            <w:r w:rsidRPr="00DA1FCD">
              <w:rPr>
                <w:rFonts w:eastAsia="Arial MT"/>
                <w:sz w:val="20"/>
                <w:szCs w:val="20"/>
                <w:lang w:val="en-US"/>
              </w:rPr>
              <w:t>5</w:t>
            </w:r>
          </w:p>
        </w:tc>
      </w:tr>
      <w:tr w:rsidR="0089340C" w:rsidRPr="00DA1FCD" w14:paraId="598DD3AF" w14:textId="77777777" w:rsidTr="0089340C">
        <w:trPr>
          <w:trHeight w:val="328"/>
        </w:trPr>
        <w:tc>
          <w:tcPr>
            <w:tcW w:w="4820" w:type="dxa"/>
          </w:tcPr>
          <w:p w14:paraId="7C6C46E5" w14:textId="77777777" w:rsidR="0089340C" w:rsidRPr="00DA1FCD" w:rsidRDefault="0089340C" w:rsidP="0089340C">
            <w:pPr>
              <w:spacing w:before="59"/>
              <w:rPr>
                <w:rFonts w:eastAsia="Arial MT"/>
                <w:sz w:val="20"/>
                <w:szCs w:val="20"/>
                <w:lang w:val="en-US"/>
              </w:rPr>
            </w:pPr>
            <w:r w:rsidRPr="00DA1FCD">
              <w:rPr>
                <w:rFonts w:eastAsia="Arial MT"/>
                <w:sz w:val="20"/>
                <w:szCs w:val="20"/>
                <w:lang w:val="ru-RU"/>
              </w:rPr>
              <w:t>Общий объем</w:t>
            </w:r>
          </w:p>
        </w:tc>
        <w:tc>
          <w:tcPr>
            <w:tcW w:w="2126" w:type="dxa"/>
          </w:tcPr>
          <w:p w14:paraId="60E8AEFC" w14:textId="6AB4370C" w:rsidR="0089340C" w:rsidRPr="00DA1FCD" w:rsidRDefault="00AF5C7A" w:rsidP="00AF5C7A">
            <w:pPr>
              <w:spacing w:before="59"/>
              <w:ind w:left="108"/>
              <w:jc w:val="center"/>
              <w:rPr>
                <w:rFonts w:eastAsia="Arial MT"/>
                <w:sz w:val="20"/>
                <w:szCs w:val="20"/>
                <w:lang w:val="en-US"/>
              </w:rPr>
            </w:pPr>
            <w:r w:rsidRPr="00DA1FCD">
              <w:rPr>
                <w:rFonts w:eastAsia="Arial MT"/>
                <w:sz w:val="20"/>
                <w:szCs w:val="20"/>
                <w:lang w:val="en-US"/>
              </w:rPr>
              <w:t>20</w:t>
            </w:r>
          </w:p>
        </w:tc>
      </w:tr>
    </w:tbl>
    <w:p w14:paraId="54D3F2FC" w14:textId="77777777" w:rsidR="001414F7" w:rsidRPr="00DA1FCD" w:rsidRDefault="001414F7" w:rsidP="00E04787">
      <w:pPr>
        <w:spacing w:line="237" w:lineRule="auto"/>
        <w:ind w:firstLine="567"/>
        <w:jc w:val="both"/>
        <w:rPr>
          <w:sz w:val="20"/>
          <w:szCs w:val="18"/>
          <w:lang w:val="ru-RU"/>
        </w:rPr>
      </w:pPr>
    </w:p>
    <w:p w14:paraId="07D29411" w14:textId="22CB06D9" w:rsidR="0089340C" w:rsidRPr="00DA1FCD" w:rsidRDefault="0089340C" w:rsidP="009D7732">
      <w:pPr>
        <w:pStyle w:val="Default"/>
        <w:jc w:val="center"/>
        <w:rPr>
          <w:rFonts w:eastAsia="Times New Roman"/>
          <w:b/>
        </w:rPr>
      </w:pPr>
      <w:r w:rsidRPr="00DA1FCD">
        <w:rPr>
          <w:b/>
          <w:bCs/>
        </w:rPr>
        <w:t xml:space="preserve">Таблица 3 - </w:t>
      </w:r>
      <w:r w:rsidRPr="00DA1FCD">
        <w:rPr>
          <w:rFonts w:eastAsia="Times New Roman"/>
          <w:b/>
        </w:rPr>
        <w:t>Состав второ</w:t>
      </w:r>
      <w:r w:rsidR="009D7732" w:rsidRPr="00DA1FCD">
        <w:rPr>
          <w:rFonts w:eastAsia="Times New Roman"/>
          <w:b/>
          <w:lang w:val="kk-KZ"/>
        </w:rPr>
        <w:t xml:space="preserve">го </w:t>
      </w:r>
      <w:r w:rsidR="009D7732" w:rsidRPr="00DA1FCD">
        <w:rPr>
          <w:rFonts w:eastAsia="Times New Roman"/>
          <w:b/>
        </w:rPr>
        <w:t>верхнего слоя среды</w:t>
      </w:r>
    </w:p>
    <w:p w14:paraId="62280BD7" w14:textId="77777777" w:rsidR="0089340C" w:rsidRPr="00DA1FCD" w:rsidRDefault="0089340C" w:rsidP="0089340C">
      <w:pPr>
        <w:pStyle w:val="Default"/>
        <w:ind w:firstLine="709"/>
        <w:jc w:val="center"/>
        <w:rPr>
          <w:rFonts w:eastAsia="Times New Roman"/>
          <w:bCs/>
          <w:sz w:val="16"/>
          <w:szCs w:val="16"/>
        </w:rPr>
      </w:pPr>
    </w:p>
    <w:tbl>
      <w:tblPr>
        <w:tblStyle w:val="TableNormal"/>
        <w:tblW w:w="0" w:type="auto"/>
        <w:tblInd w:w="1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2126"/>
      </w:tblGrid>
      <w:tr w:rsidR="0089340C" w:rsidRPr="00DA1FCD" w14:paraId="45BD4640" w14:textId="77777777" w:rsidTr="0089340C">
        <w:trPr>
          <w:trHeight w:val="326"/>
        </w:trPr>
        <w:tc>
          <w:tcPr>
            <w:tcW w:w="4820" w:type="dxa"/>
            <w:tcBorders>
              <w:bottom w:val="double" w:sz="4" w:space="0" w:color="000000"/>
            </w:tcBorders>
          </w:tcPr>
          <w:p w14:paraId="34870E71" w14:textId="77777777" w:rsidR="0089340C" w:rsidRPr="00DA1FCD" w:rsidRDefault="0089340C" w:rsidP="002C4394">
            <w:pPr>
              <w:pStyle w:val="TableParagraph"/>
              <w:spacing w:before="59"/>
              <w:rPr>
                <w:sz w:val="20"/>
                <w:szCs w:val="20"/>
              </w:rPr>
            </w:pPr>
            <w:r w:rsidRPr="00DA1FCD">
              <w:rPr>
                <w:sz w:val="20"/>
                <w:szCs w:val="20"/>
                <w:lang w:val="ru-RU"/>
              </w:rPr>
              <w:t>Реагенты</w:t>
            </w:r>
          </w:p>
        </w:tc>
        <w:tc>
          <w:tcPr>
            <w:tcW w:w="2126" w:type="dxa"/>
            <w:tcBorders>
              <w:bottom w:val="double" w:sz="4" w:space="0" w:color="000000"/>
            </w:tcBorders>
          </w:tcPr>
          <w:p w14:paraId="3C41DCB8" w14:textId="69B8116E" w:rsidR="0089340C" w:rsidRPr="00DA1FCD" w:rsidRDefault="00AF5C7A" w:rsidP="002C4394">
            <w:pPr>
              <w:pStyle w:val="TableParagraph"/>
              <w:spacing w:before="59"/>
              <w:ind w:left="108"/>
              <w:rPr>
                <w:sz w:val="20"/>
                <w:szCs w:val="20"/>
              </w:rPr>
            </w:pPr>
            <w:r w:rsidRPr="00DA1FCD">
              <w:rPr>
                <w:rFonts w:eastAsia="Arial MT"/>
                <w:sz w:val="20"/>
                <w:szCs w:val="20"/>
                <w:lang w:val="ru-RU"/>
              </w:rPr>
              <w:t>Объем, мл</w:t>
            </w:r>
          </w:p>
        </w:tc>
      </w:tr>
      <w:tr w:rsidR="0089340C" w:rsidRPr="00DA1FCD" w14:paraId="41109D23" w14:textId="77777777" w:rsidTr="0089340C">
        <w:trPr>
          <w:trHeight w:val="328"/>
        </w:trPr>
        <w:tc>
          <w:tcPr>
            <w:tcW w:w="4820" w:type="dxa"/>
            <w:tcBorders>
              <w:top w:val="double" w:sz="4" w:space="0" w:color="000000"/>
            </w:tcBorders>
          </w:tcPr>
          <w:p w14:paraId="093CE310" w14:textId="77777777" w:rsidR="0089340C" w:rsidRPr="00DA1FCD" w:rsidRDefault="0089340C" w:rsidP="0089340C">
            <w:pPr>
              <w:pStyle w:val="TableParagraph"/>
              <w:spacing w:before="61"/>
              <w:jc w:val="left"/>
              <w:rPr>
                <w:sz w:val="20"/>
                <w:szCs w:val="20"/>
              </w:rPr>
            </w:pPr>
            <w:r w:rsidRPr="00DA1FCD">
              <w:rPr>
                <w:sz w:val="20"/>
                <w:szCs w:val="20"/>
              </w:rPr>
              <w:t>α-MEM</w:t>
            </w:r>
            <w:r w:rsidRPr="00DA1FCD">
              <w:rPr>
                <w:spacing w:val="11"/>
                <w:sz w:val="20"/>
                <w:szCs w:val="20"/>
              </w:rPr>
              <w:t xml:space="preserve"> </w:t>
            </w:r>
            <w:r w:rsidRPr="00DA1FCD">
              <w:rPr>
                <w:sz w:val="20"/>
                <w:szCs w:val="20"/>
                <w:lang w:val="ru-RU"/>
              </w:rPr>
              <w:t>содержащие антибиотики</w:t>
            </w:r>
          </w:p>
        </w:tc>
        <w:tc>
          <w:tcPr>
            <w:tcW w:w="2126" w:type="dxa"/>
            <w:tcBorders>
              <w:top w:val="double" w:sz="4" w:space="0" w:color="000000"/>
            </w:tcBorders>
          </w:tcPr>
          <w:p w14:paraId="7FDFA02B" w14:textId="311DC8D3" w:rsidR="0089340C" w:rsidRPr="00DA1FCD" w:rsidRDefault="0089340C" w:rsidP="00AF5C7A">
            <w:pPr>
              <w:pStyle w:val="TableParagraph"/>
              <w:spacing w:before="61"/>
              <w:ind w:left="108"/>
              <w:rPr>
                <w:sz w:val="20"/>
                <w:szCs w:val="20"/>
              </w:rPr>
            </w:pPr>
            <w:r w:rsidRPr="00DA1FCD">
              <w:rPr>
                <w:sz w:val="20"/>
                <w:szCs w:val="20"/>
              </w:rPr>
              <w:t>12</w:t>
            </w:r>
            <w:r w:rsidR="00B83CF5" w:rsidRPr="00DA1FCD">
              <w:rPr>
                <w:sz w:val="20"/>
                <w:szCs w:val="20"/>
                <w:lang w:val="ru-RU"/>
              </w:rPr>
              <w:t>,</w:t>
            </w:r>
            <w:r w:rsidRPr="00DA1FCD">
              <w:rPr>
                <w:sz w:val="20"/>
                <w:szCs w:val="20"/>
              </w:rPr>
              <w:t>8</w:t>
            </w:r>
          </w:p>
        </w:tc>
      </w:tr>
      <w:tr w:rsidR="0089340C" w:rsidRPr="00DA1FCD" w14:paraId="70E60F1E" w14:textId="77777777" w:rsidTr="0089340C">
        <w:trPr>
          <w:trHeight w:val="326"/>
        </w:trPr>
        <w:tc>
          <w:tcPr>
            <w:tcW w:w="4820" w:type="dxa"/>
          </w:tcPr>
          <w:p w14:paraId="356929F2" w14:textId="0EA08631" w:rsidR="0089340C" w:rsidRPr="00DA1FCD" w:rsidRDefault="0089340C" w:rsidP="0089340C">
            <w:pPr>
              <w:pStyle w:val="TableParagraph"/>
              <w:spacing w:before="59"/>
              <w:jc w:val="left"/>
              <w:rPr>
                <w:sz w:val="20"/>
                <w:szCs w:val="20"/>
              </w:rPr>
            </w:pPr>
            <w:r w:rsidRPr="00DA1FCD">
              <w:rPr>
                <w:sz w:val="20"/>
                <w:szCs w:val="20"/>
              </w:rPr>
              <w:t>FBS</w:t>
            </w:r>
            <w:r w:rsidRPr="00DA1FCD">
              <w:rPr>
                <w:spacing w:val="-2"/>
                <w:sz w:val="20"/>
                <w:szCs w:val="20"/>
              </w:rPr>
              <w:t xml:space="preserve"> </w:t>
            </w:r>
            <w:r w:rsidRPr="00DA1FCD">
              <w:rPr>
                <w:sz w:val="20"/>
                <w:szCs w:val="20"/>
              </w:rPr>
              <w:t>(5</w:t>
            </w:r>
            <w:r w:rsidR="00B83CF5" w:rsidRPr="00DA1FCD">
              <w:rPr>
                <w:sz w:val="20"/>
                <w:szCs w:val="20"/>
                <w:lang w:val="ru-RU"/>
              </w:rPr>
              <w:t xml:space="preserve"> </w:t>
            </w:r>
            <w:r w:rsidRPr="00DA1FCD">
              <w:rPr>
                <w:sz w:val="20"/>
                <w:szCs w:val="20"/>
              </w:rPr>
              <w:t>%</w:t>
            </w:r>
            <w:r w:rsidRPr="00DA1FCD">
              <w:rPr>
                <w:spacing w:val="-2"/>
                <w:sz w:val="20"/>
                <w:szCs w:val="20"/>
              </w:rPr>
              <w:t xml:space="preserve"> </w:t>
            </w:r>
            <w:r w:rsidRPr="00DA1FCD">
              <w:rPr>
                <w:sz w:val="20"/>
                <w:szCs w:val="20"/>
                <w:lang w:val="ru-RU"/>
              </w:rPr>
              <w:t>конечная концентрация)</w:t>
            </w:r>
          </w:p>
        </w:tc>
        <w:tc>
          <w:tcPr>
            <w:tcW w:w="2126" w:type="dxa"/>
          </w:tcPr>
          <w:p w14:paraId="1E7B07C7" w14:textId="43553D6B" w:rsidR="0089340C" w:rsidRPr="00DA1FCD" w:rsidRDefault="00AF5C7A" w:rsidP="00AF5C7A">
            <w:pPr>
              <w:pStyle w:val="TableParagraph"/>
              <w:spacing w:before="59"/>
              <w:ind w:left="108"/>
              <w:rPr>
                <w:sz w:val="20"/>
                <w:szCs w:val="20"/>
              </w:rPr>
            </w:pPr>
            <w:r w:rsidRPr="00DA1FCD">
              <w:rPr>
                <w:sz w:val="20"/>
                <w:szCs w:val="20"/>
              </w:rPr>
              <w:t>1</w:t>
            </w:r>
          </w:p>
        </w:tc>
      </w:tr>
      <w:tr w:rsidR="0089340C" w:rsidRPr="00DA1FCD" w14:paraId="0D9592FE" w14:textId="77777777" w:rsidTr="0089340C">
        <w:trPr>
          <w:trHeight w:val="328"/>
        </w:trPr>
        <w:tc>
          <w:tcPr>
            <w:tcW w:w="4820" w:type="dxa"/>
          </w:tcPr>
          <w:p w14:paraId="44DEEA15" w14:textId="2B1814AA" w:rsidR="0089340C" w:rsidRPr="00DA1FCD" w:rsidRDefault="0089340C" w:rsidP="0089340C">
            <w:pPr>
              <w:pStyle w:val="TableParagraph"/>
              <w:spacing w:before="59"/>
              <w:jc w:val="left"/>
              <w:rPr>
                <w:sz w:val="20"/>
                <w:szCs w:val="20"/>
              </w:rPr>
            </w:pPr>
            <w:r w:rsidRPr="00DA1FCD">
              <w:rPr>
                <w:sz w:val="20"/>
                <w:szCs w:val="20"/>
              </w:rPr>
              <w:t>4</w:t>
            </w:r>
            <w:r w:rsidR="00B83CF5" w:rsidRPr="00DA1FCD">
              <w:rPr>
                <w:sz w:val="20"/>
                <w:szCs w:val="20"/>
                <w:lang w:val="ru-RU"/>
              </w:rPr>
              <w:t xml:space="preserve"> </w:t>
            </w:r>
            <w:r w:rsidRPr="00DA1FCD">
              <w:rPr>
                <w:sz w:val="20"/>
                <w:szCs w:val="20"/>
              </w:rPr>
              <w:t>%</w:t>
            </w:r>
            <w:r w:rsidRPr="00DA1FCD">
              <w:rPr>
                <w:spacing w:val="-3"/>
                <w:sz w:val="20"/>
                <w:szCs w:val="20"/>
              </w:rPr>
              <w:t xml:space="preserve"> </w:t>
            </w:r>
            <w:r w:rsidRPr="00DA1FCD">
              <w:rPr>
                <w:sz w:val="20"/>
                <w:szCs w:val="20"/>
                <w:lang w:val="ru-RU"/>
              </w:rPr>
              <w:t>агарозный исходный раствор</w:t>
            </w:r>
          </w:p>
        </w:tc>
        <w:tc>
          <w:tcPr>
            <w:tcW w:w="2126" w:type="dxa"/>
          </w:tcPr>
          <w:p w14:paraId="36C70EF5" w14:textId="4B9BF4C3" w:rsidR="0089340C" w:rsidRPr="00DA1FCD" w:rsidRDefault="00AF5C7A" w:rsidP="002C4394">
            <w:pPr>
              <w:pStyle w:val="TableParagraph"/>
              <w:spacing w:before="59"/>
              <w:ind w:left="108"/>
              <w:rPr>
                <w:sz w:val="20"/>
                <w:szCs w:val="20"/>
              </w:rPr>
            </w:pPr>
            <w:r w:rsidRPr="00DA1FCD">
              <w:rPr>
                <w:sz w:val="20"/>
                <w:szCs w:val="20"/>
              </w:rPr>
              <w:t>5</w:t>
            </w:r>
          </w:p>
        </w:tc>
      </w:tr>
      <w:tr w:rsidR="0089340C" w:rsidRPr="00DA1FCD" w14:paraId="3E7B3816" w14:textId="77777777" w:rsidTr="0089340C">
        <w:trPr>
          <w:trHeight w:val="325"/>
        </w:trPr>
        <w:tc>
          <w:tcPr>
            <w:tcW w:w="4820" w:type="dxa"/>
          </w:tcPr>
          <w:p w14:paraId="3E34C06A" w14:textId="0E0AA648" w:rsidR="0089340C" w:rsidRPr="00DA1FCD" w:rsidRDefault="0089340C" w:rsidP="00B83CF5">
            <w:pPr>
              <w:pStyle w:val="TableParagraph"/>
              <w:spacing w:before="59"/>
              <w:jc w:val="left"/>
              <w:rPr>
                <w:sz w:val="20"/>
                <w:szCs w:val="20"/>
              </w:rPr>
            </w:pPr>
            <w:r w:rsidRPr="00DA1FCD">
              <w:rPr>
                <w:sz w:val="20"/>
                <w:szCs w:val="20"/>
              </w:rPr>
              <w:t>0</w:t>
            </w:r>
            <w:r w:rsidR="00B83CF5" w:rsidRPr="00DA1FCD">
              <w:rPr>
                <w:sz w:val="20"/>
                <w:szCs w:val="20"/>
                <w:lang w:val="ru-RU"/>
              </w:rPr>
              <w:t>,</w:t>
            </w:r>
            <w:r w:rsidRPr="00DA1FCD">
              <w:rPr>
                <w:sz w:val="20"/>
                <w:szCs w:val="20"/>
              </w:rPr>
              <w:t>1</w:t>
            </w:r>
            <w:r w:rsidR="00752D04" w:rsidRPr="00DA1FCD">
              <w:rPr>
                <w:sz w:val="20"/>
                <w:szCs w:val="20"/>
                <w:lang w:val="ru-RU"/>
              </w:rPr>
              <w:t xml:space="preserve"> </w:t>
            </w:r>
            <w:r w:rsidRPr="00DA1FCD">
              <w:rPr>
                <w:sz w:val="20"/>
                <w:szCs w:val="20"/>
              </w:rPr>
              <w:t>%</w:t>
            </w:r>
            <w:r w:rsidRPr="00DA1FCD">
              <w:rPr>
                <w:spacing w:val="-2"/>
                <w:sz w:val="20"/>
                <w:szCs w:val="20"/>
              </w:rPr>
              <w:t xml:space="preserve"> </w:t>
            </w:r>
            <w:r w:rsidRPr="00DA1FCD">
              <w:rPr>
                <w:sz w:val="20"/>
                <w:szCs w:val="20"/>
              </w:rPr>
              <w:t>нейтральный красный раствор</w:t>
            </w:r>
          </w:p>
        </w:tc>
        <w:tc>
          <w:tcPr>
            <w:tcW w:w="2126" w:type="dxa"/>
          </w:tcPr>
          <w:p w14:paraId="08C66772" w14:textId="0E8C90BC" w:rsidR="0089340C" w:rsidRPr="00DA1FCD" w:rsidRDefault="0089340C" w:rsidP="00B83CF5">
            <w:pPr>
              <w:pStyle w:val="TableParagraph"/>
              <w:spacing w:before="59"/>
              <w:ind w:left="108"/>
              <w:rPr>
                <w:sz w:val="20"/>
                <w:szCs w:val="20"/>
              </w:rPr>
            </w:pPr>
            <w:r w:rsidRPr="00DA1FCD">
              <w:rPr>
                <w:sz w:val="20"/>
                <w:szCs w:val="20"/>
              </w:rPr>
              <w:t>1</w:t>
            </w:r>
            <w:r w:rsidR="00B83CF5" w:rsidRPr="00DA1FCD">
              <w:rPr>
                <w:sz w:val="20"/>
                <w:szCs w:val="20"/>
                <w:lang w:val="ru-RU"/>
              </w:rPr>
              <w:t>,</w:t>
            </w:r>
            <w:r w:rsidRPr="00DA1FCD">
              <w:rPr>
                <w:sz w:val="20"/>
                <w:szCs w:val="20"/>
              </w:rPr>
              <w:t>2</w:t>
            </w:r>
          </w:p>
        </w:tc>
      </w:tr>
      <w:tr w:rsidR="0089340C" w:rsidRPr="00DA1FCD" w14:paraId="7CBCEA68" w14:textId="77777777" w:rsidTr="0089340C">
        <w:trPr>
          <w:trHeight w:val="328"/>
        </w:trPr>
        <w:tc>
          <w:tcPr>
            <w:tcW w:w="4820" w:type="dxa"/>
          </w:tcPr>
          <w:p w14:paraId="18237C43" w14:textId="77777777" w:rsidR="0089340C" w:rsidRPr="00DA1FCD" w:rsidRDefault="0089340C" w:rsidP="0089340C">
            <w:pPr>
              <w:pStyle w:val="TableParagraph"/>
              <w:spacing w:before="59"/>
              <w:jc w:val="left"/>
              <w:rPr>
                <w:sz w:val="20"/>
                <w:szCs w:val="20"/>
              </w:rPr>
            </w:pPr>
            <w:r w:rsidRPr="00DA1FCD">
              <w:rPr>
                <w:sz w:val="20"/>
                <w:szCs w:val="20"/>
              </w:rPr>
              <w:t>Общий объем</w:t>
            </w:r>
          </w:p>
        </w:tc>
        <w:tc>
          <w:tcPr>
            <w:tcW w:w="2126" w:type="dxa"/>
          </w:tcPr>
          <w:p w14:paraId="2462C8C5" w14:textId="5F2F41F8" w:rsidR="0089340C" w:rsidRPr="00DA1FCD" w:rsidRDefault="0089340C" w:rsidP="002C4394">
            <w:pPr>
              <w:pStyle w:val="TableParagraph"/>
              <w:spacing w:before="59"/>
              <w:ind w:left="108"/>
              <w:rPr>
                <w:sz w:val="20"/>
                <w:szCs w:val="20"/>
              </w:rPr>
            </w:pPr>
            <w:r w:rsidRPr="00DA1FCD">
              <w:rPr>
                <w:sz w:val="20"/>
                <w:szCs w:val="20"/>
              </w:rPr>
              <w:t>20</w:t>
            </w:r>
          </w:p>
        </w:tc>
      </w:tr>
    </w:tbl>
    <w:p w14:paraId="3D36B3EA" w14:textId="77777777" w:rsidR="00B83CF5" w:rsidRPr="00DA1FCD" w:rsidRDefault="00B83CF5" w:rsidP="0089340C">
      <w:pPr>
        <w:spacing w:line="237" w:lineRule="auto"/>
        <w:ind w:firstLine="567"/>
        <w:jc w:val="both"/>
        <w:rPr>
          <w:sz w:val="16"/>
          <w:lang w:val="ru-RU"/>
        </w:rPr>
      </w:pPr>
    </w:p>
    <w:p w14:paraId="59A6DB6A" w14:textId="55D55B4B" w:rsidR="0089340C" w:rsidRPr="00DA1FCD" w:rsidRDefault="00AF5C7A" w:rsidP="0089340C">
      <w:pPr>
        <w:spacing w:line="237" w:lineRule="auto"/>
        <w:ind w:firstLine="567"/>
        <w:jc w:val="both"/>
        <w:rPr>
          <w:sz w:val="24"/>
          <w:lang w:val="ru-RU"/>
        </w:rPr>
      </w:pPr>
      <w:r w:rsidRPr="00DA1FCD">
        <w:rPr>
          <w:sz w:val="24"/>
          <w:lang w:val="ru-RU"/>
        </w:rPr>
        <w:t>О</w:t>
      </w:r>
      <w:r w:rsidR="0089340C" w:rsidRPr="00DA1FCD">
        <w:rPr>
          <w:sz w:val="24"/>
          <w:lang w:val="ru-RU"/>
        </w:rPr>
        <w:t xml:space="preserve">бъемы приведены в формате 24-луночного планшета. Смешать реагенты непосредственно перед использованием. Перед добавлением в лунки проверить, чтобы </w:t>
      </w:r>
      <w:r w:rsidR="00FF2611" w:rsidRPr="00DA1FCD">
        <w:rPr>
          <w:sz w:val="24"/>
          <w:lang w:val="ru-RU"/>
        </w:rPr>
        <w:t xml:space="preserve">верхний слой среды </w:t>
      </w:r>
      <w:r w:rsidR="0089340C" w:rsidRPr="00DA1FCD">
        <w:rPr>
          <w:sz w:val="24"/>
          <w:lang w:val="ru-RU"/>
        </w:rPr>
        <w:t>поддерживалась при температуре 42 °C.</w:t>
      </w:r>
    </w:p>
    <w:p w14:paraId="346DA11D" w14:textId="1C779249" w:rsidR="0089340C" w:rsidRPr="00DA1FCD" w:rsidRDefault="00752D04" w:rsidP="0089340C">
      <w:pPr>
        <w:spacing w:line="237" w:lineRule="auto"/>
        <w:ind w:firstLine="567"/>
        <w:jc w:val="both"/>
        <w:rPr>
          <w:sz w:val="24"/>
          <w:lang w:val="ru-RU"/>
        </w:rPr>
      </w:pPr>
      <w:r w:rsidRPr="00DA1FCD">
        <w:rPr>
          <w:sz w:val="24"/>
          <w:lang w:val="ru-RU"/>
        </w:rPr>
        <w:t>2</w:t>
      </w:r>
      <w:r w:rsidR="0089340C" w:rsidRPr="00DA1FCD">
        <w:rPr>
          <w:sz w:val="24"/>
          <w:lang w:val="ru-RU"/>
        </w:rPr>
        <w:t>.3.5 Анализ вирусного бляшкообразования</w:t>
      </w:r>
    </w:p>
    <w:p w14:paraId="6CCA9CCA" w14:textId="77777777" w:rsidR="0089340C" w:rsidRPr="00DA1FCD" w:rsidRDefault="0089340C" w:rsidP="0089340C">
      <w:pPr>
        <w:spacing w:line="237" w:lineRule="auto"/>
        <w:ind w:firstLine="567"/>
        <w:jc w:val="both"/>
        <w:rPr>
          <w:sz w:val="24"/>
          <w:lang w:val="ru-RU"/>
        </w:rPr>
      </w:pPr>
      <w:r w:rsidRPr="00DA1FCD">
        <w:rPr>
          <w:sz w:val="24"/>
          <w:lang w:val="ru-RU"/>
        </w:rPr>
        <w:t>Для достижения точных измерений перед выполнением PRNT следует определить соответствующую дозу вируса для контрольного заражения. Следовательно, целевое количество бляшек можно определить с помощью анализа вирусных бляшек.</w:t>
      </w:r>
    </w:p>
    <w:p w14:paraId="22BA28CF" w14:textId="33EDE79F" w:rsidR="001414F7" w:rsidRPr="00DA1FCD" w:rsidRDefault="0089340C" w:rsidP="0089340C">
      <w:pPr>
        <w:spacing w:line="237" w:lineRule="auto"/>
        <w:ind w:firstLine="567"/>
        <w:jc w:val="both"/>
        <w:rPr>
          <w:sz w:val="24"/>
          <w:lang w:val="ru-RU"/>
        </w:rPr>
      </w:pPr>
      <w:r w:rsidRPr="00DA1FCD">
        <w:rPr>
          <w:sz w:val="24"/>
          <w:lang w:val="ru-RU"/>
        </w:rPr>
        <w:lastRenderedPageBreak/>
        <w:t>Для вирусов, принадлежащих к Flaviviridae, для этого анализа в основном используется метод двух наложений.</w:t>
      </w:r>
    </w:p>
    <w:p w14:paraId="07C707F3" w14:textId="77777777" w:rsidR="001414F7" w:rsidRPr="00DA1FCD" w:rsidRDefault="001414F7" w:rsidP="00E04787">
      <w:pPr>
        <w:spacing w:line="237" w:lineRule="auto"/>
        <w:ind w:firstLine="567"/>
        <w:jc w:val="both"/>
        <w:rPr>
          <w:sz w:val="24"/>
          <w:lang w:val="ru-RU"/>
        </w:rPr>
      </w:pPr>
    </w:p>
    <w:p w14:paraId="6126AE72" w14:textId="76716B38" w:rsidR="0003623B" w:rsidRPr="00DA1FCD" w:rsidRDefault="00752D04" w:rsidP="0003623B">
      <w:pPr>
        <w:spacing w:line="237" w:lineRule="auto"/>
        <w:ind w:firstLine="567"/>
        <w:jc w:val="both"/>
        <w:rPr>
          <w:b/>
          <w:bCs/>
          <w:sz w:val="24"/>
          <w:lang w:val="ru-RU"/>
        </w:rPr>
      </w:pPr>
      <w:r w:rsidRPr="00DA1FCD">
        <w:rPr>
          <w:b/>
          <w:bCs/>
          <w:sz w:val="24"/>
          <w:lang w:val="ru-RU"/>
        </w:rPr>
        <w:t>2</w:t>
      </w:r>
      <w:r w:rsidR="0003623B" w:rsidRPr="00DA1FCD">
        <w:rPr>
          <w:b/>
          <w:bCs/>
          <w:sz w:val="24"/>
          <w:lang w:val="ru-RU"/>
        </w:rPr>
        <w:t>.4 Порядок проведения испытания (формат 24-луночного планшета)</w:t>
      </w:r>
    </w:p>
    <w:p w14:paraId="56E67E11" w14:textId="77777777" w:rsidR="00AF5C7A" w:rsidRPr="00DA1FCD" w:rsidRDefault="00AF5C7A" w:rsidP="0003623B">
      <w:pPr>
        <w:spacing w:line="237" w:lineRule="auto"/>
        <w:ind w:firstLine="567"/>
        <w:jc w:val="both"/>
        <w:rPr>
          <w:sz w:val="24"/>
          <w:lang w:val="ru-RU"/>
        </w:rPr>
      </w:pPr>
    </w:p>
    <w:p w14:paraId="23FF3118" w14:textId="1E890623" w:rsidR="0003623B" w:rsidRPr="00DA1FCD" w:rsidRDefault="0003623B" w:rsidP="0003623B">
      <w:pPr>
        <w:spacing w:line="237" w:lineRule="auto"/>
        <w:ind w:firstLine="567"/>
        <w:jc w:val="both"/>
        <w:rPr>
          <w:sz w:val="24"/>
          <w:lang w:val="ru-RU"/>
        </w:rPr>
      </w:pPr>
      <w:r w:rsidRPr="00DA1FCD">
        <w:rPr>
          <w:sz w:val="24"/>
          <w:lang w:val="ru-RU"/>
        </w:rPr>
        <w:t>i) Подготовить слившиеся на 90 – 100</w:t>
      </w:r>
      <w:r w:rsidR="00AF5C7A" w:rsidRPr="00DA1FCD">
        <w:rPr>
          <w:sz w:val="24"/>
          <w:lang w:val="ru-RU"/>
        </w:rPr>
        <w:t xml:space="preserve"> </w:t>
      </w:r>
      <w:r w:rsidRPr="00DA1FCD">
        <w:rPr>
          <w:sz w:val="24"/>
          <w:lang w:val="ru-RU"/>
        </w:rPr>
        <w:t xml:space="preserve">% клетки монослоя в 24-луночном </w:t>
      </w:r>
      <w:r w:rsidR="00AF5C7A" w:rsidRPr="00DA1FCD">
        <w:rPr>
          <w:sz w:val="24"/>
          <w:lang w:val="ru-RU"/>
        </w:rPr>
        <w:t>планшете</w:t>
      </w:r>
      <w:r w:rsidRPr="00DA1FCD">
        <w:rPr>
          <w:sz w:val="24"/>
          <w:lang w:val="ru-RU"/>
        </w:rPr>
        <w:t>.</w:t>
      </w:r>
    </w:p>
    <w:p w14:paraId="100B2BDB" w14:textId="77777777" w:rsidR="0003623B" w:rsidRPr="00DA1FCD" w:rsidRDefault="0003623B" w:rsidP="0003623B">
      <w:pPr>
        <w:spacing w:line="237" w:lineRule="auto"/>
        <w:ind w:firstLine="567"/>
        <w:jc w:val="both"/>
        <w:rPr>
          <w:sz w:val="24"/>
          <w:lang w:val="ru-RU"/>
        </w:rPr>
      </w:pPr>
      <w:r w:rsidRPr="00DA1FCD">
        <w:rPr>
          <w:sz w:val="24"/>
          <w:lang w:val="ru-RU"/>
        </w:rPr>
        <w:t>ii) Подготовить 7-логарифмическое серийное разведение (от 10</w:t>
      </w:r>
      <w:r w:rsidRPr="00DA1FCD">
        <w:rPr>
          <w:sz w:val="24"/>
          <w:vertAlign w:val="superscript"/>
          <w:lang w:val="ru-RU"/>
        </w:rPr>
        <w:t>–1</w:t>
      </w:r>
      <w:r w:rsidRPr="00DA1FCD">
        <w:rPr>
          <w:sz w:val="24"/>
          <w:lang w:val="ru-RU"/>
        </w:rPr>
        <w:t xml:space="preserve"> до 10</w:t>
      </w:r>
      <w:r w:rsidRPr="00DA1FCD">
        <w:rPr>
          <w:sz w:val="24"/>
          <w:vertAlign w:val="superscript"/>
          <w:lang w:val="ru-RU"/>
        </w:rPr>
        <w:t>–7</w:t>
      </w:r>
      <w:r w:rsidRPr="00DA1FCD">
        <w:rPr>
          <w:sz w:val="24"/>
          <w:lang w:val="ru-RU"/>
        </w:rPr>
        <w:t>) осветленного исходного раствора JEV в полной α-MEM (минимальная поддерживающая среда). Для этого последовательно развести 0,2 мл вирусного раствора в 1,8 мл среды в микропробирке.</w:t>
      </w:r>
    </w:p>
    <w:p w14:paraId="28F03DE9" w14:textId="77777777" w:rsidR="0003623B" w:rsidRPr="00DA1FCD" w:rsidRDefault="0003623B" w:rsidP="0003623B">
      <w:pPr>
        <w:spacing w:line="237" w:lineRule="auto"/>
        <w:ind w:firstLine="567"/>
        <w:jc w:val="both"/>
        <w:rPr>
          <w:sz w:val="24"/>
          <w:lang w:val="ru-RU"/>
        </w:rPr>
      </w:pPr>
      <w:r w:rsidRPr="00DA1FCD">
        <w:rPr>
          <w:sz w:val="24"/>
          <w:lang w:val="ru-RU"/>
        </w:rPr>
        <w:t>iii) После маркировки планшетов удалить среду из каждой лунки и немедленно заменить ее 0,1 мл соответствующего разведения вируса. В качестве отрицательного контроля добавить полную среду без вируса.</w:t>
      </w:r>
    </w:p>
    <w:p w14:paraId="2383CC11" w14:textId="4E01C6B9" w:rsidR="0003623B" w:rsidRPr="00DA1FCD" w:rsidRDefault="0003623B" w:rsidP="0003623B">
      <w:pPr>
        <w:spacing w:line="237" w:lineRule="auto"/>
        <w:ind w:firstLine="567"/>
        <w:jc w:val="both"/>
        <w:rPr>
          <w:sz w:val="24"/>
          <w:lang w:val="ru-RU"/>
        </w:rPr>
      </w:pPr>
      <w:r w:rsidRPr="00DA1FCD">
        <w:rPr>
          <w:sz w:val="24"/>
          <w:lang w:val="ru-RU"/>
        </w:rPr>
        <w:t>iv) Инкубировать клетки с вирусом в течение 1 часа при 37</w:t>
      </w:r>
      <w:r w:rsidR="00AF5C7A" w:rsidRPr="00DA1FCD">
        <w:rPr>
          <w:sz w:val="24"/>
          <w:lang w:val="ru-RU"/>
        </w:rPr>
        <w:t xml:space="preserve"> </w:t>
      </w:r>
      <w:r w:rsidRPr="00DA1FCD">
        <w:rPr>
          <w:sz w:val="24"/>
          <w:lang w:val="ru-RU"/>
        </w:rPr>
        <w:t>°C в инкубаторе с CO</w:t>
      </w:r>
      <w:r w:rsidRPr="00DA1FCD">
        <w:rPr>
          <w:sz w:val="24"/>
          <w:vertAlign w:val="subscript"/>
          <w:lang w:val="ru-RU"/>
        </w:rPr>
        <w:t>2</w:t>
      </w:r>
      <w:r w:rsidRPr="00DA1FCD">
        <w:rPr>
          <w:sz w:val="24"/>
          <w:lang w:val="ru-RU"/>
        </w:rPr>
        <w:t>.</w:t>
      </w:r>
    </w:p>
    <w:p w14:paraId="12387967" w14:textId="3B6C6D11" w:rsidR="0003623B" w:rsidRPr="00DA1FCD" w:rsidRDefault="0003623B" w:rsidP="0003623B">
      <w:pPr>
        <w:spacing w:line="237" w:lineRule="auto"/>
        <w:ind w:firstLine="567"/>
        <w:jc w:val="both"/>
        <w:rPr>
          <w:sz w:val="24"/>
          <w:lang w:val="ru-RU"/>
        </w:rPr>
      </w:pPr>
      <w:r w:rsidRPr="00DA1FCD">
        <w:rPr>
          <w:sz w:val="24"/>
          <w:lang w:val="ru-RU"/>
        </w:rPr>
        <w:t>v) После инкубации в течение 1 часа удалить среду, содержащую вирус, из лунок и заменить 0,5 мл первого верхнего слоя среды, содержащей агарозу.</w:t>
      </w:r>
    </w:p>
    <w:p w14:paraId="1B961400" w14:textId="77777777" w:rsidR="0003623B" w:rsidRPr="00DA1FCD" w:rsidRDefault="0003623B" w:rsidP="0003623B">
      <w:pPr>
        <w:spacing w:line="237" w:lineRule="auto"/>
        <w:ind w:firstLine="567"/>
        <w:jc w:val="both"/>
        <w:rPr>
          <w:sz w:val="24"/>
          <w:lang w:val="ru-RU"/>
        </w:rPr>
      </w:pPr>
      <w:r w:rsidRPr="00DA1FCD">
        <w:rPr>
          <w:sz w:val="24"/>
          <w:lang w:val="ru-RU"/>
        </w:rPr>
        <w:t>vi) Дать агарозному покрытию затвердеть в течение 1 часа при комнатной температуре и инкубировать планшеты вверх дном, чтобы свести к минимуму конденсацию воды в лунках в инкубаторе при 37 °C в течение 48 часов, чтобы дать возможность развиться вирусным бляшкам.</w:t>
      </w:r>
    </w:p>
    <w:p w14:paraId="678A0496" w14:textId="7DD940EC" w:rsidR="0003623B" w:rsidRPr="00DA1FCD" w:rsidRDefault="0003623B" w:rsidP="0003623B">
      <w:pPr>
        <w:spacing w:line="237" w:lineRule="auto"/>
        <w:ind w:firstLine="567"/>
        <w:jc w:val="both"/>
        <w:rPr>
          <w:sz w:val="24"/>
          <w:lang w:val="ru-RU"/>
        </w:rPr>
      </w:pPr>
      <w:r w:rsidRPr="00DA1FCD">
        <w:rPr>
          <w:sz w:val="24"/>
          <w:lang w:val="ru-RU"/>
        </w:rPr>
        <w:t xml:space="preserve">vii) Добавить 0,5 мл второго </w:t>
      </w:r>
      <w:r w:rsidR="00FF2611" w:rsidRPr="00DA1FCD">
        <w:rPr>
          <w:sz w:val="24"/>
          <w:lang w:val="ru-RU"/>
        </w:rPr>
        <w:t xml:space="preserve">верхнего </w:t>
      </w:r>
      <w:r w:rsidRPr="00DA1FCD">
        <w:rPr>
          <w:sz w:val="24"/>
          <w:lang w:val="ru-RU"/>
        </w:rPr>
        <w:t>слоя среды, содержащей 0,1</w:t>
      </w:r>
      <w:r w:rsidR="00FF2611" w:rsidRPr="00DA1FCD">
        <w:rPr>
          <w:sz w:val="24"/>
          <w:lang w:val="ru-RU"/>
        </w:rPr>
        <w:t xml:space="preserve"> </w:t>
      </w:r>
      <w:r w:rsidRPr="00DA1FCD">
        <w:rPr>
          <w:sz w:val="24"/>
          <w:lang w:val="ru-RU"/>
        </w:rPr>
        <w:t>% нейтрального красного, в каждую лунку и дать агарозной оболочке затвердеть в течение 1 часа в светонепроницаемом инкубаторе.</w:t>
      </w:r>
    </w:p>
    <w:p w14:paraId="34DEDE5C" w14:textId="13D041FA" w:rsidR="0003623B" w:rsidRPr="00DA1FCD" w:rsidRDefault="0003623B" w:rsidP="0003623B">
      <w:pPr>
        <w:spacing w:line="237" w:lineRule="auto"/>
        <w:ind w:firstLine="567"/>
        <w:jc w:val="both"/>
        <w:rPr>
          <w:sz w:val="24"/>
          <w:lang w:val="ru-RU"/>
        </w:rPr>
      </w:pPr>
      <w:r w:rsidRPr="00DA1FCD">
        <w:rPr>
          <w:sz w:val="24"/>
          <w:lang w:val="ru-RU"/>
        </w:rPr>
        <w:t>viii) Инкубировать планшеты вверх дном в инкубаторе с CO</w:t>
      </w:r>
      <w:r w:rsidRPr="00DA1FCD">
        <w:rPr>
          <w:sz w:val="24"/>
          <w:vertAlign w:val="subscript"/>
          <w:lang w:val="ru-RU"/>
        </w:rPr>
        <w:t>2</w:t>
      </w:r>
      <w:r w:rsidRPr="00DA1FCD">
        <w:rPr>
          <w:sz w:val="24"/>
          <w:lang w:val="ru-RU"/>
        </w:rPr>
        <w:t xml:space="preserve"> при 37 °C в течение </w:t>
      </w:r>
      <w:r w:rsidR="00FF2611" w:rsidRPr="00DA1FCD">
        <w:rPr>
          <w:sz w:val="24"/>
          <w:lang w:val="ru-RU"/>
        </w:rPr>
        <w:br/>
      </w:r>
      <w:r w:rsidRPr="00DA1FCD">
        <w:rPr>
          <w:sz w:val="24"/>
          <w:lang w:val="ru-RU"/>
        </w:rPr>
        <w:t>48 часов, чтобы дать возможность клеткам максимально окраситься.</w:t>
      </w:r>
    </w:p>
    <w:p w14:paraId="65055087" w14:textId="77777777" w:rsidR="0003623B" w:rsidRPr="00DA1FCD" w:rsidRDefault="0003623B" w:rsidP="0003623B">
      <w:pPr>
        <w:spacing w:line="237" w:lineRule="auto"/>
        <w:ind w:firstLine="567"/>
        <w:jc w:val="both"/>
        <w:rPr>
          <w:sz w:val="24"/>
          <w:lang w:val="ru-RU"/>
        </w:rPr>
      </w:pPr>
      <w:r w:rsidRPr="00DA1FCD">
        <w:rPr>
          <w:sz w:val="24"/>
          <w:lang w:val="ru-RU"/>
        </w:rPr>
        <w:t>ix) Подсчитать бляшки невооруженным глазом и рассчитать титр вирусного запаса. Титр можно рассчитать по следующей формуле.</w:t>
      </w:r>
    </w:p>
    <w:p w14:paraId="17EF3478" w14:textId="77777777" w:rsidR="0003623B" w:rsidRPr="00DA1FCD" w:rsidRDefault="0003623B" w:rsidP="0003623B">
      <w:pPr>
        <w:spacing w:line="237" w:lineRule="auto"/>
        <w:ind w:firstLine="567"/>
        <w:jc w:val="both"/>
        <w:rPr>
          <w:sz w:val="24"/>
          <w:lang w:val="ru-RU"/>
        </w:rPr>
      </w:pPr>
      <w:r w:rsidRPr="00DA1FCD">
        <w:rPr>
          <w:sz w:val="24"/>
          <w:lang w:val="ru-RU"/>
        </w:rPr>
        <w:t>Титр (бляшкообразующие единицы [БОЕ]/мл) = количество бляшек × коэффициент разбавления × 1 мл инокулята на лунку.</w:t>
      </w:r>
    </w:p>
    <w:p w14:paraId="4EBCA8E0" w14:textId="77777777" w:rsidR="0003623B" w:rsidRPr="00DA1FCD" w:rsidRDefault="0003623B" w:rsidP="0003623B">
      <w:pPr>
        <w:spacing w:line="237" w:lineRule="auto"/>
        <w:ind w:firstLine="567"/>
        <w:jc w:val="both"/>
        <w:rPr>
          <w:sz w:val="24"/>
          <w:lang w:val="ru-RU"/>
        </w:rPr>
      </w:pPr>
    </w:p>
    <w:p w14:paraId="36A76594" w14:textId="2A3D1797" w:rsidR="0003623B" w:rsidRPr="00DA1FCD" w:rsidRDefault="00752D04" w:rsidP="0003623B">
      <w:pPr>
        <w:spacing w:line="237" w:lineRule="auto"/>
        <w:ind w:firstLine="567"/>
        <w:jc w:val="both"/>
        <w:rPr>
          <w:b/>
          <w:bCs/>
          <w:sz w:val="24"/>
          <w:lang w:val="ru-RU"/>
        </w:rPr>
      </w:pPr>
      <w:r w:rsidRPr="00DA1FCD">
        <w:rPr>
          <w:b/>
          <w:bCs/>
          <w:sz w:val="24"/>
          <w:lang w:val="ru-RU"/>
        </w:rPr>
        <w:t>2</w:t>
      </w:r>
      <w:r w:rsidR="0003623B" w:rsidRPr="00DA1FCD">
        <w:rPr>
          <w:b/>
          <w:bCs/>
          <w:sz w:val="24"/>
          <w:lang w:val="ru-RU"/>
        </w:rPr>
        <w:t>.5 Реакция нейтрализации бляшкобразования для антисыворотки вируса японского энцефалита</w:t>
      </w:r>
    </w:p>
    <w:p w14:paraId="0FC67BC3" w14:textId="77777777" w:rsidR="0003623B" w:rsidRPr="00DA1FCD" w:rsidRDefault="0003623B" w:rsidP="0003623B">
      <w:pPr>
        <w:spacing w:line="237" w:lineRule="auto"/>
        <w:ind w:firstLine="567"/>
        <w:jc w:val="both"/>
        <w:rPr>
          <w:sz w:val="24"/>
          <w:lang w:val="ru-RU"/>
        </w:rPr>
      </w:pPr>
    </w:p>
    <w:p w14:paraId="4EF0AE30" w14:textId="7CA54C4F" w:rsidR="0003623B" w:rsidRPr="00DA1FCD" w:rsidRDefault="00752D04" w:rsidP="0003623B">
      <w:pPr>
        <w:spacing w:line="237" w:lineRule="auto"/>
        <w:ind w:firstLine="567"/>
        <w:jc w:val="both"/>
        <w:rPr>
          <w:sz w:val="24"/>
          <w:lang w:val="ru-RU"/>
        </w:rPr>
      </w:pPr>
      <w:r w:rsidRPr="00DA1FCD">
        <w:rPr>
          <w:sz w:val="24"/>
          <w:lang w:val="ru-RU"/>
        </w:rPr>
        <w:t>2</w:t>
      </w:r>
      <w:r w:rsidR="00DE0588" w:rsidRPr="00DA1FCD">
        <w:rPr>
          <w:sz w:val="24"/>
          <w:lang w:val="ru-RU"/>
        </w:rPr>
        <w:t xml:space="preserve">.5.1 </w:t>
      </w:r>
      <w:r w:rsidR="0003623B" w:rsidRPr="00DA1FCD">
        <w:rPr>
          <w:sz w:val="24"/>
          <w:lang w:val="ru-RU"/>
        </w:rPr>
        <w:t>Порядок проведения испытаний</w:t>
      </w:r>
    </w:p>
    <w:p w14:paraId="025755F6" w14:textId="2FD90CEF" w:rsidR="0003623B" w:rsidRPr="00DA1FCD" w:rsidRDefault="0003623B" w:rsidP="0003623B">
      <w:pPr>
        <w:spacing w:line="237" w:lineRule="auto"/>
        <w:ind w:firstLine="567"/>
        <w:jc w:val="both"/>
        <w:rPr>
          <w:sz w:val="24"/>
          <w:lang w:val="ru-RU"/>
        </w:rPr>
      </w:pPr>
      <w:r w:rsidRPr="00DA1FCD">
        <w:rPr>
          <w:sz w:val="24"/>
          <w:lang w:val="ru-RU"/>
        </w:rPr>
        <w:t>i) Подготовить 90–100</w:t>
      </w:r>
      <w:r w:rsidR="00F55566" w:rsidRPr="00DA1FCD">
        <w:rPr>
          <w:sz w:val="24"/>
          <w:lang w:val="ru-RU"/>
        </w:rPr>
        <w:t xml:space="preserve"> </w:t>
      </w:r>
      <w:r w:rsidRPr="00DA1FCD">
        <w:rPr>
          <w:sz w:val="24"/>
          <w:lang w:val="ru-RU"/>
        </w:rPr>
        <w:t>% слившиеся клетки монослоя в 24-луночном формате.</w:t>
      </w:r>
    </w:p>
    <w:p w14:paraId="6B896EC5" w14:textId="4C86B085" w:rsidR="0003623B" w:rsidRPr="00DA1FCD" w:rsidRDefault="0003623B" w:rsidP="0003623B">
      <w:pPr>
        <w:spacing w:line="237" w:lineRule="auto"/>
        <w:ind w:firstLine="567"/>
        <w:jc w:val="both"/>
        <w:rPr>
          <w:sz w:val="24"/>
          <w:lang w:val="ru-RU"/>
        </w:rPr>
      </w:pPr>
      <w:r w:rsidRPr="00DA1FCD">
        <w:rPr>
          <w:sz w:val="24"/>
          <w:lang w:val="ru-RU"/>
        </w:rPr>
        <w:t>ii) Подготовить серийные двукратные или четырехкратные разведения испытуемых сывороток и положительных и отрицательных контрольных сывороток. Испытуемые сыворотки должны быть инактивированы нагреванием при 56 °С в течение 30 минут перед проведением анализа. Все испытуемые сыворотки для анализа должны быть первоначально десятикратно разведены полной α-MEM перед приготовлением двукратных разбавителей.</w:t>
      </w:r>
    </w:p>
    <w:p w14:paraId="126B6273" w14:textId="77777777" w:rsidR="0003623B" w:rsidRPr="00DA1FCD" w:rsidRDefault="0003623B" w:rsidP="0003623B">
      <w:pPr>
        <w:spacing w:line="237" w:lineRule="auto"/>
        <w:ind w:firstLine="567"/>
        <w:jc w:val="both"/>
        <w:rPr>
          <w:sz w:val="24"/>
          <w:lang w:val="ru-RU"/>
        </w:rPr>
      </w:pPr>
      <w:r w:rsidRPr="00DA1FCD">
        <w:rPr>
          <w:sz w:val="24"/>
          <w:lang w:val="ru-RU"/>
        </w:rPr>
        <w:t>Испытуемые группы, распределенные по типу сыворотки:</w:t>
      </w:r>
    </w:p>
    <w:p w14:paraId="3CAC88F4" w14:textId="77777777" w:rsidR="0003623B" w:rsidRPr="00DA1FCD" w:rsidRDefault="0003623B" w:rsidP="0003623B">
      <w:pPr>
        <w:spacing w:line="237" w:lineRule="auto"/>
        <w:ind w:firstLine="567"/>
        <w:jc w:val="both"/>
        <w:rPr>
          <w:sz w:val="24"/>
          <w:lang w:val="ru-RU"/>
        </w:rPr>
      </w:pPr>
      <w:r w:rsidRPr="00DA1FCD">
        <w:rPr>
          <w:sz w:val="24"/>
          <w:lang w:val="ru-RU"/>
        </w:rPr>
        <w:t>а) сыворотки крови невакцинированных свиней и лошадей;</w:t>
      </w:r>
    </w:p>
    <w:p w14:paraId="420ED4CD" w14:textId="77777777" w:rsidR="0003623B" w:rsidRPr="00DA1FCD" w:rsidRDefault="0003623B" w:rsidP="0003623B">
      <w:pPr>
        <w:spacing w:line="237" w:lineRule="auto"/>
        <w:ind w:firstLine="567"/>
        <w:jc w:val="both"/>
        <w:rPr>
          <w:sz w:val="24"/>
          <w:lang w:val="ru-RU"/>
        </w:rPr>
      </w:pPr>
      <w:r w:rsidRPr="00DA1FCD">
        <w:rPr>
          <w:sz w:val="24"/>
          <w:lang w:val="ru-RU"/>
        </w:rPr>
        <w:t>b) сыворотки крови вакцинированных свиней и лошадей;</w:t>
      </w:r>
    </w:p>
    <w:p w14:paraId="4E06A659" w14:textId="77777777" w:rsidR="0003623B" w:rsidRPr="00DA1FCD" w:rsidRDefault="0003623B" w:rsidP="0003623B">
      <w:pPr>
        <w:spacing w:line="237" w:lineRule="auto"/>
        <w:ind w:firstLine="567"/>
        <w:jc w:val="both"/>
        <w:rPr>
          <w:sz w:val="24"/>
          <w:lang w:val="ru-RU"/>
        </w:rPr>
      </w:pPr>
      <w:r w:rsidRPr="00DA1FCD">
        <w:rPr>
          <w:sz w:val="24"/>
          <w:lang w:val="ru-RU"/>
        </w:rPr>
        <w:t>с) иммуноположительная свиная или лошадиная сыворотка против JEV;</w:t>
      </w:r>
    </w:p>
    <w:p w14:paraId="7028710E" w14:textId="77777777" w:rsidR="0003623B" w:rsidRPr="00DA1FCD" w:rsidRDefault="0003623B" w:rsidP="0003623B">
      <w:pPr>
        <w:spacing w:line="237" w:lineRule="auto"/>
        <w:ind w:firstLine="567"/>
        <w:jc w:val="both"/>
        <w:rPr>
          <w:sz w:val="24"/>
          <w:lang w:val="ru-RU"/>
        </w:rPr>
      </w:pPr>
      <w:r w:rsidRPr="00DA1FCD">
        <w:rPr>
          <w:sz w:val="24"/>
          <w:lang w:val="ru-RU"/>
        </w:rPr>
        <w:t>d) отрицательная сыворотка: ФБС или иммуноотрицательная сыворотка свиней или лошадей против JEV.</w:t>
      </w:r>
    </w:p>
    <w:p w14:paraId="5A862649" w14:textId="77777777" w:rsidR="0003623B" w:rsidRPr="00DA1FCD" w:rsidRDefault="0003623B" w:rsidP="0003623B">
      <w:pPr>
        <w:spacing w:line="237" w:lineRule="auto"/>
        <w:ind w:firstLine="567"/>
        <w:jc w:val="both"/>
        <w:rPr>
          <w:sz w:val="24"/>
          <w:lang w:val="ru-RU"/>
        </w:rPr>
      </w:pPr>
      <w:r w:rsidRPr="00DA1FCD">
        <w:rPr>
          <w:sz w:val="24"/>
          <w:lang w:val="ru-RU"/>
        </w:rPr>
        <w:t>iii) Подготовить 200 БОЕ/0,1 мл разведений вируса. Доза вирусных бляшек в растворителе должна быть предварительно определена с помощью анализа вирусных бляшек. Для сравнения также следует приготовить 20 БОЕ/0,1 мл разведения вируса (используется как пороговое значение титра вируса).</w:t>
      </w:r>
    </w:p>
    <w:p w14:paraId="6777B6A1" w14:textId="77777777" w:rsidR="0003623B" w:rsidRPr="00DA1FCD" w:rsidRDefault="0003623B" w:rsidP="0003623B">
      <w:pPr>
        <w:spacing w:line="237" w:lineRule="auto"/>
        <w:ind w:firstLine="567"/>
        <w:jc w:val="both"/>
        <w:rPr>
          <w:sz w:val="24"/>
          <w:lang w:val="ru-RU"/>
        </w:rPr>
      </w:pPr>
      <w:r w:rsidRPr="00DA1FCD">
        <w:rPr>
          <w:sz w:val="24"/>
          <w:lang w:val="ru-RU"/>
        </w:rPr>
        <w:lastRenderedPageBreak/>
        <w:t>iv) Добавить равный объем разбавленной сыворотки к исходному раствору вируса, чтобы получить конечную концентрацию вируса примерно 100 БОЕ/0,2 мл. В случае разведения вируса 20 БОЕ/0,1 мл конечная концентрация штамма вируса будет составлять 10 БОЕ/0,2 мл.</w:t>
      </w:r>
    </w:p>
    <w:p w14:paraId="76A61ED8" w14:textId="77777777" w:rsidR="0003623B" w:rsidRPr="00DA1FCD" w:rsidRDefault="0003623B" w:rsidP="0003623B">
      <w:pPr>
        <w:spacing w:line="237" w:lineRule="auto"/>
        <w:ind w:firstLine="567"/>
        <w:jc w:val="both"/>
        <w:rPr>
          <w:sz w:val="24"/>
          <w:lang w:val="ru-RU"/>
        </w:rPr>
      </w:pPr>
      <w:r w:rsidRPr="00DA1FCD">
        <w:rPr>
          <w:sz w:val="24"/>
          <w:lang w:val="ru-RU"/>
        </w:rPr>
        <w:t>v) Инкубировать планшет, содержащий смесь сыворотки и вируса, в течение 1 часа при 37 °C. После инкубации в кювету переносят 0,1 мл смеси.</w:t>
      </w:r>
    </w:p>
    <w:p w14:paraId="5DFA34EF" w14:textId="16955D7F" w:rsidR="0003623B" w:rsidRPr="00DA1FCD" w:rsidRDefault="0003623B" w:rsidP="0003623B">
      <w:pPr>
        <w:spacing w:line="237" w:lineRule="auto"/>
        <w:ind w:firstLine="567"/>
        <w:jc w:val="both"/>
        <w:rPr>
          <w:sz w:val="24"/>
          <w:lang w:val="ru-RU"/>
        </w:rPr>
      </w:pPr>
      <w:r w:rsidRPr="00DA1FCD">
        <w:rPr>
          <w:sz w:val="24"/>
          <w:lang w:val="ru-RU"/>
        </w:rPr>
        <w:t>vi) После инкубации в течение 1 часа удалить среду, содержащую вирус, из лунок и заменить 0,5 мл первого верхнего слоя среды, содержащей агарозу.</w:t>
      </w:r>
    </w:p>
    <w:p w14:paraId="62CDA763" w14:textId="77777777" w:rsidR="0003623B" w:rsidRPr="00DA1FCD" w:rsidRDefault="0003623B" w:rsidP="0003623B">
      <w:pPr>
        <w:spacing w:line="237" w:lineRule="auto"/>
        <w:ind w:firstLine="567"/>
        <w:jc w:val="both"/>
        <w:rPr>
          <w:sz w:val="24"/>
          <w:lang w:val="ru-RU"/>
        </w:rPr>
      </w:pPr>
      <w:r w:rsidRPr="00DA1FCD">
        <w:rPr>
          <w:sz w:val="24"/>
          <w:lang w:val="ru-RU"/>
        </w:rPr>
        <w:t>vii) Дать агарозному покрытию затвердеть в течение 1 часа при комнатной температуре и инкубировать планшеты вверх дном, чтобы свести к минимуму конденсацию воды в лунках, в инкубаторе с CO</w:t>
      </w:r>
      <w:r w:rsidRPr="00DA1FCD">
        <w:rPr>
          <w:sz w:val="24"/>
          <w:vertAlign w:val="subscript"/>
          <w:lang w:val="ru-RU"/>
        </w:rPr>
        <w:t>2</w:t>
      </w:r>
      <w:r w:rsidRPr="00DA1FCD">
        <w:rPr>
          <w:sz w:val="24"/>
          <w:lang w:val="ru-RU"/>
        </w:rPr>
        <w:t xml:space="preserve"> при 37 °C в течение 48 часов, чтобы дать возможность развиться вирусным бляшкам.</w:t>
      </w:r>
    </w:p>
    <w:p w14:paraId="069B76C2" w14:textId="7A1AA517" w:rsidR="0003623B" w:rsidRPr="00DA1FCD" w:rsidRDefault="0003623B" w:rsidP="0003623B">
      <w:pPr>
        <w:spacing w:line="237" w:lineRule="auto"/>
        <w:ind w:firstLine="567"/>
        <w:jc w:val="both"/>
        <w:rPr>
          <w:sz w:val="24"/>
          <w:lang w:val="ru-RU"/>
        </w:rPr>
      </w:pPr>
      <w:r w:rsidRPr="00DA1FCD">
        <w:rPr>
          <w:sz w:val="24"/>
          <w:lang w:val="ru-RU"/>
        </w:rPr>
        <w:t xml:space="preserve">viii) Добавить 0,5 мл второго </w:t>
      </w:r>
      <w:r w:rsidR="00FF2611" w:rsidRPr="00DA1FCD">
        <w:rPr>
          <w:sz w:val="24"/>
          <w:lang w:val="ru-RU"/>
        </w:rPr>
        <w:t xml:space="preserve">верхнего </w:t>
      </w:r>
      <w:r w:rsidRPr="00DA1FCD">
        <w:rPr>
          <w:sz w:val="24"/>
          <w:lang w:val="ru-RU"/>
        </w:rPr>
        <w:t>слоя среды, содержащей 0,1</w:t>
      </w:r>
      <w:r w:rsidR="00707FE0" w:rsidRPr="00DA1FCD">
        <w:rPr>
          <w:sz w:val="24"/>
          <w:lang w:val="ru-RU"/>
        </w:rPr>
        <w:t xml:space="preserve"> </w:t>
      </w:r>
      <w:r w:rsidRPr="00DA1FCD">
        <w:rPr>
          <w:sz w:val="24"/>
          <w:lang w:val="ru-RU"/>
        </w:rPr>
        <w:t>% нейтрального красного, в каждую лунку и дать агарозной оболочке затвердеть в течение 1 часа в светонепроницаемом инкубаторе.</w:t>
      </w:r>
    </w:p>
    <w:p w14:paraId="15279246" w14:textId="662EBF7F" w:rsidR="0003623B" w:rsidRPr="00DA1FCD" w:rsidRDefault="0003623B" w:rsidP="0003623B">
      <w:pPr>
        <w:spacing w:line="237" w:lineRule="auto"/>
        <w:ind w:firstLine="567"/>
        <w:jc w:val="both"/>
        <w:rPr>
          <w:sz w:val="24"/>
          <w:lang w:val="ru-RU"/>
        </w:rPr>
      </w:pPr>
      <w:r w:rsidRPr="00DA1FCD">
        <w:rPr>
          <w:sz w:val="24"/>
          <w:lang w:val="ru-RU"/>
        </w:rPr>
        <w:t>ix) Инкубировать планшеты вверх дном в инкубаторе с CO</w:t>
      </w:r>
      <w:r w:rsidRPr="00DA1FCD">
        <w:rPr>
          <w:sz w:val="24"/>
          <w:vertAlign w:val="subscript"/>
          <w:lang w:val="ru-RU"/>
        </w:rPr>
        <w:t>2</w:t>
      </w:r>
      <w:r w:rsidRPr="00DA1FCD">
        <w:rPr>
          <w:sz w:val="24"/>
          <w:lang w:val="ru-RU"/>
        </w:rPr>
        <w:t xml:space="preserve"> при 37 °C в течение </w:t>
      </w:r>
      <w:r w:rsidRPr="00DA1FCD">
        <w:rPr>
          <w:sz w:val="24"/>
          <w:lang w:val="ru-RU"/>
        </w:rPr>
        <w:br/>
        <w:t>48 часов, чтобы дать возможность клеткам максимально окрашиваться.</w:t>
      </w:r>
    </w:p>
    <w:p w14:paraId="2A2337D6" w14:textId="77777777" w:rsidR="0003623B" w:rsidRPr="00DA1FCD" w:rsidRDefault="0003623B" w:rsidP="0003623B">
      <w:pPr>
        <w:spacing w:line="237" w:lineRule="auto"/>
        <w:ind w:firstLine="567"/>
        <w:jc w:val="both"/>
        <w:rPr>
          <w:sz w:val="24"/>
          <w:lang w:val="ru-RU"/>
        </w:rPr>
      </w:pPr>
      <w:r w:rsidRPr="00DA1FCD">
        <w:rPr>
          <w:sz w:val="24"/>
          <w:lang w:val="ru-RU"/>
        </w:rPr>
        <w:t>x) Подсчитать бляшки невооруженным глазом и рассчитать титр вирусного запаса.</w:t>
      </w:r>
    </w:p>
    <w:p w14:paraId="2421CD42" w14:textId="7A4D80F4" w:rsidR="0003623B" w:rsidRPr="00DA1FCD" w:rsidRDefault="0003623B" w:rsidP="0003623B">
      <w:pPr>
        <w:spacing w:line="237" w:lineRule="auto"/>
        <w:ind w:firstLine="567"/>
        <w:jc w:val="both"/>
        <w:rPr>
          <w:sz w:val="24"/>
          <w:lang w:val="ru-RU"/>
        </w:rPr>
      </w:pPr>
      <w:r w:rsidRPr="00DA1FCD">
        <w:rPr>
          <w:sz w:val="24"/>
          <w:lang w:val="ru-RU"/>
        </w:rPr>
        <w:t>xi) Рассчитать среднее количество бляшек в контрольных лунках без сыворотки и определить порог БОЕ при уровнях снижения 50</w:t>
      </w:r>
      <w:r w:rsidR="00707FE0" w:rsidRPr="00DA1FCD">
        <w:rPr>
          <w:sz w:val="24"/>
          <w:lang w:val="ru-RU"/>
        </w:rPr>
        <w:t xml:space="preserve"> </w:t>
      </w:r>
      <w:r w:rsidRPr="00DA1FCD">
        <w:rPr>
          <w:sz w:val="24"/>
          <w:lang w:val="ru-RU"/>
        </w:rPr>
        <w:t>% и 90</w:t>
      </w:r>
      <w:r w:rsidR="00707FE0" w:rsidRPr="00DA1FCD">
        <w:rPr>
          <w:sz w:val="24"/>
          <w:lang w:val="ru-RU"/>
        </w:rPr>
        <w:t xml:space="preserve"> </w:t>
      </w:r>
      <w:r w:rsidRPr="00DA1FCD">
        <w:rPr>
          <w:sz w:val="24"/>
          <w:lang w:val="ru-RU"/>
        </w:rPr>
        <w:t xml:space="preserve">%: </w:t>
      </w:r>
    </w:p>
    <w:p w14:paraId="3FCC1F83" w14:textId="7ADE6209" w:rsidR="0003623B" w:rsidRPr="00DA1FCD" w:rsidRDefault="0003623B" w:rsidP="0003623B">
      <w:pPr>
        <w:spacing w:line="237" w:lineRule="auto"/>
        <w:ind w:firstLine="567"/>
        <w:jc w:val="both"/>
        <w:rPr>
          <w:sz w:val="24"/>
          <w:lang w:val="ru-RU"/>
        </w:rPr>
      </w:pPr>
      <w:r w:rsidRPr="00DA1FCD">
        <w:rPr>
          <w:sz w:val="24"/>
          <w:lang w:val="ru-RU"/>
        </w:rPr>
        <w:t>снижение 50</w:t>
      </w:r>
      <w:r w:rsidR="00707FE0" w:rsidRPr="00DA1FCD">
        <w:rPr>
          <w:sz w:val="24"/>
          <w:lang w:val="ru-RU"/>
        </w:rPr>
        <w:t xml:space="preserve"> </w:t>
      </w:r>
      <w:r w:rsidRPr="00DA1FCD">
        <w:rPr>
          <w:sz w:val="24"/>
          <w:lang w:val="ru-RU"/>
        </w:rPr>
        <w:t xml:space="preserve">% = 0,5 × БОЕ/лунка (без сыворотки) </w:t>
      </w:r>
    </w:p>
    <w:p w14:paraId="14E1C9D2" w14:textId="347C110C" w:rsidR="0003623B" w:rsidRPr="00DA1FCD" w:rsidRDefault="0003623B" w:rsidP="0003623B">
      <w:pPr>
        <w:spacing w:line="237" w:lineRule="auto"/>
        <w:ind w:firstLine="567"/>
        <w:jc w:val="both"/>
        <w:rPr>
          <w:sz w:val="24"/>
          <w:lang w:val="ru-RU"/>
        </w:rPr>
      </w:pPr>
      <w:r w:rsidRPr="00DA1FCD">
        <w:rPr>
          <w:sz w:val="24"/>
          <w:lang w:val="ru-RU"/>
        </w:rPr>
        <w:t>снижение 90</w:t>
      </w:r>
      <w:r w:rsidR="00707FE0" w:rsidRPr="00DA1FCD">
        <w:rPr>
          <w:sz w:val="24"/>
          <w:lang w:val="ru-RU"/>
        </w:rPr>
        <w:t xml:space="preserve"> </w:t>
      </w:r>
      <w:r w:rsidRPr="00DA1FCD">
        <w:rPr>
          <w:sz w:val="24"/>
          <w:lang w:val="ru-RU"/>
        </w:rPr>
        <w:t>% = 0,1 × БОЕ/лунка (без сыворотки)</w:t>
      </w:r>
    </w:p>
    <w:p w14:paraId="35083FFA" w14:textId="51A13904" w:rsidR="0003623B" w:rsidRPr="00DA1FCD" w:rsidRDefault="0003623B" w:rsidP="0003623B">
      <w:pPr>
        <w:spacing w:line="237" w:lineRule="auto"/>
        <w:ind w:firstLine="567"/>
        <w:jc w:val="both"/>
        <w:rPr>
          <w:sz w:val="24"/>
          <w:lang w:val="ru-RU"/>
        </w:rPr>
      </w:pPr>
      <w:r w:rsidRPr="00DA1FCD">
        <w:rPr>
          <w:sz w:val="24"/>
          <w:lang w:val="ru-RU"/>
        </w:rPr>
        <w:t>xii) Рассчитать конечный титр 50</w:t>
      </w:r>
      <w:r w:rsidR="00707FE0" w:rsidRPr="00DA1FCD">
        <w:rPr>
          <w:sz w:val="24"/>
          <w:lang w:val="ru-RU"/>
        </w:rPr>
        <w:t xml:space="preserve"> </w:t>
      </w:r>
      <w:r w:rsidRPr="00DA1FCD">
        <w:rPr>
          <w:sz w:val="24"/>
          <w:lang w:val="ru-RU"/>
        </w:rPr>
        <w:t>% и 90</w:t>
      </w:r>
      <w:r w:rsidR="00707FE0" w:rsidRPr="00DA1FCD">
        <w:rPr>
          <w:sz w:val="24"/>
          <w:lang w:val="ru-RU"/>
        </w:rPr>
        <w:t xml:space="preserve"> </w:t>
      </w:r>
      <w:r w:rsidRPr="00DA1FCD">
        <w:rPr>
          <w:sz w:val="24"/>
          <w:lang w:val="ru-RU"/>
        </w:rPr>
        <w:t>% для испытуемых сывороток, представляющий собой разведение сыворотки, наиболее близкое к уровню снижения, по отношению к среднему количеству бляшек в контрольных лунках без сыворотки.</w:t>
      </w:r>
    </w:p>
    <w:p w14:paraId="188B26A0" w14:textId="77777777" w:rsidR="0003623B" w:rsidRPr="00DA1FCD" w:rsidRDefault="0003623B" w:rsidP="0003623B">
      <w:pPr>
        <w:spacing w:line="237" w:lineRule="auto"/>
        <w:ind w:firstLine="567"/>
        <w:jc w:val="both"/>
        <w:rPr>
          <w:sz w:val="24"/>
          <w:lang w:val="ru-RU"/>
        </w:rPr>
      </w:pPr>
    </w:p>
    <w:p w14:paraId="2D558292" w14:textId="208227CE" w:rsidR="0003623B" w:rsidRPr="00DA1FCD" w:rsidRDefault="00752D04" w:rsidP="0003623B">
      <w:pPr>
        <w:spacing w:line="237" w:lineRule="auto"/>
        <w:ind w:firstLine="567"/>
        <w:jc w:val="both"/>
        <w:rPr>
          <w:b/>
          <w:bCs/>
          <w:sz w:val="24"/>
          <w:lang w:val="ru-RU"/>
        </w:rPr>
      </w:pPr>
      <w:r w:rsidRPr="00DA1FCD">
        <w:rPr>
          <w:b/>
          <w:bCs/>
          <w:sz w:val="24"/>
          <w:lang w:val="ru-RU"/>
        </w:rPr>
        <w:t>2</w:t>
      </w:r>
      <w:r w:rsidR="0003623B" w:rsidRPr="00DA1FCD">
        <w:rPr>
          <w:b/>
          <w:bCs/>
          <w:sz w:val="24"/>
          <w:lang w:val="ru-RU"/>
        </w:rPr>
        <w:t>.</w:t>
      </w:r>
      <w:r w:rsidR="00AB3787" w:rsidRPr="00DA1FCD">
        <w:rPr>
          <w:b/>
          <w:bCs/>
          <w:sz w:val="24"/>
          <w:lang w:val="ru-RU"/>
        </w:rPr>
        <w:t>6</w:t>
      </w:r>
      <w:r w:rsidR="0003623B" w:rsidRPr="00DA1FCD">
        <w:rPr>
          <w:b/>
          <w:bCs/>
          <w:sz w:val="24"/>
          <w:lang w:val="ru-RU"/>
        </w:rPr>
        <w:t xml:space="preserve"> Ингибирование гемагглютинации</w:t>
      </w:r>
    </w:p>
    <w:p w14:paraId="2349E712" w14:textId="77777777" w:rsidR="0003623B" w:rsidRPr="00DA1FCD" w:rsidRDefault="0003623B" w:rsidP="0003623B">
      <w:pPr>
        <w:spacing w:line="237" w:lineRule="auto"/>
        <w:ind w:firstLine="567"/>
        <w:jc w:val="both"/>
        <w:rPr>
          <w:sz w:val="24"/>
          <w:lang w:val="ru-RU"/>
        </w:rPr>
      </w:pPr>
    </w:p>
    <w:p w14:paraId="08C4DC8D" w14:textId="241E53AD" w:rsidR="001414F7" w:rsidRPr="00DA1FCD" w:rsidRDefault="0003623B" w:rsidP="0003623B">
      <w:pPr>
        <w:spacing w:line="237" w:lineRule="auto"/>
        <w:ind w:firstLine="567"/>
        <w:jc w:val="both"/>
        <w:rPr>
          <w:sz w:val="24"/>
          <w:lang w:val="ru-RU"/>
        </w:rPr>
      </w:pPr>
      <w:r w:rsidRPr="00DA1FCD">
        <w:rPr>
          <w:sz w:val="24"/>
          <w:lang w:val="ru-RU"/>
        </w:rPr>
        <w:t>Испытание ИГ широко используется для диагностики японского энцефалита, но имеет перекрестную реактивность с другими флавивирусами. Для настоящего испытания сыворотки должны быть сначала обработаны ацетоном или каолином, а затем адсорбированы гомотипными эритроцитами для удаления любых неспецифических гемагглютининов в испытуемых сыворотках. Эритроциты гусей или однодневных цыплят используются при оптимальном рН (см</w:t>
      </w:r>
      <w:r w:rsidR="004C3CE7" w:rsidRPr="00DA1FCD">
        <w:rPr>
          <w:sz w:val="24"/>
          <w:lang w:val="ru-RU"/>
        </w:rPr>
        <w:t>.</w:t>
      </w:r>
      <w:r w:rsidRPr="00DA1FCD">
        <w:rPr>
          <w:sz w:val="24"/>
          <w:lang w:val="ru-RU"/>
        </w:rPr>
        <w:t xml:space="preserve"> таблицу ниже). Оптимальный рН зависит от используемого штамма JEV. Испытание следует проводить с обработанными сыворотками и 8 единицами стандартного антигена; это коммерчески доступно в некоторых странах.</w:t>
      </w:r>
    </w:p>
    <w:p w14:paraId="234B9C04" w14:textId="6E6CF7EF" w:rsidR="002C79E0" w:rsidRPr="00DA1FCD" w:rsidRDefault="00752D04" w:rsidP="002C79E0">
      <w:pPr>
        <w:spacing w:line="237" w:lineRule="auto"/>
        <w:ind w:firstLine="567"/>
        <w:jc w:val="both"/>
        <w:rPr>
          <w:sz w:val="24"/>
          <w:lang w:val="ru-RU"/>
        </w:rPr>
      </w:pPr>
      <w:r w:rsidRPr="00DA1FCD">
        <w:rPr>
          <w:sz w:val="24"/>
          <w:lang w:val="ru-RU"/>
        </w:rPr>
        <w:t>2</w:t>
      </w:r>
      <w:r w:rsidR="002C79E0" w:rsidRPr="00DA1FCD">
        <w:rPr>
          <w:sz w:val="24"/>
          <w:lang w:val="ru-RU"/>
        </w:rPr>
        <w:t>.</w:t>
      </w:r>
      <w:r w:rsidR="00AB3787" w:rsidRPr="00DA1FCD">
        <w:rPr>
          <w:sz w:val="24"/>
          <w:lang w:val="ru-RU"/>
        </w:rPr>
        <w:t>6.1</w:t>
      </w:r>
      <w:r w:rsidR="002C79E0" w:rsidRPr="00DA1FCD">
        <w:rPr>
          <w:sz w:val="24"/>
          <w:lang w:val="ru-RU"/>
        </w:rPr>
        <w:t xml:space="preserve"> Гемагглютинация (НА)</w:t>
      </w:r>
    </w:p>
    <w:p w14:paraId="26ACFF3A" w14:textId="61DEB55B" w:rsidR="002C79E0" w:rsidRPr="00DA1FCD" w:rsidRDefault="002C79E0" w:rsidP="002C79E0">
      <w:pPr>
        <w:spacing w:line="237" w:lineRule="auto"/>
        <w:ind w:firstLine="567"/>
        <w:jc w:val="both"/>
        <w:rPr>
          <w:sz w:val="24"/>
          <w:lang w:val="ru-RU"/>
        </w:rPr>
      </w:pPr>
      <w:r w:rsidRPr="00DA1FCD">
        <w:rPr>
          <w:sz w:val="24"/>
          <w:lang w:val="ru-RU"/>
        </w:rPr>
        <w:t>i) Получение вирусного антигена</w:t>
      </w:r>
    </w:p>
    <w:p w14:paraId="55C814C5" w14:textId="0E592FD9" w:rsidR="002C79E0" w:rsidRPr="00DA1FCD" w:rsidRDefault="0018388C" w:rsidP="001532AC">
      <w:pPr>
        <w:tabs>
          <w:tab w:val="left" w:pos="709"/>
        </w:tabs>
        <w:spacing w:line="237" w:lineRule="auto"/>
        <w:ind w:firstLine="567"/>
        <w:jc w:val="both"/>
        <w:rPr>
          <w:sz w:val="24"/>
          <w:lang w:val="ru-RU"/>
        </w:rPr>
      </w:pPr>
      <w:r w:rsidRPr="00DA1FCD">
        <w:rPr>
          <w:sz w:val="24"/>
          <w:lang w:val="ru-RU"/>
        </w:rPr>
        <w:t xml:space="preserve">1. </w:t>
      </w:r>
      <w:r w:rsidR="002C79E0" w:rsidRPr="00DA1FCD">
        <w:rPr>
          <w:sz w:val="24"/>
          <w:lang w:val="ru-RU"/>
        </w:rPr>
        <w:t xml:space="preserve">Экстракция антигена сахарозой и ацетоном из инфицированного мозга мышат-сосунов: </w:t>
      </w:r>
    </w:p>
    <w:p w14:paraId="77D1B0B4" w14:textId="3C000546" w:rsidR="002C79E0" w:rsidRPr="00DA1FCD" w:rsidRDefault="002C79E0" w:rsidP="001532AC">
      <w:pPr>
        <w:spacing w:line="237" w:lineRule="auto"/>
        <w:ind w:firstLine="567"/>
        <w:jc w:val="both"/>
        <w:rPr>
          <w:sz w:val="24"/>
          <w:lang w:val="ru-RU"/>
        </w:rPr>
      </w:pPr>
      <w:r w:rsidRPr="00DA1FCD">
        <w:rPr>
          <w:sz w:val="24"/>
          <w:lang w:val="ru-RU"/>
        </w:rPr>
        <w:t>а) Гомогенизировать инфицированный SMB с 4 объемами 8,5</w:t>
      </w:r>
      <w:r w:rsidR="004C3CE7" w:rsidRPr="00DA1FCD">
        <w:rPr>
          <w:sz w:val="24"/>
          <w:lang w:val="ru-RU"/>
        </w:rPr>
        <w:t xml:space="preserve"> </w:t>
      </w:r>
      <w:r w:rsidRPr="00DA1FCD">
        <w:rPr>
          <w:sz w:val="24"/>
          <w:lang w:val="ru-RU"/>
        </w:rPr>
        <w:t>% сахарозы.</w:t>
      </w:r>
    </w:p>
    <w:p w14:paraId="4274D789" w14:textId="77777777" w:rsidR="002C79E0" w:rsidRPr="00DA1FCD" w:rsidRDefault="002C79E0" w:rsidP="001532AC">
      <w:pPr>
        <w:spacing w:line="237" w:lineRule="auto"/>
        <w:ind w:firstLine="567"/>
        <w:jc w:val="both"/>
        <w:rPr>
          <w:sz w:val="24"/>
          <w:lang w:val="ru-RU"/>
        </w:rPr>
      </w:pPr>
      <w:r w:rsidRPr="00DA1FCD">
        <w:rPr>
          <w:sz w:val="24"/>
          <w:lang w:val="ru-RU"/>
        </w:rPr>
        <w:t>b) Добавить по каплям гомогенат в 20-кратный объем холодного ацетона.</w:t>
      </w:r>
    </w:p>
    <w:p w14:paraId="177D7D36" w14:textId="356C57F4" w:rsidR="002C79E0" w:rsidRPr="00DA1FCD" w:rsidRDefault="002C79E0" w:rsidP="001532AC">
      <w:pPr>
        <w:spacing w:line="237" w:lineRule="auto"/>
        <w:ind w:firstLine="567"/>
        <w:jc w:val="both"/>
        <w:rPr>
          <w:sz w:val="24"/>
          <w:lang w:val="ru-RU"/>
        </w:rPr>
      </w:pPr>
      <w:r w:rsidRPr="00DA1FCD">
        <w:rPr>
          <w:sz w:val="24"/>
          <w:lang w:val="ru-RU"/>
        </w:rPr>
        <w:t xml:space="preserve">c) Центрифугировать (500 </w:t>
      </w:r>
      <w:r w:rsidR="008E68A7" w:rsidRPr="00DA1FCD">
        <w:rPr>
          <w:bCs/>
          <w:sz w:val="24"/>
          <w:lang w:val="ru-RU"/>
        </w:rPr>
        <w:t>g</w:t>
      </w:r>
      <w:r w:rsidRPr="00DA1FCD">
        <w:rPr>
          <w:sz w:val="24"/>
          <w:lang w:val="ru-RU"/>
        </w:rPr>
        <w:t xml:space="preserve"> в течение 5 минут), затем удалить надосадочную жидкость.</w:t>
      </w:r>
    </w:p>
    <w:p w14:paraId="44393D4F" w14:textId="38FD03FD" w:rsidR="002C79E0" w:rsidRPr="00DA1FCD" w:rsidRDefault="002C79E0" w:rsidP="001532AC">
      <w:pPr>
        <w:spacing w:line="237" w:lineRule="auto"/>
        <w:ind w:firstLine="567"/>
        <w:jc w:val="both"/>
        <w:rPr>
          <w:sz w:val="24"/>
          <w:lang w:val="ru-RU"/>
        </w:rPr>
      </w:pPr>
      <w:r w:rsidRPr="00DA1FCD">
        <w:rPr>
          <w:sz w:val="24"/>
          <w:lang w:val="ru-RU"/>
        </w:rPr>
        <w:t xml:space="preserve">d) Ресуспендировать осадок в том же объеме холодного ацетона, </w:t>
      </w:r>
      <w:r w:rsidR="004C3CE7" w:rsidRPr="00DA1FCD">
        <w:rPr>
          <w:sz w:val="24"/>
          <w:lang w:val="ru-RU"/>
        </w:rPr>
        <w:t>упомянутого</w:t>
      </w:r>
      <w:r w:rsidRPr="00DA1FCD">
        <w:rPr>
          <w:sz w:val="24"/>
          <w:lang w:val="ru-RU"/>
        </w:rPr>
        <w:t xml:space="preserve"> выше, и выдержать на бане со льдом в течение 1 часа.</w:t>
      </w:r>
    </w:p>
    <w:p w14:paraId="62F1DE7B" w14:textId="2547A8D2" w:rsidR="002C79E0" w:rsidRPr="00DA1FCD" w:rsidRDefault="002C79E0" w:rsidP="001532AC">
      <w:pPr>
        <w:spacing w:line="237" w:lineRule="auto"/>
        <w:ind w:firstLine="567"/>
        <w:jc w:val="both"/>
        <w:rPr>
          <w:sz w:val="24"/>
          <w:lang w:val="ru-RU"/>
        </w:rPr>
      </w:pPr>
      <w:r w:rsidRPr="00DA1FCD">
        <w:rPr>
          <w:sz w:val="24"/>
          <w:lang w:val="ru-RU"/>
        </w:rPr>
        <w:t xml:space="preserve">e) Центрифугировать (500 </w:t>
      </w:r>
      <w:r w:rsidR="008E68A7" w:rsidRPr="00DA1FCD">
        <w:rPr>
          <w:bCs/>
          <w:sz w:val="24"/>
          <w:lang w:val="ru-RU"/>
        </w:rPr>
        <w:t>g</w:t>
      </w:r>
      <w:r w:rsidRPr="00DA1FCD">
        <w:rPr>
          <w:sz w:val="24"/>
          <w:lang w:val="ru-RU"/>
        </w:rPr>
        <w:t xml:space="preserve"> в течение 5 минут), затем удалить надосадочную жидкость.</w:t>
      </w:r>
    </w:p>
    <w:p w14:paraId="73F10C44" w14:textId="77777777" w:rsidR="002C79E0" w:rsidRPr="00DA1FCD" w:rsidRDefault="002C79E0" w:rsidP="001532AC">
      <w:pPr>
        <w:spacing w:line="237" w:lineRule="auto"/>
        <w:ind w:firstLine="567"/>
        <w:jc w:val="both"/>
        <w:rPr>
          <w:sz w:val="24"/>
          <w:lang w:val="ru-RU"/>
        </w:rPr>
      </w:pPr>
      <w:r w:rsidRPr="00DA1FCD">
        <w:rPr>
          <w:sz w:val="24"/>
          <w:lang w:val="ru-RU"/>
        </w:rPr>
        <w:t>f) Объединить осадок с холодным ацетоном в одну пробирку.</w:t>
      </w:r>
    </w:p>
    <w:p w14:paraId="01708903" w14:textId="7ABC962D" w:rsidR="002C79E0" w:rsidRPr="00DA1FCD" w:rsidRDefault="002C79E0" w:rsidP="001532AC">
      <w:pPr>
        <w:spacing w:line="237" w:lineRule="auto"/>
        <w:ind w:firstLine="567"/>
        <w:jc w:val="both"/>
        <w:rPr>
          <w:sz w:val="24"/>
          <w:lang w:val="ru-RU"/>
        </w:rPr>
      </w:pPr>
      <w:r w:rsidRPr="00DA1FCD">
        <w:rPr>
          <w:sz w:val="24"/>
          <w:lang w:val="ru-RU"/>
        </w:rPr>
        <w:t xml:space="preserve">g) Центрифугировать (500 </w:t>
      </w:r>
      <w:r w:rsidR="008E68A7" w:rsidRPr="00DA1FCD">
        <w:rPr>
          <w:bCs/>
          <w:sz w:val="24"/>
          <w:lang w:val="ru-RU"/>
        </w:rPr>
        <w:t>g</w:t>
      </w:r>
      <w:r w:rsidRPr="00DA1FCD">
        <w:rPr>
          <w:sz w:val="24"/>
          <w:lang w:val="ru-RU"/>
        </w:rPr>
        <w:t xml:space="preserve"> в течение 5 минут), затем удалить надосадочную </w:t>
      </w:r>
      <w:r w:rsidRPr="00DA1FCD">
        <w:rPr>
          <w:sz w:val="24"/>
          <w:lang w:val="ru-RU"/>
        </w:rPr>
        <w:lastRenderedPageBreak/>
        <w:t>жидкость.</w:t>
      </w:r>
    </w:p>
    <w:p w14:paraId="5544F8C1" w14:textId="77777777" w:rsidR="002C79E0" w:rsidRPr="00DA1FCD" w:rsidRDefault="002C79E0" w:rsidP="001532AC">
      <w:pPr>
        <w:spacing w:line="237" w:lineRule="auto"/>
        <w:ind w:firstLine="567"/>
        <w:jc w:val="both"/>
        <w:rPr>
          <w:sz w:val="24"/>
          <w:lang w:val="ru-RU"/>
        </w:rPr>
      </w:pPr>
      <w:r w:rsidRPr="00DA1FCD">
        <w:rPr>
          <w:sz w:val="24"/>
          <w:lang w:val="ru-RU"/>
        </w:rPr>
        <w:t>h) Распределить осадок внутри пробирки и высушить в вакууме в течение 1–2 часов.</w:t>
      </w:r>
    </w:p>
    <w:p w14:paraId="5207D496" w14:textId="77777777" w:rsidR="002C79E0" w:rsidRPr="00DA1FCD" w:rsidRDefault="002C79E0" w:rsidP="001532AC">
      <w:pPr>
        <w:spacing w:line="237" w:lineRule="auto"/>
        <w:ind w:firstLine="567"/>
        <w:jc w:val="both"/>
        <w:rPr>
          <w:sz w:val="24"/>
          <w:lang w:val="ru-RU"/>
        </w:rPr>
      </w:pPr>
      <w:r w:rsidRPr="00DA1FCD">
        <w:rPr>
          <w:sz w:val="24"/>
          <w:lang w:val="ru-RU"/>
        </w:rPr>
        <w:t>i) Сухой осадок растворяется в физиологическом растворе: 0,4 объема исходного гомогената.</w:t>
      </w:r>
    </w:p>
    <w:p w14:paraId="117366F2" w14:textId="76B848FA" w:rsidR="002C79E0" w:rsidRPr="00DA1FCD" w:rsidRDefault="002C79E0" w:rsidP="001532AC">
      <w:pPr>
        <w:spacing w:line="237" w:lineRule="auto"/>
        <w:ind w:firstLine="567"/>
        <w:jc w:val="both"/>
        <w:rPr>
          <w:sz w:val="24"/>
          <w:lang w:val="ru-RU"/>
        </w:rPr>
      </w:pPr>
      <w:r w:rsidRPr="00DA1FCD">
        <w:rPr>
          <w:sz w:val="24"/>
          <w:lang w:val="ru-RU"/>
        </w:rPr>
        <w:t xml:space="preserve">j) Центрифугировать (8000 </w:t>
      </w:r>
      <w:r w:rsidR="008E68A7" w:rsidRPr="00DA1FCD">
        <w:rPr>
          <w:bCs/>
          <w:sz w:val="24"/>
          <w:lang w:val="ru-RU"/>
        </w:rPr>
        <w:t>g</w:t>
      </w:r>
      <w:r w:rsidRPr="00DA1FCD">
        <w:rPr>
          <w:sz w:val="24"/>
          <w:lang w:val="ru-RU"/>
        </w:rPr>
        <w:t xml:space="preserve"> в течение 1 часа, 4 °C). Супернатант готов к использованию.</w:t>
      </w:r>
    </w:p>
    <w:p w14:paraId="5959566F" w14:textId="77777777" w:rsidR="001532AC" w:rsidRPr="00DA1FCD" w:rsidRDefault="001532AC" w:rsidP="001532AC">
      <w:pPr>
        <w:spacing w:line="237" w:lineRule="auto"/>
        <w:ind w:firstLine="567"/>
        <w:jc w:val="both"/>
        <w:rPr>
          <w:sz w:val="24"/>
          <w:lang w:val="ru-RU"/>
        </w:rPr>
      </w:pPr>
      <w:r w:rsidRPr="00DA1FCD">
        <w:rPr>
          <w:sz w:val="24"/>
          <w:lang w:val="ru-RU"/>
        </w:rPr>
        <w:t>ii) Приготовление гусиных эритроцитов</w:t>
      </w:r>
    </w:p>
    <w:p w14:paraId="1E65C5CE" w14:textId="20BDCED5" w:rsidR="001532AC" w:rsidRPr="00DA1FCD" w:rsidRDefault="0018388C" w:rsidP="001532AC">
      <w:pPr>
        <w:spacing w:line="237" w:lineRule="auto"/>
        <w:ind w:firstLine="567"/>
        <w:jc w:val="both"/>
        <w:rPr>
          <w:sz w:val="24"/>
          <w:lang w:val="ru-RU"/>
        </w:rPr>
      </w:pPr>
      <w:r w:rsidRPr="00DA1FCD">
        <w:rPr>
          <w:sz w:val="24"/>
          <w:lang w:val="ru-RU"/>
        </w:rPr>
        <w:t xml:space="preserve">1. </w:t>
      </w:r>
      <w:r w:rsidR="001532AC" w:rsidRPr="00DA1FCD">
        <w:rPr>
          <w:sz w:val="24"/>
          <w:lang w:val="ru-RU"/>
        </w:rPr>
        <w:t>Растворы</w:t>
      </w:r>
    </w:p>
    <w:p w14:paraId="41624315" w14:textId="77777777" w:rsidR="001532AC" w:rsidRPr="00DA1FCD" w:rsidRDefault="001532AC" w:rsidP="001532AC">
      <w:pPr>
        <w:spacing w:line="237" w:lineRule="auto"/>
        <w:ind w:firstLine="567"/>
        <w:jc w:val="both"/>
        <w:rPr>
          <w:sz w:val="24"/>
          <w:lang w:val="ru-RU"/>
        </w:rPr>
      </w:pPr>
      <w:r w:rsidRPr="00DA1FCD">
        <w:rPr>
          <w:sz w:val="24"/>
          <w:lang w:val="ru-RU"/>
        </w:rPr>
        <w:t>а) Кислый цитратный раствор на основе декстрозы (ACD)</w:t>
      </w:r>
    </w:p>
    <w:p w14:paraId="71B44EE6" w14:textId="77777777" w:rsidR="001532AC" w:rsidRPr="00DA1FCD" w:rsidRDefault="001532AC" w:rsidP="001532AC">
      <w:pPr>
        <w:spacing w:line="237" w:lineRule="auto"/>
        <w:ind w:firstLine="567"/>
        <w:jc w:val="both"/>
        <w:rPr>
          <w:sz w:val="24"/>
          <w:lang w:val="ru-RU"/>
        </w:rPr>
      </w:pPr>
      <w:r w:rsidRPr="00DA1FCD">
        <w:rPr>
          <w:sz w:val="24"/>
          <w:lang w:val="ru-RU"/>
        </w:rPr>
        <w:t>11,26 г цитрата натрия (Na</w:t>
      </w:r>
      <w:r w:rsidRPr="00DA1FCD">
        <w:rPr>
          <w:sz w:val="24"/>
          <w:vertAlign w:val="subscript"/>
          <w:lang w:val="ru-RU"/>
        </w:rPr>
        <w:t>3</w:t>
      </w:r>
      <w:r w:rsidRPr="00DA1FCD">
        <w:rPr>
          <w:sz w:val="24"/>
          <w:lang w:val="ru-RU"/>
        </w:rPr>
        <w:t>C</w:t>
      </w:r>
      <w:r w:rsidRPr="00DA1FCD">
        <w:rPr>
          <w:sz w:val="24"/>
          <w:vertAlign w:val="subscript"/>
          <w:lang w:val="ru-RU"/>
        </w:rPr>
        <w:t>6</w:t>
      </w:r>
      <w:r w:rsidRPr="00DA1FCD">
        <w:rPr>
          <w:sz w:val="24"/>
          <w:lang w:val="ru-RU"/>
        </w:rPr>
        <w:t>H</w:t>
      </w:r>
      <w:r w:rsidRPr="00DA1FCD">
        <w:rPr>
          <w:sz w:val="24"/>
          <w:vertAlign w:val="subscript"/>
          <w:lang w:val="ru-RU"/>
        </w:rPr>
        <w:t>5</w:t>
      </w:r>
      <w:r w:rsidRPr="00DA1FCD">
        <w:rPr>
          <w:sz w:val="24"/>
          <w:lang w:val="ru-RU"/>
        </w:rPr>
        <w:t>O</w:t>
      </w:r>
      <w:r w:rsidRPr="00DA1FCD">
        <w:rPr>
          <w:sz w:val="24"/>
          <w:vertAlign w:val="subscript"/>
          <w:lang w:val="ru-RU"/>
        </w:rPr>
        <w:t>7</w:t>
      </w:r>
      <w:r w:rsidRPr="00DA1FCD">
        <w:rPr>
          <w:sz w:val="24"/>
          <w:lang w:val="ru-RU"/>
        </w:rPr>
        <w:t>.2H</w:t>
      </w:r>
      <w:r w:rsidRPr="00DA1FCD">
        <w:rPr>
          <w:sz w:val="24"/>
          <w:vertAlign w:val="subscript"/>
          <w:lang w:val="ru-RU"/>
        </w:rPr>
        <w:t>2</w:t>
      </w:r>
      <w:r w:rsidRPr="00DA1FCD">
        <w:rPr>
          <w:sz w:val="24"/>
          <w:lang w:val="ru-RU"/>
        </w:rPr>
        <w:t>O); 4,0 г лимонной кислоты (H</w:t>
      </w:r>
      <w:r w:rsidRPr="00DA1FCD">
        <w:rPr>
          <w:sz w:val="24"/>
          <w:vertAlign w:val="subscript"/>
          <w:lang w:val="ru-RU"/>
        </w:rPr>
        <w:t>3</w:t>
      </w:r>
      <w:r w:rsidRPr="00DA1FCD">
        <w:rPr>
          <w:sz w:val="24"/>
          <w:lang w:val="ru-RU"/>
        </w:rPr>
        <w:t>C</w:t>
      </w:r>
      <w:r w:rsidRPr="00DA1FCD">
        <w:rPr>
          <w:sz w:val="24"/>
          <w:vertAlign w:val="subscript"/>
          <w:lang w:val="ru-RU"/>
        </w:rPr>
        <w:t>6</w:t>
      </w:r>
      <w:r w:rsidRPr="00DA1FCD">
        <w:rPr>
          <w:sz w:val="24"/>
          <w:lang w:val="ru-RU"/>
        </w:rPr>
        <w:t>H</w:t>
      </w:r>
      <w:r w:rsidRPr="00DA1FCD">
        <w:rPr>
          <w:sz w:val="24"/>
          <w:vertAlign w:val="subscript"/>
          <w:lang w:val="ru-RU"/>
        </w:rPr>
        <w:t>5</w:t>
      </w:r>
      <w:r w:rsidRPr="00DA1FCD">
        <w:rPr>
          <w:sz w:val="24"/>
          <w:lang w:val="ru-RU"/>
        </w:rPr>
        <w:t>O</w:t>
      </w:r>
      <w:r w:rsidRPr="00DA1FCD">
        <w:rPr>
          <w:sz w:val="24"/>
          <w:vertAlign w:val="subscript"/>
          <w:lang w:val="ru-RU"/>
        </w:rPr>
        <w:t>7</w:t>
      </w:r>
      <w:r w:rsidRPr="00DA1FCD">
        <w:rPr>
          <w:sz w:val="24"/>
          <w:lang w:val="ru-RU"/>
        </w:rPr>
        <w:t>.H</w:t>
      </w:r>
      <w:r w:rsidRPr="00DA1FCD">
        <w:rPr>
          <w:sz w:val="24"/>
          <w:vertAlign w:val="subscript"/>
          <w:lang w:val="ru-RU"/>
        </w:rPr>
        <w:t>2</w:t>
      </w:r>
      <w:r w:rsidRPr="00DA1FCD">
        <w:rPr>
          <w:sz w:val="24"/>
          <w:lang w:val="ru-RU"/>
        </w:rPr>
        <w:t>O); 11,0 г декстрозы (C</w:t>
      </w:r>
      <w:r w:rsidRPr="00DA1FCD">
        <w:rPr>
          <w:sz w:val="24"/>
          <w:vertAlign w:val="subscript"/>
          <w:lang w:val="ru-RU"/>
        </w:rPr>
        <w:t>6</w:t>
      </w:r>
      <w:r w:rsidRPr="00DA1FCD">
        <w:rPr>
          <w:sz w:val="24"/>
          <w:lang w:val="ru-RU"/>
        </w:rPr>
        <w:t>H</w:t>
      </w:r>
      <w:r w:rsidRPr="00DA1FCD">
        <w:rPr>
          <w:sz w:val="24"/>
          <w:vertAlign w:val="subscript"/>
          <w:lang w:val="ru-RU"/>
        </w:rPr>
        <w:t>12</w:t>
      </w:r>
      <w:r w:rsidRPr="00DA1FCD">
        <w:rPr>
          <w:sz w:val="24"/>
          <w:lang w:val="ru-RU"/>
        </w:rPr>
        <w:t>O</w:t>
      </w:r>
      <w:r w:rsidRPr="00DA1FCD">
        <w:rPr>
          <w:sz w:val="24"/>
          <w:vertAlign w:val="subscript"/>
          <w:lang w:val="ru-RU"/>
        </w:rPr>
        <w:t>6</w:t>
      </w:r>
      <w:r w:rsidRPr="00DA1FCD">
        <w:rPr>
          <w:sz w:val="24"/>
          <w:lang w:val="ru-RU"/>
        </w:rPr>
        <w:t>); довести дистиллированной водой до конечного объема 500 мл. Автоклавировать при 10 фунтах (1,7 единицы давления) в течение 10 минут.</w:t>
      </w:r>
    </w:p>
    <w:p w14:paraId="2D43B854" w14:textId="77777777" w:rsidR="001532AC" w:rsidRPr="00DA1FCD" w:rsidRDefault="001532AC" w:rsidP="001532AC">
      <w:pPr>
        <w:spacing w:line="237" w:lineRule="auto"/>
        <w:ind w:firstLine="567"/>
        <w:jc w:val="both"/>
        <w:rPr>
          <w:sz w:val="24"/>
          <w:lang w:val="ru-RU"/>
        </w:rPr>
      </w:pPr>
      <w:r w:rsidRPr="00DA1FCD">
        <w:rPr>
          <w:sz w:val="24"/>
          <w:lang w:val="ru-RU"/>
        </w:rPr>
        <w:t>b) Декстроза-желатин-веронал (ДГВ)</w:t>
      </w:r>
    </w:p>
    <w:p w14:paraId="1A034237" w14:textId="77777777" w:rsidR="001532AC" w:rsidRPr="00DA1FCD" w:rsidRDefault="001532AC" w:rsidP="001532AC">
      <w:pPr>
        <w:spacing w:line="237" w:lineRule="auto"/>
        <w:ind w:firstLine="567"/>
        <w:jc w:val="both"/>
        <w:rPr>
          <w:sz w:val="24"/>
          <w:lang w:val="ru-RU"/>
        </w:rPr>
      </w:pPr>
      <w:r w:rsidRPr="00DA1FCD">
        <w:rPr>
          <w:sz w:val="24"/>
          <w:lang w:val="ru-RU"/>
        </w:rPr>
        <w:t>0,58 г веронала (барбитала); 0,60 г желатина; 0,38 г натрия веронала (натрия барбитала); 0,02 г (0,026 г) CaCl</w:t>
      </w:r>
      <w:r w:rsidRPr="00DA1FCD">
        <w:rPr>
          <w:sz w:val="24"/>
          <w:vertAlign w:val="subscript"/>
          <w:lang w:val="ru-RU"/>
        </w:rPr>
        <w:t>2</w:t>
      </w:r>
      <w:r w:rsidRPr="00DA1FCD">
        <w:rPr>
          <w:sz w:val="24"/>
          <w:lang w:val="ru-RU"/>
        </w:rPr>
        <w:t xml:space="preserve"> (для CaCl</w:t>
      </w:r>
      <w:r w:rsidRPr="00DA1FCD">
        <w:rPr>
          <w:sz w:val="24"/>
          <w:vertAlign w:val="subscript"/>
          <w:lang w:val="ru-RU"/>
        </w:rPr>
        <w:t>2</w:t>
      </w:r>
      <w:r w:rsidRPr="00DA1FCD">
        <w:rPr>
          <w:sz w:val="24"/>
          <w:lang w:val="ru-RU"/>
        </w:rPr>
        <w:t>.2H</w:t>
      </w:r>
      <w:r w:rsidRPr="00DA1FCD">
        <w:rPr>
          <w:sz w:val="24"/>
          <w:vertAlign w:val="subscript"/>
          <w:lang w:val="ru-RU"/>
        </w:rPr>
        <w:t>2</w:t>
      </w:r>
      <w:r w:rsidRPr="00DA1FCD">
        <w:rPr>
          <w:sz w:val="24"/>
          <w:lang w:val="ru-RU"/>
        </w:rPr>
        <w:t>O); 0,12 г MgSO</w:t>
      </w:r>
      <w:r w:rsidRPr="00DA1FCD">
        <w:rPr>
          <w:sz w:val="24"/>
          <w:vertAlign w:val="subscript"/>
          <w:lang w:val="ru-RU"/>
        </w:rPr>
        <w:t>4</w:t>
      </w:r>
      <w:r w:rsidRPr="00DA1FCD">
        <w:rPr>
          <w:sz w:val="24"/>
          <w:lang w:val="ru-RU"/>
        </w:rPr>
        <w:t>.7H</w:t>
      </w:r>
      <w:r w:rsidRPr="00DA1FCD">
        <w:rPr>
          <w:sz w:val="24"/>
          <w:vertAlign w:val="subscript"/>
          <w:lang w:val="ru-RU"/>
        </w:rPr>
        <w:t>2</w:t>
      </w:r>
      <w:r w:rsidRPr="00DA1FCD">
        <w:rPr>
          <w:sz w:val="24"/>
          <w:lang w:val="ru-RU"/>
        </w:rPr>
        <w:t>O; 8,50 г NaCl; 10,0 г декстрозы; дистиллированной водой довести до конечного объема 1000 мл. Автоклавировать при 10 фунтах (1,7 единицы давления) в течение 10 минут (пятикратный объем запаса легче приготовить).</w:t>
      </w:r>
    </w:p>
    <w:p w14:paraId="1F2AA04A" w14:textId="6AE31C63" w:rsidR="001532AC" w:rsidRPr="00DA1FCD" w:rsidRDefault="0018388C" w:rsidP="00AB3787">
      <w:pPr>
        <w:pStyle w:val="a5"/>
        <w:tabs>
          <w:tab w:val="left" w:pos="1134"/>
        </w:tabs>
        <w:spacing w:line="237" w:lineRule="auto"/>
        <w:ind w:left="567" w:firstLine="0"/>
        <w:rPr>
          <w:sz w:val="24"/>
          <w:lang w:val="ru-RU"/>
        </w:rPr>
      </w:pPr>
      <w:r w:rsidRPr="00DA1FCD">
        <w:rPr>
          <w:sz w:val="24"/>
          <w:lang w:val="ru-RU"/>
        </w:rPr>
        <w:t xml:space="preserve">2. </w:t>
      </w:r>
      <w:r w:rsidR="001532AC" w:rsidRPr="00DA1FCD">
        <w:rPr>
          <w:sz w:val="24"/>
          <w:lang w:val="ru-RU"/>
        </w:rPr>
        <w:t>Сбор крови</w:t>
      </w:r>
    </w:p>
    <w:p w14:paraId="41540CC0" w14:textId="77777777" w:rsidR="001532AC" w:rsidRPr="00DA1FCD" w:rsidRDefault="001532AC" w:rsidP="001532AC">
      <w:pPr>
        <w:spacing w:line="237" w:lineRule="auto"/>
        <w:ind w:firstLine="567"/>
        <w:jc w:val="both"/>
        <w:rPr>
          <w:sz w:val="24"/>
          <w:lang w:val="ru-RU"/>
        </w:rPr>
      </w:pPr>
      <w:r w:rsidRPr="00DA1FCD">
        <w:rPr>
          <w:sz w:val="24"/>
          <w:lang w:val="ru-RU"/>
        </w:rPr>
        <w:t>1,5 мл АЦД + 8,5 мл крови (0,5 мл АЦД + 2,8 мл крови).</w:t>
      </w:r>
    </w:p>
    <w:p w14:paraId="73A156EB" w14:textId="25774725" w:rsidR="001532AC" w:rsidRPr="00DA1FCD" w:rsidRDefault="0018388C" w:rsidP="001532AC">
      <w:pPr>
        <w:spacing w:line="237" w:lineRule="auto"/>
        <w:ind w:firstLine="567"/>
        <w:jc w:val="both"/>
        <w:rPr>
          <w:sz w:val="24"/>
          <w:lang w:val="ru-RU"/>
        </w:rPr>
      </w:pPr>
      <w:r w:rsidRPr="00DA1FCD">
        <w:rPr>
          <w:sz w:val="24"/>
          <w:lang w:val="ru-RU"/>
        </w:rPr>
        <w:t>3.</w:t>
      </w:r>
      <w:r w:rsidR="001532AC" w:rsidRPr="00DA1FCD">
        <w:rPr>
          <w:sz w:val="24"/>
          <w:lang w:val="ru-RU"/>
        </w:rPr>
        <w:t xml:space="preserve"> Промывка (стерильная)</w:t>
      </w:r>
    </w:p>
    <w:p w14:paraId="0F907C78" w14:textId="6E7C7E51" w:rsidR="001532AC" w:rsidRPr="00DA1FCD" w:rsidRDefault="001532AC" w:rsidP="001532AC">
      <w:pPr>
        <w:spacing w:line="237" w:lineRule="auto"/>
        <w:ind w:firstLine="567"/>
        <w:jc w:val="both"/>
        <w:rPr>
          <w:sz w:val="24"/>
          <w:lang w:val="ru-RU"/>
        </w:rPr>
      </w:pPr>
      <w:r w:rsidRPr="00DA1FCD">
        <w:rPr>
          <w:sz w:val="24"/>
          <w:lang w:val="ru-RU"/>
        </w:rPr>
        <w:t xml:space="preserve">а) Общая кровь + 2,5 объема ДГВ. Центрифугировать (500 </w:t>
      </w:r>
      <w:r w:rsidR="008E68A7" w:rsidRPr="00DA1FCD">
        <w:rPr>
          <w:bCs/>
          <w:sz w:val="24"/>
          <w:lang w:val="ru-RU"/>
        </w:rPr>
        <w:t>g</w:t>
      </w:r>
      <w:r w:rsidRPr="00DA1FCD">
        <w:rPr>
          <w:sz w:val="24"/>
          <w:lang w:val="ru-RU"/>
        </w:rPr>
        <w:t xml:space="preserve"> в течение 15 минут), затем удалить надосадочную жидкость.</w:t>
      </w:r>
    </w:p>
    <w:p w14:paraId="3503CE41" w14:textId="77777777" w:rsidR="001532AC" w:rsidRPr="00DA1FCD" w:rsidRDefault="001532AC" w:rsidP="001532AC">
      <w:pPr>
        <w:spacing w:line="237" w:lineRule="auto"/>
        <w:ind w:firstLine="567"/>
        <w:jc w:val="both"/>
        <w:rPr>
          <w:sz w:val="24"/>
          <w:lang w:val="ru-RU"/>
        </w:rPr>
      </w:pPr>
      <w:r w:rsidRPr="00DA1FCD">
        <w:rPr>
          <w:sz w:val="24"/>
          <w:lang w:val="ru-RU"/>
        </w:rPr>
        <w:t>b) Ресуспендировать осевшие эритроциты в трех объемах (общая кровь) DGV.</w:t>
      </w:r>
    </w:p>
    <w:p w14:paraId="6E0C521A" w14:textId="3963978E" w:rsidR="001532AC" w:rsidRPr="00DA1FCD" w:rsidRDefault="001532AC" w:rsidP="001532AC">
      <w:pPr>
        <w:spacing w:line="237" w:lineRule="auto"/>
        <w:ind w:firstLine="567"/>
        <w:jc w:val="both"/>
        <w:rPr>
          <w:sz w:val="24"/>
          <w:lang w:val="ru-RU"/>
        </w:rPr>
      </w:pPr>
      <w:r w:rsidRPr="00DA1FCD">
        <w:rPr>
          <w:sz w:val="24"/>
          <w:lang w:val="ru-RU"/>
        </w:rPr>
        <w:t xml:space="preserve">c) Центрифугировать (500 </w:t>
      </w:r>
      <w:r w:rsidR="008E68A7" w:rsidRPr="00DA1FCD">
        <w:rPr>
          <w:bCs/>
          <w:sz w:val="24"/>
          <w:lang w:val="ru-RU"/>
        </w:rPr>
        <w:t>g</w:t>
      </w:r>
      <w:r w:rsidRPr="00DA1FCD">
        <w:rPr>
          <w:sz w:val="24"/>
          <w:lang w:val="ru-RU"/>
        </w:rPr>
        <w:t xml:space="preserve"> в течение 15 минут), затем удалить надосадочную жидкость. Повторить шаги 2 и 3 еще дважды (всего четыре цикла отжима).</w:t>
      </w:r>
    </w:p>
    <w:p w14:paraId="69B69C04" w14:textId="77777777" w:rsidR="001532AC" w:rsidRPr="00DA1FCD" w:rsidRDefault="001532AC" w:rsidP="001532AC">
      <w:pPr>
        <w:spacing w:line="237" w:lineRule="auto"/>
        <w:ind w:firstLine="567"/>
        <w:jc w:val="both"/>
        <w:rPr>
          <w:sz w:val="24"/>
          <w:lang w:val="ru-RU"/>
        </w:rPr>
      </w:pPr>
      <w:r w:rsidRPr="00DA1FCD">
        <w:rPr>
          <w:sz w:val="24"/>
          <w:lang w:val="ru-RU"/>
        </w:rPr>
        <w:t>d) Перенести готовую суспензию эритроцитов в колбу с крышкой из алюминиевой фольги.</w:t>
      </w:r>
    </w:p>
    <w:p w14:paraId="1D8C26F0" w14:textId="635FE0D3" w:rsidR="001532AC" w:rsidRPr="00DA1FCD" w:rsidRDefault="0018388C" w:rsidP="001532AC">
      <w:pPr>
        <w:spacing w:line="237" w:lineRule="auto"/>
        <w:ind w:firstLine="567"/>
        <w:jc w:val="both"/>
        <w:rPr>
          <w:sz w:val="24"/>
          <w:lang w:val="ru-RU"/>
        </w:rPr>
      </w:pPr>
      <w:r w:rsidRPr="00DA1FCD">
        <w:rPr>
          <w:sz w:val="24"/>
          <w:lang w:val="ru-RU"/>
        </w:rPr>
        <w:t>3.</w:t>
      </w:r>
      <w:r w:rsidR="001532AC" w:rsidRPr="00DA1FCD">
        <w:rPr>
          <w:sz w:val="24"/>
          <w:lang w:val="ru-RU"/>
        </w:rPr>
        <w:t xml:space="preserve"> Регулировка концентрации RBC</w:t>
      </w:r>
    </w:p>
    <w:p w14:paraId="24BE84BB" w14:textId="6AAD399D" w:rsidR="001532AC" w:rsidRPr="00DA1FCD" w:rsidRDefault="001532AC" w:rsidP="001532AC">
      <w:pPr>
        <w:spacing w:line="237" w:lineRule="auto"/>
        <w:ind w:firstLine="567"/>
        <w:jc w:val="both"/>
        <w:rPr>
          <w:sz w:val="24"/>
          <w:lang w:val="ru-RU"/>
        </w:rPr>
      </w:pPr>
      <w:r w:rsidRPr="00DA1FCD">
        <w:rPr>
          <w:sz w:val="24"/>
          <w:lang w:val="ru-RU"/>
        </w:rPr>
        <w:t>а) 0,2 мл взвеси эритроцитов + 7,8 мл 0,9</w:t>
      </w:r>
      <w:r w:rsidR="004C3CE7" w:rsidRPr="00DA1FCD">
        <w:rPr>
          <w:sz w:val="24"/>
          <w:lang w:val="ru-RU"/>
        </w:rPr>
        <w:t xml:space="preserve"> </w:t>
      </w:r>
      <w:r w:rsidRPr="00DA1FCD">
        <w:rPr>
          <w:sz w:val="24"/>
          <w:lang w:val="ru-RU"/>
        </w:rPr>
        <w:t>% NaCl (разведение 1/40).</w:t>
      </w:r>
    </w:p>
    <w:p w14:paraId="3BF6AE9C" w14:textId="77777777" w:rsidR="001532AC" w:rsidRPr="00DA1FCD" w:rsidRDefault="001532AC" w:rsidP="001532AC">
      <w:pPr>
        <w:spacing w:line="237" w:lineRule="auto"/>
        <w:ind w:firstLine="567"/>
        <w:jc w:val="both"/>
        <w:rPr>
          <w:sz w:val="24"/>
          <w:lang w:val="ru-RU"/>
        </w:rPr>
      </w:pPr>
      <w:r w:rsidRPr="00DA1FCD">
        <w:rPr>
          <w:sz w:val="24"/>
          <w:lang w:val="ru-RU"/>
        </w:rPr>
        <w:t>b) Измерить оптическую плотность (OD)</w:t>
      </w:r>
      <w:r w:rsidRPr="00DA1FCD">
        <w:rPr>
          <w:sz w:val="24"/>
          <w:vertAlign w:val="subscript"/>
          <w:lang w:val="ru-RU"/>
        </w:rPr>
        <w:t>490</w:t>
      </w:r>
      <w:r w:rsidRPr="00DA1FCD">
        <w:rPr>
          <w:sz w:val="24"/>
          <w:lang w:val="ru-RU"/>
        </w:rPr>
        <w:t xml:space="preserve"> на спектрофотометре с трубкой 10 мм.</w:t>
      </w:r>
    </w:p>
    <w:p w14:paraId="019564C0" w14:textId="3FC07639" w:rsidR="001532AC" w:rsidRPr="00DA1FCD" w:rsidRDefault="001532AC" w:rsidP="001532AC">
      <w:pPr>
        <w:spacing w:line="237" w:lineRule="auto"/>
        <w:ind w:firstLine="567"/>
        <w:jc w:val="both"/>
        <w:rPr>
          <w:sz w:val="24"/>
          <w:lang w:val="ru-RU"/>
        </w:rPr>
      </w:pPr>
      <w:r w:rsidRPr="00DA1FCD">
        <w:rPr>
          <w:sz w:val="24"/>
          <w:lang w:val="ru-RU"/>
        </w:rPr>
        <w:t xml:space="preserve">c) Отрегулировать запас эритроцитов так, чтобы разведение 1/40 </w:t>
      </w:r>
      <w:r w:rsidR="00867432" w:rsidRPr="00DA1FCD">
        <w:rPr>
          <w:sz w:val="24"/>
          <w:lang w:val="ru-RU"/>
        </w:rPr>
        <w:br/>
        <w:t>вы</w:t>
      </w:r>
      <w:r w:rsidRPr="00DA1FCD">
        <w:rPr>
          <w:sz w:val="24"/>
          <w:lang w:val="ru-RU"/>
        </w:rPr>
        <w:t>давало 0,450 OD</w:t>
      </w:r>
      <w:r w:rsidRPr="00DA1FCD">
        <w:rPr>
          <w:sz w:val="24"/>
          <w:vertAlign w:val="subscript"/>
          <w:lang w:val="ru-RU"/>
        </w:rPr>
        <w:t>490</w:t>
      </w:r>
      <w:r w:rsidRPr="00DA1FCD">
        <w:rPr>
          <w:sz w:val="24"/>
          <w:lang w:val="ru-RU"/>
        </w:rPr>
        <w:t>. (Конечный объем = начальный объем × абсорбция OD</w:t>
      </w:r>
      <w:r w:rsidRPr="00DA1FCD">
        <w:rPr>
          <w:sz w:val="24"/>
          <w:vertAlign w:val="subscript"/>
          <w:lang w:val="ru-RU"/>
        </w:rPr>
        <w:t>490</w:t>
      </w:r>
      <w:r w:rsidRPr="00DA1FCD">
        <w:rPr>
          <w:sz w:val="24"/>
          <w:lang w:val="ru-RU"/>
        </w:rPr>
        <w:t>/0,450.)</w:t>
      </w:r>
    </w:p>
    <w:p w14:paraId="5B46D791" w14:textId="77777777" w:rsidR="001532AC" w:rsidRPr="00DA1FCD" w:rsidRDefault="001532AC" w:rsidP="001532AC">
      <w:pPr>
        <w:spacing w:line="237" w:lineRule="auto"/>
        <w:ind w:firstLine="567"/>
        <w:jc w:val="both"/>
        <w:rPr>
          <w:sz w:val="24"/>
          <w:lang w:val="ru-RU"/>
        </w:rPr>
      </w:pPr>
      <w:r w:rsidRPr="00DA1FCD">
        <w:rPr>
          <w:sz w:val="24"/>
          <w:lang w:val="ru-RU"/>
        </w:rPr>
        <w:t>d) Хранить запас эритроцитов в холодильнике до 1 недели.</w:t>
      </w:r>
    </w:p>
    <w:p w14:paraId="47C8A9E5" w14:textId="77777777" w:rsidR="001532AC" w:rsidRPr="00DA1FCD" w:rsidRDefault="001532AC" w:rsidP="001532AC">
      <w:pPr>
        <w:spacing w:line="237" w:lineRule="auto"/>
        <w:ind w:firstLine="567"/>
        <w:jc w:val="both"/>
        <w:rPr>
          <w:sz w:val="24"/>
          <w:lang w:val="ru-RU"/>
        </w:rPr>
      </w:pPr>
      <w:r w:rsidRPr="00DA1FCD">
        <w:rPr>
          <w:sz w:val="24"/>
          <w:lang w:val="ru-RU"/>
        </w:rPr>
        <w:t>е) Перед использованием аккуратно ресуспендировать эритроциты и развести 1/24 в разбавителе, регулирующем вирус (VAD).</w:t>
      </w:r>
    </w:p>
    <w:p w14:paraId="782AA1C9" w14:textId="66CA4F9A" w:rsidR="001532AC" w:rsidRPr="00DA1FCD" w:rsidRDefault="001532AC" w:rsidP="001532AC">
      <w:pPr>
        <w:spacing w:line="237" w:lineRule="auto"/>
        <w:ind w:firstLine="567"/>
        <w:jc w:val="both"/>
        <w:rPr>
          <w:sz w:val="24"/>
          <w:lang w:val="ru-RU"/>
        </w:rPr>
      </w:pPr>
      <w:r w:rsidRPr="00DA1FCD">
        <w:rPr>
          <w:sz w:val="24"/>
          <w:lang w:val="ru-RU"/>
        </w:rPr>
        <w:t>iii) Разведение антигена</w:t>
      </w:r>
    </w:p>
    <w:p w14:paraId="50BD9351" w14:textId="58EB8997" w:rsidR="001532AC" w:rsidRPr="00DA1FCD" w:rsidRDefault="0018388C" w:rsidP="001532AC">
      <w:pPr>
        <w:spacing w:line="237" w:lineRule="auto"/>
        <w:ind w:firstLine="567"/>
        <w:jc w:val="both"/>
        <w:rPr>
          <w:sz w:val="24"/>
          <w:lang w:val="ru-RU"/>
        </w:rPr>
      </w:pPr>
      <w:r w:rsidRPr="00DA1FCD">
        <w:rPr>
          <w:sz w:val="24"/>
          <w:lang w:val="ru-RU"/>
        </w:rPr>
        <w:t>1</w:t>
      </w:r>
      <w:r w:rsidR="00C70999" w:rsidRPr="00DA1FCD">
        <w:rPr>
          <w:sz w:val="24"/>
          <w:lang w:val="ru-RU"/>
        </w:rPr>
        <w:t>.</w:t>
      </w:r>
      <w:r w:rsidR="001532AC" w:rsidRPr="00DA1FCD">
        <w:rPr>
          <w:sz w:val="24"/>
          <w:lang w:val="ru-RU"/>
        </w:rPr>
        <w:t xml:space="preserve"> Исходные растворы (хранить при температуре 4 </w:t>
      </w:r>
      <w:r w:rsidR="00C70999" w:rsidRPr="00DA1FCD">
        <w:rPr>
          <w:sz w:val="24"/>
          <w:lang w:val="ru-RU"/>
        </w:rPr>
        <w:t>°</w:t>
      </w:r>
      <w:r w:rsidR="001532AC" w:rsidRPr="00DA1FCD">
        <w:rPr>
          <w:sz w:val="24"/>
          <w:lang w:val="ru-RU"/>
        </w:rPr>
        <w:t>С)</w:t>
      </w:r>
    </w:p>
    <w:p w14:paraId="13C96BB0" w14:textId="77777777" w:rsidR="001532AC" w:rsidRPr="00DA1FCD" w:rsidRDefault="001532AC" w:rsidP="001532AC">
      <w:pPr>
        <w:spacing w:line="237" w:lineRule="auto"/>
        <w:ind w:firstLine="567"/>
        <w:jc w:val="both"/>
        <w:rPr>
          <w:sz w:val="24"/>
          <w:lang w:val="ru-RU"/>
        </w:rPr>
      </w:pPr>
      <w:r w:rsidRPr="00DA1FCD">
        <w:rPr>
          <w:sz w:val="24"/>
          <w:lang w:val="ru-RU"/>
        </w:rPr>
        <w:t>а) 1,5 М NaCl</w:t>
      </w:r>
    </w:p>
    <w:p w14:paraId="3134E993" w14:textId="77777777" w:rsidR="001532AC" w:rsidRPr="00DA1FCD" w:rsidRDefault="001532AC" w:rsidP="001532AC">
      <w:pPr>
        <w:spacing w:line="237" w:lineRule="auto"/>
        <w:ind w:firstLine="567"/>
        <w:jc w:val="both"/>
        <w:rPr>
          <w:sz w:val="24"/>
          <w:lang w:val="ru-RU"/>
        </w:rPr>
      </w:pPr>
      <w:r w:rsidRPr="00DA1FCD">
        <w:rPr>
          <w:sz w:val="24"/>
          <w:lang w:val="ru-RU"/>
        </w:rPr>
        <w:t>87,7 г NaCl и дистиллированная вода для доведения до конечного объема 1000 мл.</w:t>
      </w:r>
    </w:p>
    <w:p w14:paraId="55F16D70" w14:textId="77777777" w:rsidR="001532AC" w:rsidRPr="00DA1FCD" w:rsidRDefault="001532AC" w:rsidP="001532AC">
      <w:pPr>
        <w:spacing w:line="237" w:lineRule="auto"/>
        <w:ind w:firstLine="567"/>
        <w:jc w:val="both"/>
        <w:rPr>
          <w:sz w:val="24"/>
          <w:lang w:val="ru-RU"/>
        </w:rPr>
      </w:pPr>
      <w:r w:rsidRPr="00DA1FCD">
        <w:rPr>
          <w:sz w:val="24"/>
          <w:lang w:val="ru-RU"/>
        </w:rPr>
        <w:t xml:space="preserve">b) 0,5 М борная кислота  </w:t>
      </w:r>
    </w:p>
    <w:p w14:paraId="2A005501" w14:textId="77777777" w:rsidR="001532AC" w:rsidRPr="00DA1FCD" w:rsidRDefault="001532AC" w:rsidP="001532AC">
      <w:pPr>
        <w:spacing w:line="237" w:lineRule="auto"/>
        <w:ind w:firstLine="567"/>
        <w:jc w:val="both"/>
        <w:rPr>
          <w:sz w:val="24"/>
          <w:lang w:val="ru-RU"/>
        </w:rPr>
      </w:pPr>
      <w:r w:rsidRPr="00DA1FCD">
        <w:rPr>
          <w:sz w:val="24"/>
          <w:lang w:val="ru-RU"/>
        </w:rPr>
        <w:t>30,92 г H</w:t>
      </w:r>
      <w:r w:rsidRPr="00DA1FCD">
        <w:rPr>
          <w:sz w:val="24"/>
          <w:vertAlign w:val="subscript"/>
          <w:lang w:val="ru-RU"/>
        </w:rPr>
        <w:t>3</w:t>
      </w:r>
      <w:r w:rsidRPr="00DA1FCD">
        <w:rPr>
          <w:sz w:val="24"/>
          <w:lang w:val="ru-RU"/>
        </w:rPr>
        <w:t>BO</w:t>
      </w:r>
      <w:r w:rsidRPr="00DA1FCD">
        <w:rPr>
          <w:sz w:val="24"/>
          <w:vertAlign w:val="subscript"/>
          <w:lang w:val="ru-RU"/>
        </w:rPr>
        <w:t>3</w:t>
      </w:r>
      <w:r w:rsidRPr="00DA1FCD">
        <w:rPr>
          <w:sz w:val="24"/>
          <w:lang w:val="ru-RU"/>
        </w:rPr>
        <w:t xml:space="preserve"> и горячая дистиллированная вода для доведения до конечного объема 700 мл (борная кислота растворяется и охлаждается).</w:t>
      </w:r>
    </w:p>
    <w:p w14:paraId="69C9CFBE" w14:textId="77777777" w:rsidR="001532AC" w:rsidRPr="00DA1FCD" w:rsidRDefault="001532AC" w:rsidP="001532AC">
      <w:pPr>
        <w:spacing w:line="237" w:lineRule="auto"/>
        <w:ind w:firstLine="567"/>
        <w:jc w:val="both"/>
        <w:rPr>
          <w:sz w:val="24"/>
          <w:lang w:val="ru-RU"/>
        </w:rPr>
      </w:pPr>
      <w:r w:rsidRPr="00DA1FCD">
        <w:rPr>
          <w:sz w:val="24"/>
          <w:lang w:val="ru-RU"/>
        </w:rPr>
        <w:t>c) 1 N NaOH</w:t>
      </w:r>
    </w:p>
    <w:p w14:paraId="7E3397B1" w14:textId="77777777" w:rsidR="001532AC" w:rsidRPr="00DA1FCD" w:rsidRDefault="001532AC" w:rsidP="001532AC">
      <w:pPr>
        <w:spacing w:line="237" w:lineRule="auto"/>
        <w:ind w:firstLine="567"/>
        <w:jc w:val="both"/>
        <w:rPr>
          <w:sz w:val="24"/>
          <w:lang w:val="ru-RU"/>
        </w:rPr>
      </w:pPr>
      <w:r w:rsidRPr="00DA1FCD">
        <w:rPr>
          <w:sz w:val="24"/>
          <w:lang w:val="ru-RU"/>
        </w:rPr>
        <w:t>40,0 г NaOH и дистиллированной воды до конечного объема 1000 мл.</w:t>
      </w:r>
    </w:p>
    <w:p w14:paraId="1C4F622E" w14:textId="77777777" w:rsidR="001532AC" w:rsidRPr="00DA1FCD" w:rsidRDefault="001532AC" w:rsidP="001532AC">
      <w:pPr>
        <w:spacing w:line="237" w:lineRule="auto"/>
        <w:ind w:firstLine="567"/>
        <w:jc w:val="both"/>
        <w:rPr>
          <w:sz w:val="24"/>
          <w:lang w:val="ru-RU"/>
        </w:rPr>
      </w:pPr>
      <w:r w:rsidRPr="00DA1FCD">
        <w:rPr>
          <w:sz w:val="24"/>
          <w:lang w:val="ru-RU"/>
        </w:rPr>
        <w:t>d) боратно-солевой раствор (БС), рН 9,0</w:t>
      </w:r>
    </w:p>
    <w:p w14:paraId="2C76425F" w14:textId="77777777" w:rsidR="001532AC" w:rsidRPr="00DA1FCD" w:rsidRDefault="001532AC" w:rsidP="001532AC">
      <w:pPr>
        <w:spacing w:line="237" w:lineRule="auto"/>
        <w:ind w:firstLine="567"/>
        <w:jc w:val="both"/>
        <w:rPr>
          <w:sz w:val="24"/>
          <w:lang w:val="ru-RU"/>
        </w:rPr>
      </w:pPr>
      <w:r w:rsidRPr="00DA1FCD">
        <w:rPr>
          <w:sz w:val="24"/>
          <w:lang w:val="ru-RU"/>
        </w:rPr>
        <w:t>80 мл 1,5 М NaCl, 100 мл 0,5 М H</w:t>
      </w:r>
      <w:r w:rsidRPr="00DA1FCD">
        <w:rPr>
          <w:sz w:val="24"/>
          <w:vertAlign w:val="subscript"/>
          <w:lang w:val="ru-RU"/>
        </w:rPr>
        <w:t>3</w:t>
      </w:r>
      <w:r w:rsidRPr="00DA1FCD">
        <w:rPr>
          <w:sz w:val="24"/>
          <w:lang w:val="ru-RU"/>
        </w:rPr>
        <w:t>BO</w:t>
      </w:r>
      <w:r w:rsidRPr="00DA1FCD">
        <w:rPr>
          <w:sz w:val="24"/>
          <w:vertAlign w:val="subscript"/>
          <w:lang w:val="ru-RU"/>
        </w:rPr>
        <w:t>3</w:t>
      </w:r>
      <w:r w:rsidRPr="00DA1FCD">
        <w:rPr>
          <w:sz w:val="24"/>
          <w:lang w:val="ru-RU"/>
        </w:rPr>
        <w:t>, 24 мл 1,0 N NaOH и дистиллированная вода для доведения до конечного объема 1000 мл.</w:t>
      </w:r>
    </w:p>
    <w:p w14:paraId="4FDD112D" w14:textId="36EA758E" w:rsidR="001532AC" w:rsidRPr="00DA1FCD" w:rsidRDefault="001532AC" w:rsidP="001532AC">
      <w:pPr>
        <w:spacing w:line="237" w:lineRule="auto"/>
        <w:ind w:firstLine="567"/>
        <w:jc w:val="both"/>
        <w:rPr>
          <w:sz w:val="24"/>
          <w:lang w:val="ru-RU"/>
        </w:rPr>
      </w:pPr>
      <w:r w:rsidRPr="00DA1FCD">
        <w:rPr>
          <w:sz w:val="24"/>
          <w:lang w:val="ru-RU"/>
        </w:rPr>
        <w:t>e) 4</w:t>
      </w:r>
      <w:r w:rsidR="00867432" w:rsidRPr="00DA1FCD">
        <w:rPr>
          <w:sz w:val="24"/>
          <w:lang w:val="ru-RU"/>
        </w:rPr>
        <w:t xml:space="preserve"> </w:t>
      </w:r>
      <w:r w:rsidRPr="00DA1FCD">
        <w:rPr>
          <w:sz w:val="24"/>
          <w:lang w:val="ru-RU"/>
        </w:rPr>
        <w:t>% бычьего альбумина</w:t>
      </w:r>
    </w:p>
    <w:p w14:paraId="6EE8BCF1" w14:textId="77777777" w:rsidR="001532AC" w:rsidRPr="00DA1FCD" w:rsidRDefault="001532AC" w:rsidP="001532AC">
      <w:pPr>
        <w:spacing w:line="237" w:lineRule="auto"/>
        <w:ind w:firstLine="567"/>
        <w:jc w:val="both"/>
        <w:rPr>
          <w:sz w:val="24"/>
          <w:lang w:val="ru-RU"/>
        </w:rPr>
      </w:pPr>
      <w:r w:rsidRPr="00DA1FCD">
        <w:rPr>
          <w:sz w:val="24"/>
          <w:lang w:val="ru-RU"/>
        </w:rPr>
        <w:t xml:space="preserve">4 г бычьего альбумина, фракция V, 90 мл BS, pH 9,0, pH доводится до 9,0 с помощью </w:t>
      </w:r>
      <w:r w:rsidRPr="00DA1FCD">
        <w:rPr>
          <w:sz w:val="24"/>
          <w:lang w:val="ru-RU"/>
        </w:rPr>
        <w:lastRenderedPageBreak/>
        <w:t>1N NaOH и BS, pH 9,0, чтобы получить конечный объем 1000 мл.</w:t>
      </w:r>
    </w:p>
    <w:p w14:paraId="70BA4F96" w14:textId="5F0A5679" w:rsidR="001532AC" w:rsidRPr="00DA1FCD" w:rsidRDefault="001532AC" w:rsidP="001532AC">
      <w:pPr>
        <w:spacing w:line="237" w:lineRule="auto"/>
        <w:ind w:firstLine="567"/>
        <w:jc w:val="both"/>
        <w:rPr>
          <w:sz w:val="24"/>
          <w:lang w:val="ru-RU"/>
        </w:rPr>
      </w:pPr>
      <w:r w:rsidRPr="00DA1FCD">
        <w:rPr>
          <w:sz w:val="24"/>
          <w:lang w:val="ru-RU"/>
        </w:rPr>
        <w:t>2</w:t>
      </w:r>
      <w:r w:rsidR="0018388C" w:rsidRPr="00DA1FCD">
        <w:rPr>
          <w:sz w:val="24"/>
          <w:lang w:val="ru-RU"/>
        </w:rPr>
        <w:t>.</w:t>
      </w:r>
      <w:r w:rsidRPr="00DA1FCD">
        <w:rPr>
          <w:sz w:val="24"/>
          <w:lang w:val="ru-RU"/>
        </w:rPr>
        <w:t xml:space="preserve"> Растворитель антигена</w:t>
      </w:r>
    </w:p>
    <w:p w14:paraId="368C1F4F" w14:textId="28BBB26A" w:rsidR="001532AC" w:rsidRPr="00DA1FCD" w:rsidRDefault="001532AC" w:rsidP="001532AC">
      <w:pPr>
        <w:spacing w:line="237" w:lineRule="auto"/>
        <w:ind w:firstLine="567"/>
        <w:jc w:val="both"/>
        <w:rPr>
          <w:sz w:val="24"/>
          <w:lang w:val="ru-RU"/>
        </w:rPr>
      </w:pPr>
      <w:r w:rsidRPr="00DA1FCD">
        <w:rPr>
          <w:sz w:val="24"/>
          <w:lang w:val="ru-RU"/>
        </w:rPr>
        <w:t>0,4</w:t>
      </w:r>
      <w:r w:rsidR="00867432" w:rsidRPr="00DA1FCD">
        <w:rPr>
          <w:sz w:val="24"/>
          <w:lang w:val="ru-RU"/>
        </w:rPr>
        <w:t xml:space="preserve"> </w:t>
      </w:r>
      <w:r w:rsidRPr="00DA1FCD">
        <w:rPr>
          <w:sz w:val="24"/>
          <w:lang w:val="ru-RU"/>
        </w:rPr>
        <w:t>% бычий альбумин/боратный солевой раствор (BABS): 10 мл 4</w:t>
      </w:r>
      <w:r w:rsidR="00867432" w:rsidRPr="00DA1FCD">
        <w:rPr>
          <w:sz w:val="24"/>
          <w:lang w:val="ru-RU"/>
        </w:rPr>
        <w:t xml:space="preserve"> </w:t>
      </w:r>
      <w:r w:rsidRPr="00DA1FCD">
        <w:rPr>
          <w:sz w:val="24"/>
          <w:lang w:val="ru-RU"/>
        </w:rPr>
        <w:t>% бычьего альбумина, pH 9,0, и 90 мл BS, pH 9,0.</w:t>
      </w:r>
    </w:p>
    <w:p w14:paraId="04A24C80" w14:textId="2AA43A06" w:rsidR="001532AC" w:rsidRPr="00DA1FCD" w:rsidRDefault="001532AC" w:rsidP="001532AC">
      <w:pPr>
        <w:spacing w:line="237" w:lineRule="auto"/>
        <w:ind w:firstLine="567"/>
        <w:jc w:val="both"/>
        <w:rPr>
          <w:sz w:val="24"/>
          <w:lang w:val="ru-RU"/>
        </w:rPr>
      </w:pPr>
      <w:r w:rsidRPr="00DA1FCD">
        <w:rPr>
          <w:sz w:val="24"/>
          <w:lang w:val="ru-RU"/>
        </w:rPr>
        <w:t>3</w:t>
      </w:r>
      <w:r w:rsidR="0018388C" w:rsidRPr="00DA1FCD">
        <w:rPr>
          <w:sz w:val="24"/>
          <w:lang w:val="ru-RU"/>
        </w:rPr>
        <w:t>.</w:t>
      </w:r>
      <w:r w:rsidRPr="00DA1FCD">
        <w:rPr>
          <w:sz w:val="24"/>
          <w:lang w:val="ru-RU"/>
        </w:rPr>
        <w:t xml:space="preserve"> Серийное разведение</w:t>
      </w:r>
    </w:p>
    <w:p w14:paraId="615D7309" w14:textId="77777777" w:rsidR="001532AC" w:rsidRPr="00DA1FCD" w:rsidRDefault="001532AC" w:rsidP="001532AC">
      <w:pPr>
        <w:spacing w:line="237" w:lineRule="auto"/>
        <w:ind w:firstLine="567"/>
        <w:jc w:val="both"/>
        <w:rPr>
          <w:sz w:val="24"/>
          <w:lang w:val="ru-RU"/>
        </w:rPr>
      </w:pPr>
      <w:r w:rsidRPr="00DA1FCD">
        <w:rPr>
          <w:sz w:val="24"/>
          <w:lang w:val="ru-RU"/>
        </w:rPr>
        <w:t>Двукратное серийное разведение антигена BABS на U-образном титрационном микропланшете.</w:t>
      </w:r>
    </w:p>
    <w:p w14:paraId="5913045F" w14:textId="77777777" w:rsidR="001532AC" w:rsidRPr="00DA1FCD" w:rsidRDefault="001532AC" w:rsidP="001532AC">
      <w:pPr>
        <w:spacing w:line="237" w:lineRule="auto"/>
        <w:ind w:firstLine="567"/>
        <w:jc w:val="both"/>
        <w:rPr>
          <w:sz w:val="24"/>
          <w:lang w:val="ru-RU"/>
        </w:rPr>
      </w:pPr>
      <w:r w:rsidRPr="00DA1FCD">
        <w:rPr>
          <w:sz w:val="24"/>
          <w:lang w:val="ru-RU"/>
        </w:rPr>
        <w:t>iv) Добавление гусиных эритроцитов</w:t>
      </w:r>
    </w:p>
    <w:p w14:paraId="72F443E0" w14:textId="7952B864" w:rsidR="001532AC" w:rsidRPr="00DA1FCD" w:rsidRDefault="001532AC" w:rsidP="001532AC">
      <w:pPr>
        <w:spacing w:line="237" w:lineRule="auto"/>
        <w:ind w:firstLine="567"/>
        <w:jc w:val="both"/>
        <w:rPr>
          <w:sz w:val="24"/>
          <w:lang w:val="ru-RU"/>
        </w:rPr>
      </w:pPr>
      <w:r w:rsidRPr="00DA1FCD">
        <w:rPr>
          <w:sz w:val="24"/>
          <w:lang w:val="ru-RU"/>
        </w:rPr>
        <w:t>1</w:t>
      </w:r>
      <w:r w:rsidR="0018388C" w:rsidRPr="00DA1FCD">
        <w:rPr>
          <w:sz w:val="24"/>
          <w:lang w:val="ru-RU"/>
        </w:rPr>
        <w:t>.</w:t>
      </w:r>
      <w:r w:rsidRPr="00DA1FCD">
        <w:rPr>
          <w:sz w:val="24"/>
          <w:lang w:val="ru-RU"/>
        </w:rPr>
        <w:t xml:space="preserve"> Исходные растворы</w:t>
      </w:r>
    </w:p>
    <w:p w14:paraId="1FDCE9EE" w14:textId="77777777" w:rsidR="001532AC" w:rsidRPr="00DA1FCD" w:rsidRDefault="001532AC" w:rsidP="001532AC">
      <w:pPr>
        <w:spacing w:line="237" w:lineRule="auto"/>
        <w:ind w:firstLine="567"/>
        <w:jc w:val="both"/>
        <w:rPr>
          <w:sz w:val="24"/>
          <w:lang w:val="ru-RU"/>
        </w:rPr>
      </w:pPr>
      <w:r w:rsidRPr="00DA1FCD">
        <w:rPr>
          <w:sz w:val="24"/>
          <w:lang w:val="ru-RU"/>
        </w:rPr>
        <w:t>1,5 М NaCl</w:t>
      </w:r>
    </w:p>
    <w:p w14:paraId="7907052E" w14:textId="77777777" w:rsidR="001532AC" w:rsidRPr="00DA1FCD" w:rsidRDefault="001532AC" w:rsidP="001532AC">
      <w:pPr>
        <w:spacing w:line="237" w:lineRule="auto"/>
        <w:ind w:firstLine="567"/>
        <w:jc w:val="both"/>
        <w:rPr>
          <w:sz w:val="24"/>
          <w:lang w:val="ru-RU"/>
        </w:rPr>
      </w:pPr>
      <w:r w:rsidRPr="00DA1FCD">
        <w:rPr>
          <w:sz w:val="24"/>
          <w:lang w:val="ru-RU"/>
        </w:rPr>
        <w:t>0,5 М Na</w:t>
      </w:r>
      <w:r w:rsidRPr="00DA1FCD">
        <w:rPr>
          <w:sz w:val="24"/>
          <w:vertAlign w:val="subscript"/>
          <w:lang w:val="ru-RU"/>
        </w:rPr>
        <w:t>2</w:t>
      </w:r>
      <w:r w:rsidRPr="00DA1FCD">
        <w:rPr>
          <w:sz w:val="24"/>
          <w:lang w:val="ru-RU"/>
        </w:rPr>
        <w:t>HPO</w:t>
      </w:r>
      <w:r w:rsidRPr="00DA1FCD">
        <w:rPr>
          <w:sz w:val="24"/>
          <w:vertAlign w:val="subscript"/>
          <w:lang w:val="ru-RU"/>
        </w:rPr>
        <w:t>4</w:t>
      </w:r>
      <w:r w:rsidRPr="00DA1FCD">
        <w:rPr>
          <w:sz w:val="24"/>
          <w:lang w:val="ru-RU"/>
        </w:rPr>
        <w:t>: 70,99 г Na</w:t>
      </w:r>
      <w:r w:rsidRPr="00DA1FCD">
        <w:rPr>
          <w:sz w:val="24"/>
          <w:vertAlign w:val="subscript"/>
          <w:lang w:val="ru-RU"/>
        </w:rPr>
        <w:t>2</w:t>
      </w:r>
      <w:r w:rsidRPr="00DA1FCD">
        <w:rPr>
          <w:sz w:val="24"/>
          <w:lang w:val="ru-RU"/>
        </w:rPr>
        <w:t>HPO</w:t>
      </w:r>
      <w:r w:rsidRPr="00DA1FCD">
        <w:rPr>
          <w:sz w:val="24"/>
          <w:vertAlign w:val="subscript"/>
          <w:lang w:val="ru-RU"/>
        </w:rPr>
        <w:t>4</w:t>
      </w:r>
      <w:r w:rsidRPr="00DA1FCD">
        <w:rPr>
          <w:sz w:val="24"/>
          <w:lang w:val="ru-RU"/>
        </w:rPr>
        <w:t xml:space="preserve"> (для Na</w:t>
      </w:r>
      <w:r w:rsidRPr="00DA1FCD">
        <w:rPr>
          <w:sz w:val="24"/>
          <w:vertAlign w:val="subscript"/>
          <w:lang w:val="ru-RU"/>
        </w:rPr>
        <w:t>2</w:t>
      </w:r>
      <w:r w:rsidRPr="00DA1FCD">
        <w:rPr>
          <w:sz w:val="24"/>
          <w:lang w:val="ru-RU"/>
        </w:rPr>
        <w:t>HPO</w:t>
      </w:r>
      <w:r w:rsidRPr="00DA1FCD">
        <w:rPr>
          <w:sz w:val="24"/>
          <w:vertAlign w:val="subscript"/>
          <w:lang w:val="ru-RU"/>
        </w:rPr>
        <w:t>4</w:t>
      </w:r>
      <w:r w:rsidRPr="00DA1FCD">
        <w:rPr>
          <w:sz w:val="24"/>
          <w:lang w:val="ru-RU"/>
        </w:rPr>
        <w:t>, 12 H</w:t>
      </w:r>
      <w:r w:rsidRPr="00DA1FCD">
        <w:rPr>
          <w:sz w:val="24"/>
          <w:vertAlign w:val="subscript"/>
          <w:lang w:val="ru-RU"/>
        </w:rPr>
        <w:t>2</w:t>
      </w:r>
      <w:r w:rsidRPr="00DA1FCD">
        <w:rPr>
          <w:sz w:val="24"/>
          <w:lang w:val="ru-RU"/>
        </w:rPr>
        <w:t>O: 179,08 г) и дистиллированная вода для доведения до конечного объема 1000 мл.</w:t>
      </w:r>
    </w:p>
    <w:p w14:paraId="7C303404" w14:textId="04DEB06E" w:rsidR="001414F7" w:rsidRPr="00DA1FCD" w:rsidRDefault="001532AC" w:rsidP="001532AC">
      <w:pPr>
        <w:spacing w:line="237" w:lineRule="auto"/>
        <w:ind w:firstLine="567"/>
        <w:jc w:val="both"/>
        <w:rPr>
          <w:sz w:val="24"/>
          <w:lang w:val="ru-RU"/>
        </w:rPr>
      </w:pPr>
      <w:r w:rsidRPr="00DA1FCD">
        <w:rPr>
          <w:sz w:val="24"/>
          <w:lang w:val="ru-RU"/>
        </w:rPr>
        <w:t>1,0 М NaH</w:t>
      </w:r>
      <w:r w:rsidRPr="00DA1FCD">
        <w:rPr>
          <w:sz w:val="24"/>
          <w:vertAlign w:val="subscript"/>
          <w:lang w:val="ru-RU"/>
        </w:rPr>
        <w:t>2</w:t>
      </w:r>
      <w:r w:rsidRPr="00DA1FCD">
        <w:rPr>
          <w:sz w:val="24"/>
          <w:lang w:val="ru-RU"/>
        </w:rPr>
        <w:t>PO</w:t>
      </w:r>
      <w:r w:rsidRPr="00DA1FCD">
        <w:rPr>
          <w:sz w:val="24"/>
          <w:vertAlign w:val="subscript"/>
          <w:lang w:val="ru-RU"/>
        </w:rPr>
        <w:t>4</w:t>
      </w:r>
      <w:r w:rsidRPr="00DA1FCD">
        <w:rPr>
          <w:sz w:val="24"/>
          <w:lang w:val="ru-RU"/>
        </w:rPr>
        <w:t>: 138,01 г NaH</w:t>
      </w:r>
      <w:r w:rsidRPr="00DA1FCD">
        <w:rPr>
          <w:sz w:val="24"/>
          <w:vertAlign w:val="subscript"/>
          <w:lang w:val="ru-RU"/>
        </w:rPr>
        <w:t>2</w:t>
      </w:r>
      <w:r w:rsidRPr="00DA1FCD">
        <w:rPr>
          <w:sz w:val="24"/>
          <w:lang w:val="ru-RU"/>
        </w:rPr>
        <w:t>PO</w:t>
      </w:r>
      <w:r w:rsidRPr="00DA1FCD">
        <w:rPr>
          <w:sz w:val="24"/>
          <w:vertAlign w:val="subscript"/>
          <w:lang w:val="ru-RU"/>
        </w:rPr>
        <w:t>4</w:t>
      </w:r>
      <w:r w:rsidRPr="00DA1FCD">
        <w:rPr>
          <w:sz w:val="24"/>
          <w:lang w:val="ru-RU"/>
        </w:rPr>
        <w:t>·H</w:t>
      </w:r>
      <w:r w:rsidRPr="00DA1FCD">
        <w:rPr>
          <w:sz w:val="24"/>
          <w:vertAlign w:val="subscript"/>
          <w:lang w:val="ru-RU"/>
        </w:rPr>
        <w:t>2</w:t>
      </w:r>
      <w:r w:rsidRPr="00DA1FCD">
        <w:rPr>
          <w:sz w:val="24"/>
          <w:lang w:val="ru-RU"/>
        </w:rPr>
        <w:t>O (для NaH</w:t>
      </w:r>
      <w:r w:rsidRPr="00DA1FCD">
        <w:rPr>
          <w:sz w:val="24"/>
          <w:vertAlign w:val="subscript"/>
          <w:lang w:val="ru-RU"/>
        </w:rPr>
        <w:t>2</w:t>
      </w:r>
      <w:r w:rsidRPr="00DA1FCD">
        <w:rPr>
          <w:sz w:val="24"/>
          <w:lang w:val="ru-RU"/>
        </w:rPr>
        <w:t>PO</w:t>
      </w:r>
      <w:r w:rsidRPr="00DA1FCD">
        <w:rPr>
          <w:sz w:val="24"/>
          <w:vertAlign w:val="subscript"/>
          <w:lang w:val="ru-RU"/>
        </w:rPr>
        <w:t>4</w:t>
      </w:r>
      <w:r w:rsidRPr="00DA1FCD">
        <w:rPr>
          <w:sz w:val="24"/>
          <w:lang w:val="ru-RU"/>
        </w:rPr>
        <w:t>, 2H</w:t>
      </w:r>
      <w:r w:rsidRPr="00DA1FCD">
        <w:rPr>
          <w:sz w:val="24"/>
          <w:vertAlign w:val="subscript"/>
          <w:lang w:val="ru-RU"/>
        </w:rPr>
        <w:t>2</w:t>
      </w:r>
      <w:r w:rsidR="00867432" w:rsidRPr="00DA1FCD">
        <w:rPr>
          <w:sz w:val="24"/>
          <w:lang w:val="ru-RU"/>
        </w:rPr>
        <w:t>O:</w:t>
      </w:r>
      <w:r w:rsidRPr="00DA1FCD">
        <w:rPr>
          <w:sz w:val="24"/>
          <w:lang w:val="ru-RU"/>
        </w:rPr>
        <w:t>156,01 г) и дистиллированная вода для доведения до конечного объема 1000 мл.</w:t>
      </w:r>
    </w:p>
    <w:p w14:paraId="062C5E28" w14:textId="0BF9DB3B" w:rsidR="0003623B" w:rsidRPr="00DA1FCD" w:rsidRDefault="005E3C76" w:rsidP="00E04787">
      <w:pPr>
        <w:spacing w:line="237" w:lineRule="auto"/>
        <w:ind w:firstLine="567"/>
        <w:jc w:val="both"/>
        <w:rPr>
          <w:sz w:val="24"/>
          <w:lang w:val="ru-RU"/>
        </w:rPr>
      </w:pPr>
      <w:r w:rsidRPr="00DA1FCD">
        <w:rPr>
          <w:sz w:val="24"/>
          <w:lang w:val="ru-RU"/>
        </w:rPr>
        <w:t>2. Рабочий раствор: разбавитель, регулирующий вирус (VAD)</w:t>
      </w:r>
    </w:p>
    <w:p w14:paraId="00B820B2" w14:textId="77777777" w:rsidR="005E3C76" w:rsidRPr="00DA1FCD" w:rsidRDefault="005E3C76" w:rsidP="00E04787">
      <w:pPr>
        <w:spacing w:line="237" w:lineRule="auto"/>
        <w:ind w:firstLine="567"/>
        <w:jc w:val="both"/>
        <w:rPr>
          <w:sz w:val="24"/>
          <w:lang w:val="ru-RU"/>
        </w:rPr>
      </w:pPr>
    </w:p>
    <w:p w14:paraId="754E6193" w14:textId="06811D32" w:rsidR="0003623B" w:rsidRPr="00DA1FCD" w:rsidRDefault="005E3C76" w:rsidP="005E3C76">
      <w:pPr>
        <w:spacing w:line="237" w:lineRule="auto"/>
        <w:jc w:val="center"/>
        <w:rPr>
          <w:b/>
          <w:bCs/>
          <w:sz w:val="24"/>
          <w:lang w:val="ru-RU"/>
        </w:rPr>
      </w:pPr>
      <w:r w:rsidRPr="00DA1FCD">
        <w:rPr>
          <w:b/>
          <w:bCs/>
          <w:sz w:val="24"/>
          <w:lang w:val="ru-RU"/>
        </w:rPr>
        <w:t>Таблица 4</w:t>
      </w:r>
    </w:p>
    <w:p w14:paraId="62803C97" w14:textId="77777777" w:rsidR="005E3C76" w:rsidRPr="00DA1FCD" w:rsidRDefault="005E3C76" w:rsidP="005E3C76">
      <w:pPr>
        <w:spacing w:line="237" w:lineRule="auto"/>
        <w:jc w:val="center"/>
        <w:rPr>
          <w:sz w:val="20"/>
          <w:szCs w:val="18"/>
          <w:lang w:val="ru-RU"/>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842"/>
        <w:gridCol w:w="1838"/>
        <w:gridCol w:w="2835"/>
      </w:tblGrid>
      <w:tr w:rsidR="005E3C76" w:rsidRPr="00DA1FCD" w14:paraId="54AFC4F0" w14:textId="5482569E" w:rsidTr="005E3C76">
        <w:trPr>
          <w:trHeight w:val="326"/>
        </w:trPr>
        <w:tc>
          <w:tcPr>
            <w:tcW w:w="1276" w:type="dxa"/>
            <w:tcBorders>
              <w:bottom w:val="double" w:sz="4" w:space="0" w:color="auto"/>
            </w:tcBorders>
          </w:tcPr>
          <w:p w14:paraId="43CDA0EF" w14:textId="77777777" w:rsidR="005E3C76" w:rsidRPr="00DA1FCD" w:rsidRDefault="005E3C76" w:rsidP="005E3C76">
            <w:pPr>
              <w:spacing w:before="59"/>
              <w:ind w:left="101" w:right="129"/>
              <w:rPr>
                <w:rFonts w:eastAsia="Arial MT"/>
                <w:sz w:val="24"/>
                <w:szCs w:val="24"/>
                <w:lang w:val="en-US"/>
              </w:rPr>
            </w:pPr>
            <w:r w:rsidRPr="00DA1FCD">
              <w:rPr>
                <w:rFonts w:eastAsia="Arial MT"/>
                <w:sz w:val="24"/>
                <w:szCs w:val="24"/>
                <w:lang w:val="en-US"/>
              </w:rPr>
              <w:t>VAD</w:t>
            </w:r>
            <w:r w:rsidRPr="00DA1FCD">
              <w:rPr>
                <w:rFonts w:eastAsia="Arial MT"/>
                <w:spacing w:val="-1"/>
                <w:sz w:val="24"/>
                <w:szCs w:val="24"/>
                <w:lang w:val="en-US"/>
              </w:rPr>
              <w:t xml:space="preserve"> </w:t>
            </w:r>
            <w:r w:rsidRPr="00DA1FCD">
              <w:rPr>
                <w:rFonts w:eastAsia="Arial MT"/>
                <w:sz w:val="24"/>
                <w:szCs w:val="24"/>
                <w:lang w:val="en-US"/>
              </w:rPr>
              <w:t>(pH)</w:t>
            </w:r>
          </w:p>
        </w:tc>
        <w:tc>
          <w:tcPr>
            <w:tcW w:w="1418" w:type="dxa"/>
            <w:tcBorders>
              <w:bottom w:val="double" w:sz="4" w:space="0" w:color="auto"/>
            </w:tcBorders>
          </w:tcPr>
          <w:p w14:paraId="42A3C053" w14:textId="0EACF0D6" w:rsidR="005E3C76" w:rsidRPr="00DA1FCD" w:rsidRDefault="005E3C76" w:rsidP="00B50212">
            <w:pPr>
              <w:spacing w:before="59"/>
              <w:ind w:left="150"/>
              <w:rPr>
                <w:rFonts w:eastAsia="Arial MT"/>
                <w:sz w:val="24"/>
                <w:szCs w:val="24"/>
                <w:lang w:val="en-US"/>
              </w:rPr>
            </w:pPr>
            <w:r w:rsidRPr="00DA1FCD">
              <w:rPr>
                <w:rFonts w:eastAsia="Arial MT"/>
                <w:sz w:val="24"/>
                <w:szCs w:val="24"/>
                <w:lang w:val="en-US"/>
              </w:rPr>
              <w:t>1</w:t>
            </w:r>
            <w:r w:rsidR="00B50212" w:rsidRPr="00DA1FCD">
              <w:rPr>
                <w:rFonts w:eastAsia="Arial MT"/>
                <w:sz w:val="24"/>
                <w:szCs w:val="24"/>
                <w:lang w:val="ru-RU"/>
              </w:rPr>
              <w:t>,</w:t>
            </w:r>
            <w:r w:rsidRPr="00DA1FCD">
              <w:rPr>
                <w:rFonts w:eastAsia="Arial MT"/>
                <w:sz w:val="24"/>
                <w:szCs w:val="24"/>
                <w:lang w:val="en-US"/>
              </w:rPr>
              <w:t>5</w:t>
            </w:r>
            <w:r w:rsidRPr="00DA1FCD">
              <w:rPr>
                <w:rFonts w:eastAsia="Arial MT"/>
                <w:spacing w:val="-1"/>
                <w:sz w:val="24"/>
                <w:szCs w:val="24"/>
                <w:lang w:val="en-US"/>
              </w:rPr>
              <w:t xml:space="preserve"> </w:t>
            </w:r>
            <w:r w:rsidRPr="00DA1FCD">
              <w:rPr>
                <w:rFonts w:eastAsia="Arial MT"/>
                <w:sz w:val="24"/>
                <w:szCs w:val="24"/>
                <w:lang w:val="en-US"/>
              </w:rPr>
              <w:t>M</w:t>
            </w:r>
            <w:r w:rsidRPr="00DA1FCD">
              <w:rPr>
                <w:rFonts w:eastAsia="Arial MT"/>
                <w:spacing w:val="-1"/>
                <w:sz w:val="24"/>
                <w:szCs w:val="24"/>
                <w:lang w:val="en-US"/>
              </w:rPr>
              <w:t xml:space="preserve"> </w:t>
            </w:r>
            <w:r w:rsidRPr="00DA1FCD">
              <w:rPr>
                <w:rFonts w:eastAsia="Arial MT"/>
                <w:sz w:val="24"/>
                <w:szCs w:val="24"/>
                <w:lang w:val="en-US"/>
              </w:rPr>
              <w:t>NaCl</w:t>
            </w:r>
          </w:p>
        </w:tc>
        <w:tc>
          <w:tcPr>
            <w:tcW w:w="1842" w:type="dxa"/>
            <w:tcBorders>
              <w:bottom w:val="double" w:sz="4" w:space="0" w:color="auto"/>
            </w:tcBorders>
          </w:tcPr>
          <w:p w14:paraId="1F15FF47" w14:textId="5F43B542" w:rsidR="005E3C76" w:rsidRPr="00DA1FCD" w:rsidRDefault="005E3C76" w:rsidP="00B50212">
            <w:pPr>
              <w:spacing w:before="58"/>
              <w:ind w:left="170"/>
              <w:rPr>
                <w:rFonts w:eastAsia="Arial MT"/>
                <w:sz w:val="24"/>
                <w:szCs w:val="24"/>
                <w:lang w:val="en-US"/>
              </w:rPr>
            </w:pPr>
            <w:r w:rsidRPr="00DA1FCD">
              <w:rPr>
                <w:rFonts w:eastAsia="Arial MT"/>
                <w:position w:val="1"/>
                <w:sz w:val="24"/>
                <w:szCs w:val="24"/>
                <w:lang w:val="en-US"/>
              </w:rPr>
              <w:t>0</w:t>
            </w:r>
            <w:r w:rsidR="00B50212" w:rsidRPr="00DA1FCD">
              <w:rPr>
                <w:rFonts w:eastAsia="Arial MT"/>
                <w:position w:val="1"/>
                <w:sz w:val="24"/>
                <w:szCs w:val="24"/>
                <w:lang w:val="ru-RU"/>
              </w:rPr>
              <w:t>,</w:t>
            </w:r>
            <w:r w:rsidRPr="00DA1FCD">
              <w:rPr>
                <w:rFonts w:eastAsia="Arial MT"/>
                <w:position w:val="1"/>
                <w:sz w:val="24"/>
                <w:szCs w:val="24"/>
                <w:lang w:val="en-US"/>
              </w:rPr>
              <w:t>5</w:t>
            </w:r>
            <w:r w:rsidRPr="00DA1FCD">
              <w:rPr>
                <w:rFonts w:eastAsia="Arial MT"/>
                <w:spacing w:val="-1"/>
                <w:position w:val="1"/>
                <w:sz w:val="24"/>
                <w:szCs w:val="24"/>
                <w:lang w:val="en-US"/>
              </w:rPr>
              <w:t xml:space="preserve"> </w:t>
            </w:r>
            <w:r w:rsidRPr="00DA1FCD">
              <w:rPr>
                <w:rFonts w:eastAsia="Arial MT"/>
                <w:position w:val="1"/>
                <w:sz w:val="24"/>
                <w:szCs w:val="24"/>
                <w:lang w:val="en-US"/>
              </w:rPr>
              <w:t>M</w:t>
            </w:r>
            <w:r w:rsidRPr="00DA1FCD">
              <w:rPr>
                <w:rFonts w:eastAsia="Arial MT"/>
                <w:spacing w:val="-1"/>
                <w:position w:val="1"/>
                <w:sz w:val="24"/>
                <w:szCs w:val="24"/>
                <w:lang w:val="en-US"/>
              </w:rPr>
              <w:t xml:space="preserve"> </w:t>
            </w:r>
            <w:r w:rsidRPr="00DA1FCD">
              <w:rPr>
                <w:rFonts w:eastAsia="Arial MT"/>
                <w:position w:val="1"/>
                <w:sz w:val="24"/>
                <w:szCs w:val="24"/>
                <w:lang w:val="en-US"/>
              </w:rPr>
              <w:t>Na</w:t>
            </w:r>
            <w:r w:rsidRPr="00DA1FCD">
              <w:rPr>
                <w:rFonts w:eastAsia="Arial MT"/>
                <w:sz w:val="24"/>
                <w:szCs w:val="24"/>
                <w:vertAlign w:val="subscript"/>
                <w:lang w:val="en-US"/>
              </w:rPr>
              <w:t>2</w:t>
            </w:r>
            <w:r w:rsidRPr="00DA1FCD">
              <w:rPr>
                <w:rFonts w:eastAsia="Arial MT"/>
                <w:position w:val="1"/>
                <w:sz w:val="24"/>
                <w:szCs w:val="24"/>
                <w:lang w:val="en-US"/>
              </w:rPr>
              <w:t>HPO</w:t>
            </w:r>
            <w:r w:rsidRPr="00DA1FCD">
              <w:rPr>
                <w:rFonts w:eastAsia="Arial MT"/>
                <w:sz w:val="24"/>
                <w:szCs w:val="24"/>
                <w:vertAlign w:val="subscript"/>
                <w:lang w:val="en-US"/>
              </w:rPr>
              <w:t>4</w:t>
            </w:r>
          </w:p>
        </w:tc>
        <w:tc>
          <w:tcPr>
            <w:tcW w:w="1838" w:type="dxa"/>
            <w:tcBorders>
              <w:bottom w:val="double" w:sz="4" w:space="0" w:color="auto"/>
              <w:right w:val="single" w:sz="4" w:space="0" w:color="auto"/>
            </w:tcBorders>
          </w:tcPr>
          <w:p w14:paraId="29EF1971" w14:textId="360400AA" w:rsidR="005E3C76" w:rsidRPr="00DA1FCD" w:rsidRDefault="005E3C76" w:rsidP="00B50212">
            <w:pPr>
              <w:spacing w:before="58"/>
              <w:ind w:left="152"/>
              <w:rPr>
                <w:rFonts w:eastAsia="Arial MT"/>
                <w:sz w:val="24"/>
                <w:szCs w:val="24"/>
                <w:lang w:val="en-US"/>
              </w:rPr>
            </w:pPr>
            <w:r w:rsidRPr="00DA1FCD">
              <w:rPr>
                <w:rFonts w:eastAsia="Arial MT"/>
                <w:position w:val="1"/>
                <w:sz w:val="24"/>
                <w:szCs w:val="24"/>
                <w:lang w:val="en-US"/>
              </w:rPr>
              <w:t>1</w:t>
            </w:r>
            <w:r w:rsidR="00B50212" w:rsidRPr="00DA1FCD">
              <w:rPr>
                <w:rFonts w:eastAsia="Arial MT"/>
                <w:position w:val="1"/>
                <w:sz w:val="24"/>
                <w:szCs w:val="24"/>
                <w:lang w:val="ru-RU"/>
              </w:rPr>
              <w:t>,</w:t>
            </w:r>
            <w:r w:rsidRPr="00DA1FCD">
              <w:rPr>
                <w:rFonts w:eastAsia="Arial MT"/>
                <w:position w:val="1"/>
                <w:sz w:val="24"/>
                <w:szCs w:val="24"/>
                <w:lang w:val="en-US"/>
              </w:rPr>
              <w:t>0</w:t>
            </w:r>
            <w:r w:rsidRPr="00DA1FCD">
              <w:rPr>
                <w:rFonts w:eastAsia="Arial MT"/>
                <w:spacing w:val="-1"/>
                <w:position w:val="1"/>
                <w:sz w:val="24"/>
                <w:szCs w:val="24"/>
                <w:lang w:val="en-US"/>
              </w:rPr>
              <w:t xml:space="preserve"> </w:t>
            </w:r>
            <w:r w:rsidRPr="00DA1FCD">
              <w:rPr>
                <w:rFonts w:eastAsia="Arial MT"/>
                <w:position w:val="1"/>
                <w:sz w:val="24"/>
                <w:szCs w:val="24"/>
                <w:lang w:val="en-US"/>
              </w:rPr>
              <w:t>M</w:t>
            </w:r>
            <w:r w:rsidRPr="00DA1FCD">
              <w:rPr>
                <w:rFonts w:eastAsia="Arial MT"/>
                <w:spacing w:val="-2"/>
                <w:position w:val="1"/>
                <w:sz w:val="24"/>
                <w:szCs w:val="24"/>
                <w:lang w:val="en-US"/>
              </w:rPr>
              <w:t xml:space="preserve"> </w:t>
            </w:r>
            <w:r w:rsidRPr="00DA1FCD">
              <w:rPr>
                <w:rFonts w:eastAsia="Arial MT"/>
                <w:position w:val="1"/>
                <w:sz w:val="24"/>
                <w:szCs w:val="24"/>
                <w:lang w:val="en-US"/>
              </w:rPr>
              <w:t>NaH</w:t>
            </w:r>
            <w:r w:rsidRPr="00DA1FCD">
              <w:rPr>
                <w:rFonts w:eastAsia="Arial MT"/>
                <w:sz w:val="24"/>
                <w:szCs w:val="24"/>
                <w:vertAlign w:val="subscript"/>
                <w:lang w:val="en-US"/>
              </w:rPr>
              <w:t>2</w:t>
            </w:r>
            <w:r w:rsidRPr="00DA1FCD">
              <w:rPr>
                <w:rFonts w:eastAsia="Arial MT"/>
                <w:position w:val="1"/>
                <w:sz w:val="24"/>
                <w:szCs w:val="24"/>
                <w:lang w:val="en-US"/>
              </w:rPr>
              <w:t>PO</w:t>
            </w:r>
            <w:r w:rsidRPr="00DA1FCD">
              <w:rPr>
                <w:rFonts w:eastAsia="Arial MT"/>
                <w:sz w:val="24"/>
                <w:szCs w:val="24"/>
                <w:vertAlign w:val="subscript"/>
                <w:lang w:val="en-US"/>
              </w:rPr>
              <w:t>4</w:t>
            </w:r>
          </w:p>
        </w:tc>
        <w:tc>
          <w:tcPr>
            <w:tcW w:w="2835" w:type="dxa"/>
            <w:tcBorders>
              <w:left w:val="single" w:sz="4" w:space="0" w:color="auto"/>
              <w:bottom w:val="double" w:sz="4" w:space="0" w:color="auto"/>
            </w:tcBorders>
          </w:tcPr>
          <w:p w14:paraId="2741DEF1" w14:textId="77777777" w:rsidR="005E3C76" w:rsidRPr="00DA1FCD" w:rsidRDefault="005E3C76" w:rsidP="005E3C76">
            <w:pPr>
              <w:spacing w:before="58"/>
              <w:rPr>
                <w:rFonts w:eastAsia="Arial MT"/>
                <w:sz w:val="24"/>
                <w:szCs w:val="24"/>
                <w:lang w:val="en-US"/>
              </w:rPr>
            </w:pPr>
          </w:p>
        </w:tc>
      </w:tr>
      <w:tr w:rsidR="005E3C76" w:rsidRPr="00DA1FCD" w14:paraId="7832CCC8" w14:textId="77777777" w:rsidTr="005E3C76">
        <w:trPr>
          <w:trHeight w:val="268"/>
        </w:trPr>
        <w:tc>
          <w:tcPr>
            <w:tcW w:w="1276" w:type="dxa"/>
            <w:tcBorders>
              <w:top w:val="double" w:sz="4" w:space="0" w:color="auto"/>
            </w:tcBorders>
          </w:tcPr>
          <w:p w14:paraId="76231090" w14:textId="77777777" w:rsidR="005E3C76" w:rsidRPr="00DA1FCD" w:rsidRDefault="005E3C76" w:rsidP="005E3C76">
            <w:pPr>
              <w:spacing w:before="41"/>
              <w:ind w:left="101" w:right="128"/>
              <w:jc w:val="center"/>
              <w:rPr>
                <w:rFonts w:eastAsia="Arial MT"/>
                <w:sz w:val="24"/>
                <w:szCs w:val="24"/>
                <w:lang w:val="en-US"/>
              </w:rPr>
            </w:pPr>
            <w:r w:rsidRPr="00DA1FCD">
              <w:rPr>
                <w:rFonts w:eastAsia="Arial MT"/>
                <w:sz w:val="24"/>
                <w:szCs w:val="24"/>
                <w:lang w:val="en-US"/>
              </w:rPr>
              <w:t>6.0</w:t>
            </w:r>
          </w:p>
        </w:tc>
        <w:tc>
          <w:tcPr>
            <w:tcW w:w="1418" w:type="dxa"/>
            <w:tcBorders>
              <w:top w:val="double" w:sz="4" w:space="0" w:color="auto"/>
            </w:tcBorders>
          </w:tcPr>
          <w:p w14:paraId="3A3F5B4D" w14:textId="77777777" w:rsidR="005E3C76" w:rsidRPr="00DA1FCD" w:rsidRDefault="005E3C76" w:rsidP="005E3C76">
            <w:pPr>
              <w:spacing w:before="41"/>
              <w:ind w:left="448" w:right="466"/>
              <w:jc w:val="center"/>
              <w:rPr>
                <w:rFonts w:eastAsia="Arial MT"/>
                <w:sz w:val="24"/>
                <w:szCs w:val="24"/>
                <w:lang w:val="en-US"/>
              </w:rPr>
            </w:pPr>
            <w:r w:rsidRPr="00DA1FCD">
              <w:rPr>
                <w:rFonts w:eastAsia="Arial MT"/>
                <w:sz w:val="24"/>
                <w:szCs w:val="24"/>
                <w:lang w:val="en-US"/>
              </w:rPr>
              <w:t>100</w:t>
            </w:r>
          </w:p>
        </w:tc>
        <w:tc>
          <w:tcPr>
            <w:tcW w:w="1842" w:type="dxa"/>
            <w:tcBorders>
              <w:top w:val="double" w:sz="4" w:space="0" w:color="auto"/>
            </w:tcBorders>
          </w:tcPr>
          <w:p w14:paraId="2B9E5D89" w14:textId="77777777" w:rsidR="005E3C76" w:rsidRPr="00DA1FCD" w:rsidRDefault="005E3C76" w:rsidP="005E3C76">
            <w:pPr>
              <w:spacing w:before="41"/>
              <w:ind w:left="642" w:right="624"/>
              <w:jc w:val="center"/>
              <w:rPr>
                <w:rFonts w:eastAsia="Arial MT"/>
                <w:sz w:val="24"/>
                <w:szCs w:val="24"/>
                <w:lang w:val="en-US"/>
              </w:rPr>
            </w:pPr>
            <w:r w:rsidRPr="00DA1FCD">
              <w:rPr>
                <w:rFonts w:eastAsia="Arial MT"/>
                <w:sz w:val="24"/>
                <w:szCs w:val="24"/>
                <w:lang w:val="en-US"/>
              </w:rPr>
              <w:t>32</w:t>
            </w:r>
          </w:p>
        </w:tc>
        <w:tc>
          <w:tcPr>
            <w:tcW w:w="1838" w:type="dxa"/>
            <w:tcBorders>
              <w:top w:val="double" w:sz="4" w:space="0" w:color="auto"/>
            </w:tcBorders>
          </w:tcPr>
          <w:p w14:paraId="75770BF6" w14:textId="77777777" w:rsidR="005E3C76" w:rsidRPr="00DA1FCD" w:rsidRDefault="005E3C76" w:rsidP="005E3C76">
            <w:pPr>
              <w:spacing w:before="41"/>
              <w:ind w:left="626" w:right="626"/>
              <w:jc w:val="center"/>
              <w:rPr>
                <w:rFonts w:eastAsia="Arial MT"/>
                <w:sz w:val="24"/>
                <w:szCs w:val="24"/>
                <w:lang w:val="en-US"/>
              </w:rPr>
            </w:pPr>
            <w:r w:rsidRPr="00DA1FCD">
              <w:rPr>
                <w:rFonts w:eastAsia="Arial MT"/>
                <w:sz w:val="24"/>
                <w:szCs w:val="24"/>
                <w:lang w:val="en-US"/>
              </w:rPr>
              <w:t>184</w:t>
            </w:r>
          </w:p>
        </w:tc>
        <w:tc>
          <w:tcPr>
            <w:tcW w:w="2835" w:type="dxa"/>
            <w:vMerge w:val="restart"/>
            <w:tcBorders>
              <w:top w:val="double" w:sz="4" w:space="0" w:color="auto"/>
            </w:tcBorders>
          </w:tcPr>
          <w:p w14:paraId="7312C93C" w14:textId="77777777" w:rsidR="005E3C76" w:rsidRPr="00DA1FCD" w:rsidRDefault="005E3C76" w:rsidP="005E3C76">
            <w:pPr>
              <w:ind w:left="176"/>
              <w:rPr>
                <w:rFonts w:eastAsia="Arial MT"/>
                <w:sz w:val="24"/>
                <w:szCs w:val="24"/>
                <w:lang w:val="ru-RU"/>
              </w:rPr>
            </w:pPr>
          </w:p>
          <w:p w14:paraId="32BF0027" w14:textId="77777777" w:rsidR="005E3C76" w:rsidRPr="00DA1FCD" w:rsidRDefault="005E3C76" w:rsidP="005E3C76">
            <w:pPr>
              <w:ind w:left="176"/>
              <w:jc w:val="both"/>
              <w:rPr>
                <w:rFonts w:eastAsia="Arial MT"/>
                <w:sz w:val="24"/>
                <w:szCs w:val="24"/>
                <w:lang w:val="ru-RU"/>
              </w:rPr>
            </w:pPr>
            <w:r w:rsidRPr="00DA1FCD">
              <w:rPr>
                <w:rFonts w:eastAsia="Arial MT"/>
                <w:sz w:val="24"/>
                <w:szCs w:val="24"/>
                <w:lang w:val="ru-RU"/>
              </w:rPr>
              <w:t xml:space="preserve">Добавить дистиллированную </w:t>
            </w:r>
          </w:p>
          <w:p w14:paraId="6475ADA9" w14:textId="77777777" w:rsidR="005E3C76" w:rsidRPr="00DA1FCD" w:rsidRDefault="005E3C76" w:rsidP="005E3C76">
            <w:pPr>
              <w:ind w:left="176" w:right="179"/>
              <w:jc w:val="both"/>
              <w:rPr>
                <w:rFonts w:eastAsia="Arial MT"/>
                <w:sz w:val="24"/>
                <w:szCs w:val="24"/>
                <w:lang w:val="ru-RU"/>
              </w:rPr>
            </w:pPr>
            <w:r w:rsidRPr="00DA1FCD">
              <w:rPr>
                <w:rFonts w:eastAsia="Arial MT"/>
                <w:sz w:val="24"/>
                <w:szCs w:val="24"/>
                <w:lang w:val="ru-RU"/>
              </w:rPr>
              <w:t>воду к конечному</w:t>
            </w:r>
          </w:p>
          <w:p w14:paraId="11940FE7" w14:textId="77777777" w:rsidR="005E3C76" w:rsidRPr="00DA1FCD" w:rsidRDefault="005E3C76" w:rsidP="005E3C76">
            <w:pPr>
              <w:ind w:left="177" w:right="179"/>
              <w:jc w:val="both"/>
              <w:rPr>
                <w:rFonts w:eastAsia="Arial MT"/>
                <w:sz w:val="24"/>
                <w:szCs w:val="24"/>
                <w:lang w:val="ru-RU"/>
              </w:rPr>
            </w:pPr>
            <w:r w:rsidRPr="00DA1FCD">
              <w:rPr>
                <w:rFonts w:eastAsia="Arial MT"/>
                <w:sz w:val="24"/>
                <w:szCs w:val="24"/>
                <w:lang w:val="ru-RU"/>
              </w:rPr>
              <w:t>объему 1000</w:t>
            </w:r>
            <w:r w:rsidRPr="00DA1FCD">
              <w:rPr>
                <w:rFonts w:eastAsia="Arial MT"/>
                <w:spacing w:val="-1"/>
                <w:sz w:val="24"/>
                <w:szCs w:val="24"/>
                <w:lang w:val="ru-RU"/>
              </w:rPr>
              <w:t xml:space="preserve"> мм</w:t>
            </w:r>
          </w:p>
        </w:tc>
      </w:tr>
      <w:tr w:rsidR="005E3C76" w:rsidRPr="00DA1FCD" w14:paraId="6FB5D9ED" w14:textId="77777777" w:rsidTr="005E3C76">
        <w:trPr>
          <w:trHeight w:val="263"/>
        </w:trPr>
        <w:tc>
          <w:tcPr>
            <w:tcW w:w="1276" w:type="dxa"/>
          </w:tcPr>
          <w:p w14:paraId="4FE719E1" w14:textId="77777777" w:rsidR="005E3C76" w:rsidRPr="00DA1FCD" w:rsidRDefault="005E3C76" w:rsidP="005E3C76">
            <w:pPr>
              <w:ind w:left="101" w:right="128"/>
              <w:jc w:val="center"/>
              <w:rPr>
                <w:rFonts w:eastAsia="Arial MT"/>
                <w:sz w:val="24"/>
                <w:szCs w:val="24"/>
                <w:lang w:val="en-US"/>
              </w:rPr>
            </w:pPr>
            <w:r w:rsidRPr="00DA1FCD">
              <w:rPr>
                <w:rFonts w:eastAsia="Arial MT"/>
                <w:sz w:val="24"/>
                <w:szCs w:val="24"/>
                <w:lang w:val="en-US"/>
              </w:rPr>
              <w:t>6.2</w:t>
            </w:r>
          </w:p>
        </w:tc>
        <w:tc>
          <w:tcPr>
            <w:tcW w:w="1418" w:type="dxa"/>
          </w:tcPr>
          <w:p w14:paraId="6FD8A513" w14:textId="77777777" w:rsidR="005E3C76" w:rsidRPr="00DA1FCD" w:rsidRDefault="005E3C76" w:rsidP="005E3C76">
            <w:pPr>
              <w:ind w:left="448" w:right="466"/>
              <w:jc w:val="center"/>
              <w:rPr>
                <w:rFonts w:eastAsia="Arial MT"/>
                <w:sz w:val="24"/>
                <w:szCs w:val="24"/>
                <w:lang w:val="en-US"/>
              </w:rPr>
            </w:pPr>
            <w:r w:rsidRPr="00DA1FCD">
              <w:rPr>
                <w:rFonts w:eastAsia="Arial MT"/>
                <w:sz w:val="24"/>
                <w:szCs w:val="24"/>
                <w:lang w:val="en-US"/>
              </w:rPr>
              <w:t>100</w:t>
            </w:r>
          </w:p>
        </w:tc>
        <w:tc>
          <w:tcPr>
            <w:tcW w:w="1842" w:type="dxa"/>
          </w:tcPr>
          <w:p w14:paraId="6541D006" w14:textId="77777777" w:rsidR="005E3C76" w:rsidRPr="00DA1FCD" w:rsidRDefault="005E3C76" w:rsidP="005E3C76">
            <w:pPr>
              <w:ind w:left="642" w:right="624"/>
              <w:jc w:val="center"/>
              <w:rPr>
                <w:rFonts w:eastAsia="Arial MT"/>
                <w:sz w:val="24"/>
                <w:szCs w:val="24"/>
                <w:lang w:val="en-US"/>
              </w:rPr>
            </w:pPr>
            <w:r w:rsidRPr="00DA1FCD">
              <w:rPr>
                <w:rFonts w:eastAsia="Arial MT"/>
                <w:sz w:val="24"/>
                <w:szCs w:val="24"/>
                <w:lang w:val="en-US"/>
              </w:rPr>
              <w:t>62</w:t>
            </w:r>
          </w:p>
        </w:tc>
        <w:tc>
          <w:tcPr>
            <w:tcW w:w="1838" w:type="dxa"/>
          </w:tcPr>
          <w:p w14:paraId="28D6556A" w14:textId="77777777" w:rsidR="005E3C76" w:rsidRPr="00DA1FCD" w:rsidRDefault="005E3C76" w:rsidP="005E3C76">
            <w:pPr>
              <w:ind w:left="626" w:right="626"/>
              <w:jc w:val="center"/>
              <w:rPr>
                <w:rFonts w:eastAsia="Arial MT"/>
                <w:sz w:val="24"/>
                <w:szCs w:val="24"/>
                <w:lang w:val="en-US"/>
              </w:rPr>
            </w:pPr>
            <w:r w:rsidRPr="00DA1FCD">
              <w:rPr>
                <w:rFonts w:eastAsia="Arial MT"/>
                <w:sz w:val="24"/>
                <w:szCs w:val="24"/>
                <w:lang w:val="en-US"/>
              </w:rPr>
              <w:t>160</w:t>
            </w:r>
          </w:p>
        </w:tc>
        <w:tc>
          <w:tcPr>
            <w:tcW w:w="2835" w:type="dxa"/>
            <w:vMerge/>
          </w:tcPr>
          <w:p w14:paraId="4197982D" w14:textId="77777777" w:rsidR="005E3C76" w:rsidRPr="00DA1FCD" w:rsidRDefault="005E3C76" w:rsidP="005E3C76">
            <w:pPr>
              <w:ind w:left="175" w:right="179"/>
              <w:rPr>
                <w:rFonts w:eastAsia="Arial MT"/>
                <w:sz w:val="24"/>
                <w:szCs w:val="24"/>
                <w:lang w:val="en-US"/>
              </w:rPr>
            </w:pPr>
          </w:p>
        </w:tc>
      </w:tr>
      <w:tr w:rsidR="005E3C76" w:rsidRPr="00DA1FCD" w14:paraId="3734F103" w14:textId="77777777" w:rsidTr="005E3C76">
        <w:trPr>
          <w:trHeight w:val="264"/>
        </w:trPr>
        <w:tc>
          <w:tcPr>
            <w:tcW w:w="1276" w:type="dxa"/>
          </w:tcPr>
          <w:p w14:paraId="2E76424C" w14:textId="77777777" w:rsidR="005E3C76" w:rsidRPr="00DA1FCD" w:rsidRDefault="005E3C76" w:rsidP="005E3C76">
            <w:pPr>
              <w:ind w:left="101" w:right="128"/>
              <w:jc w:val="center"/>
              <w:rPr>
                <w:rFonts w:eastAsia="Arial MT"/>
                <w:sz w:val="24"/>
                <w:szCs w:val="24"/>
                <w:lang w:val="en-US"/>
              </w:rPr>
            </w:pPr>
            <w:r w:rsidRPr="00DA1FCD">
              <w:rPr>
                <w:rFonts w:eastAsia="Arial MT"/>
                <w:sz w:val="24"/>
                <w:szCs w:val="24"/>
                <w:lang w:val="en-US"/>
              </w:rPr>
              <w:t>6.4</w:t>
            </w:r>
          </w:p>
        </w:tc>
        <w:tc>
          <w:tcPr>
            <w:tcW w:w="1418" w:type="dxa"/>
          </w:tcPr>
          <w:p w14:paraId="09DA385A" w14:textId="77777777" w:rsidR="005E3C76" w:rsidRPr="00DA1FCD" w:rsidRDefault="005E3C76" w:rsidP="005E3C76">
            <w:pPr>
              <w:ind w:left="448" w:right="466"/>
              <w:jc w:val="center"/>
              <w:rPr>
                <w:rFonts w:eastAsia="Arial MT"/>
                <w:sz w:val="24"/>
                <w:szCs w:val="24"/>
                <w:lang w:val="en-US"/>
              </w:rPr>
            </w:pPr>
            <w:r w:rsidRPr="00DA1FCD">
              <w:rPr>
                <w:rFonts w:eastAsia="Arial MT"/>
                <w:sz w:val="24"/>
                <w:szCs w:val="24"/>
                <w:lang w:val="en-US"/>
              </w:rPr>
              <w:t>100</w:t>
            </w:r>
          </w:p>
        </w:tc>
        <w:tc>
          <w:tcPr>
            <w:tcW w:w="1842" w:type="dxa"/>
          </w:tcPr>
          <w:p w14:paraId="13B086E6" w14:textId="77777777" w:rsidR="005E3C76" w:rsidRPr="00DA1FCD" w:rsidRDefault="005E3C76" w:rsidP="005E3C76">
            <w:pPr>
              <w:ind w:left="642" w:right="627"/>
              <w:jc w:val="center"/>
              <w:rPr>
                <w:rFonts w:eastAsia="Arial MT"/>
                <w:sz w:val="24"/>
                <w:szCs w:val="24"/>
                <w:lang w:val="en-US"/>
              </w:rPr>
            </w:pPr>
            <w:r w:rsidRPr="00DA1FCD">
              <w:rPr>
                <w:rFonts w:eastAsia="Arial MT"/>
                <w:sz w:val="24"/>
                <w:szCs w:val="24"/>
                <w:lang w:val="en-US"/>
              </w:rPr>
              <w:t>112</w:t>
            </w:r>
          </w:p>
        </w:tc>
        <w:tc>
          <w:tcPr>
            <w:tcW w:w="1838" w:type="dxa"/>
          </w:tcPr>
          <w:p w14:paraId="7633F3DA" w14:textId="77777777" w:rsidR="005E3C76" w:rsidRPr="00DA1FCD" w:rsidRDefault="005E3C76" w:rsidP="005E3C76">
            <w:pPr>
              <w:ind w:left="626" w:right="626"/>
              <w:jc w:val="center"/>
              <w:rPr>
                <w:rFonts w:eastAsia="Arial MT"/>
                <w:sz w:val="24"/>
                <w:szCs w:val="24"/>
                <w:lang w:val="en-US"/>
              </w:rPr>
            </w:pPr>
            <w:r w:rsidRPr="00DA1FCD">
              <w:rPr>
                <w:rFonts w:eastAsia="Arial MT"/>
                <w:sz w:val="24"/>
                <w:szCs w:val="24"/>
                <w:lang w:val="en-US"/>
              </w:rPr>
              <w:t>144</w:t>
            </w:r>
          </w:p>
        </w:tc>
        <w:tc>
          <w:tcPr>
            <w:tcW w:w="2835" w:type="dxa"/>
            <w:vMerge/>
          </w:tcPr>
          <w:p w14:paraId="421EEB48" w14:textId="77777777" w:rsidR="005E3C76" w:rsidRPr="00DA1FCD" w:rsidRDefault="005E3C76" w:rsidP="005E3C76">
            <w:pPr>
              <w:ind w:left="175" w:right="179"/>
              <w:rPr>
                <w:rFonts w:eastAsia="Arial MT"/>
                <w:sz w:val="24"/>
                <w:szCs w:val="24"/>
                <w:lang w:val="en-US"/>
              </w:rPr>
            </w:pPr>
          </w:p>
        </w:tc>
      </w:tr>
      <w:tr w:rsidR="005E3C76" w:rsidRPr="00DA1FCD" w14:paraId="01765E15" w14:textId="77777777" w:rsidTr="005E3C76">
        <w:trPr>
          <w:trHeight w:val="264"/>
        </w:trPr>
        <w:tc>
          <w:tcPr>
            <w:tcW w:w="1276" w:type="dxa"/>
          </w:tcPr>
          <w:p w14:paraId="050EE15A" w14:textId="77777777" w:rsidR="005E3C76" w:rsidRPr="00DA1FCD" w:rsidRDefault="005E3C76" w:rsidP="005E3C76">
            <w:pPr>
              <w:ind w:left="101" w:right="128"/>
              <w:jc w:val="center"/>
              <w:rPr>
                <w:rFonts w:eastAsia="Arial MT"/>
                <w:sz w:val="24"/>
                <w:szCs w:val="24"/>
                <w:lang w:val="en-US"/>
              </w:rPr>
            </w:pPr>
            <w:r w:rsidRPr="00DA1FCD">
              <w:rPr>
                <w:rFonts w:eastAsia="Arial MT"/>
                <w:sz w:val="24"/>
                <w:szCs w:val="24"/>
                <w:lang w:val="en-US"/>
              </w:rPr>
              <w:t>6.6</w:t>
            </w:r>
          </w:p>
        </w:tc>
        <w:tc>
          <w:tcPr>
            <w:tcW w:w="1418" w:type="dxa"/>
          </w:tcPr>
          <w:p w14:paraId="26E7E455" w14:textId="77777777" w:rsidR="005E3C76" w:rsidRPr="00DA1FCD" w:rsidRDefault="005E3C76" w:rsidP="005E3C76">
            <w:pPr>
              <w:ind w:left="448" w:right="466"/>
              <w:jc w:val="center"/>
              <w:rPr>
                <w:rFonts w:eastAsia="Arial MT"/>
                <w:sz w:val="24"/>
                <w:szCs w:val="24"/>
                <w:lang w:val="en-US"/>
              </w:rPr>
            </w:pPr>
            <w:r w:rsidRPr="00DA1FCD">
              <w:rPr>
                <w:rFonts w:eastAsia="Arial MT"/>
                <w:sz w:val="24"/>
                <w:szCs w:val="24"/>
                <w:lang w:val="en-US"/>
              </w:rPr>
              <w:t>100</w:t>
            </w:r>
          </w:p>
        </w:tc>
        <w:tc>
          <w:tcPr>
            <w:tcW w:w="1842" w:type="dxa"/>
          </w:tcPr>
          <w:p w14:paraId="292F51EB" w14:textId="77777777" w:rsidR="005E3C76" w:rsidRPr="00DA1FCD" w:rsidRDefault="005E3C76" w:rsidP="005E3C76">
            <w:pPr>
              <w:ind w:left="642" w:right="627"/>
              <w:jc w:val="center"/>
              <w:rPr>
                <w:rFonts w:eastAsia="Arial MT"/>
                <w:sz w:val="24"/>
                <w:szCs w:val="24"/>
                <w:lang w:val="en-US"/>
              </w:rPr>
            </w:pPr>
            <w:r w:rsidRPr="00DA1FCD">
              <w:rPr>
                <w:rFonts w:eastAsia="Arial MT"/>
                <w:sz w:val="24"/>
                <w:szCs w:val="24"/>
                <w:lang w:val="en-US"/>
              </w:rPr>
              <w:t>160</w:t>
            </w:r>
          </w:p>
        </w:tc>
        <w:tc>
          <w:tcPr>
            <w:tcW w:w="1838" w:type="dxa"/>
          </w:tcPr>
          <w:p w14:paraId="17667153" w14:textId="77777777" w:rsidR="005E3C76" w:rsidRPr="00DA1FCD" w:rsidRDefault="005E3C76" w:rsidP="005E3C76">
            <w:pPr>
              <w:ind w:left="626" w:right="626"/>
              <w:jc w:val="center"/>
              <w:rPr>
                <w:rFonts w:eastAsia="Arial MT"/>
                <w:sz w:val="24"/>
                <w:szCs w:val="24"/>
                <w:lang w:val="en-US"/>
              </w:rPr>
            </w:pPr>
            <w:r w:rsidRPr="00DA1FCD">
              <w:rPr>
                <w:rFonts w:eastAsia="Arial MT"/>
                <w:sz w:val="24"/>
                <w:szCs w:val="24"/>
                <w:lang w:val="en-US"/>
              </w:rPr>
              <w:t>120</w:t>
            </w:r>
          </w:p>
        </w:tc>
        <w:tc>
          <w:tcPr>
            <w:tcW w:w="2835" w:type="dxa"/>
            <w:vMerge/>
          </w:tcPr>
          <w:p w14:paraId="50164588" w14:textId="77777777" w:rsidR="005E3C76" w:rsidRPr="00DA1FCD" w:rsidRDefault="005E3C76" w:rsidP="005E3C76">
            <w:pPr>
              <w:ind w:left="175" w:right="179"/>
              <w:rPr>
                <w:rFonts w:eastAsia="Arial MT"/>
                <w:sz w:val="24"/>
                <w:szCs w:val="24"/>
                <w:lang w:val="ru-RU"/>
              </w:rPr>
            </w:pPr>
          </w:p>
        </w:tc>
      </w:tr>
      <w:tr w:rsidR="005E3C76" w:rsidRPr="00DA1FCD" w14:paraId="1DBE9B3B" w14:textId="77777777" w:rsidTr="005E3C76">
        <w:trPr>
          <w:trHeight w:val="273"/>
        </w:trPr>
        <w:tc>
          <w:tcPr>
            <w:tcW w:w="1276" w:type="dxa"/>
          </w:tcPr>
          <w:p w14:paraId="3503FFC8" w14:textId="77777777" w:rsidR="005E3C76" w:rsidRPr="00DA1FCD" w:rsidRDefault="005E3C76" w:rsidP="005E3C76">
            <w:pPr>
              <w:ind w:left="101" w:right="128"/>
              <w:jc w:val="center"/>
              <w:rPr>
                <w:rFonts w:eastAsia="Arial MT"/>
                <w:sz w:val="24"/>
                <w:szCs w:val="24"/>
                <w:lang w:val="en-US"/>
              </w:rPr>
            </w:pPr>
            <w:r w:rsidRPr="00DA1FCD">
              <w:rPr>
                <w:rFonts w:eastAsia="Arial MT"/>
                <w:sz w:val="24"/>
                <w:szCs w:val="24"/>
                <w:lang w:val="en-US"/>
              </w:rPr>
              <w:t>6.8</w:t>
            </w:r>
          </w:p>
        </w:tc>
        <w:tc>
          <w:tcPr>
            <w:tcW w:w="1418" w:type="dxa"/>
          </w:tcPr>
          <w:p w14:paraId="75785F51" w14:textId="77777777" w:rsidR="005E3C76" w:rsidRPr="00DA1FCD" w:rsidRDefault="005E3C76" w:rsidP="005E3C76">
            <w:pPr>
              <w:ind w:left="448" w:right="466"/>
              <w:jc w:val="center"/>
              <w:rPr>
                <w:rFonts w:eastAsia="Arial MT"/>
                <w:sz w:val="24"/>
                <w:szCs w:val="24"/>
                <w:lang w:val="en-US"/>
              </w:rPr>
            </w:pPr>
            <w:r w:rsidRPr="00DA1FCD">
              <w:rPr>
                <w:rFonts w:eastAsia="Arial MT"/>
                <w:sz w:val="24"/>
                <w:szCs w:val="24"/>
                <w:lang w:val="en-US"/>
              </w:rPr>
              <w:t>100</w:t>
            </w:r>
          </w:p>
        </w:tc>
        <w:tc>
          <w:tcPr>
            <w:tcW w:w="1842" w:type="dxa"/>
          </w:tcPr>
          <w:p w14:paraId="25ED8C98" w14:textId="77777777" w:rsidR="005E3C76" w:rsidRPr="00DA1FCD" w:rsidRDefault="005E3C76" w:rsidP="005E3C76">
            <w:pPr>
              <w:ind w:left="642" w:right="627"/>
              <w:jc w:val="center"/>
              <w:rPr>
                <w:rFonts w:eastAsia="Arial MT"/>
                <w:sz w:val="24"/>
                <w:szCs w:val="24"/>
                <w:lang w:val="en-US"/>
              </w:rPr>
            </w:pPr>
            <w:r w:rsidRPr="00DA1FCD">
              <w:rPr>
                <w:rFonts w:eastAsia="Arial MT"/>
                <w:sz w:val="24"/>
                <w:szCs w:val="24"/>
                <w:lang w:val="en-US"/>
              </w:rPr>
              <w:t>192</w:t>
            </w:r>
          </w:p>
        </w:tc>
        <w:tc>
          <w:tcPr>
            <w:tcW w:w="1838" w:type="dxa"/>
          </w:tcPr>
          <w:p w14:paraId="25375D24" w14:textId="77777777" w:rsidR="005E3C76" w:rsidRPr="00DA1FCD" w:rsidRDefault="005E3C76" w:rsidP="005E3C76">
            <w:pPr>
              <w:ind w:left="626" w:right="626"/>
              <w:jc w:val="center"/>
              <w:rPr>
                <w:rFonts w:eastAsia="Arial MT"/>
                <w:sz w:val="24"/>
                <w:szCs w:val="24"/>
                <w:lang w:val="en-US"/>
              </w:rPr>
            </w:pPr>
            <w:r w:rsidRPr="00DA1FCD">
              <w:rPr>
                <w:rFonts w:eastAsia="Arial MT"/>
                <w:sz w:val="24"/>
                <w:szCs w:val="24"/>
                <w:lang w:val="en-US"/>
              </w:rPr>
              <w:t>104</w:t>
            </w:r>
          </w:p>
        </w:tc>
        <w:tc>
          <w:tcPr>
            <w:tcW w:w="2835" w:type="dxa"/>
            <w:vMerge/>
          </w:tcPr>
          <w:p w14:paraId="57FCF136" w14:textId="77777777" w:rsidR="005E3C76" w:rsidRPr="00DA1FCD" w:rsidRDefault="005E3C76" w:rsidP="005E3C76">
            <w:pPr>
              <w:ind w:left="175" w:right="179"/>
              <w:rPr>
                <w:rFonts w:eastAsia="Arial MT"/>
                <w:sz w:val="24"/>
                <w:szCs w:val="24"/>
                <w:lang w:val="en-US"/>
              </w:rPr>
            </w:pPr>
          </w:p>
        </w:tc>
      </w:tr>
      <w:tr w:rsidR="005E3C76" w:rsidRPr="00DA1FCD" w14:paraId="6815ACFB" w14:textId="77777777" w:rsidTr="005E3C76">
        <w:trPr>
          <w:trHeight w:val="290"/>
        </w:trPr>
        <w:tc>
          <w:tcPr>
            <w:tcW w:w="1276" w:type="dxa"/>
          </w:tcPr>
          <w:p w14:paraId="3455EE84" w14:textId="77777777" w:rsidR="005E3C76" w:rsidRPr="00DA1FCD" w:rsidRDefault="005E3C76" w:rsidP="005E3C76">
            <w:pPr>
              <w:spacing w:before="47"/>
              <w:ind w:left="101" w:right="128"/>
              <w:jc w:val="center"/>
              <w:rPr>
                <w:rFonts w:eastAsia="Arial MT"/>
                <w:sz w:val="24"/>
                <w:szCs w:val="24"/>
                <w:lang w:val="en-US"/>
              </w:rPr>
            </w:pPr>
            <w:r w:rsidRPr="00DA1FCD">
              <w:rPr>
                <w:rFonts w:eastAsia="Arial MT"/>
                <w:sz w:val="24"/>
                <w:szCs w:val="24"/>
                <w:lang w:val="en-US"/>
              </w:rPr>
              <w:t>7.0</w:t>
            </w:r>
          </w:p>
        </w:tc>
        <w:tc>
          <w:tcPr>
            <w:tcW w:w="1418" w:type="dxa"/>
          </w:tcPr>
          <w:p w14:paraId="5FAC0DC0" w14:textId="77777777" w:rsidR="005E3C76" w:rsidRPr="00DA1FCD" w:rsidRDefault="005E3C76" w:rsidP="005E3C76">
            <w:pPr>
              <w:spacing w:before="47"/>
              <w:ind w:left="448" w:right="466"/>
              <w:jc w:val="center"/>
              <w:rPr>
                <w:rFonts w:eastAsia="Arial MT"/>
                <w:sz w:val="24"/>
                <w:szCs w:val="24"/>
                <w:lang w:val="en-US"/>
              </w:rPr>
            </w:pPr>
            <w:r w:rsidRPr="00DA1FCD">
              <w:rPr>
                <w:rFonts w:eastAsia="Arial MT"/>
                <w:sz w:val="24"/>
                <w:szCs w:val="24"/>
                <w:lang w:val="en-US"/>
              </w:rPr>
              <w:t>100</w:t>
            </w:r>
          </w:p>
        </w:tc>
        <w:tc>
          <w:tcPr>
            <w:tcW w:w="1842" w:type="dxa"/>
          </w:tcPr>
          <w:p w14:paraId="669869BF" w14:textId="77777777" w:rsidR="005E3C76" w:rsidRPr="00DA1FCD" w:rsidRDefault="005E3C76" w:rsidP="005E3C76">
            <w:pPr>
              <w:spacing w:before="47"/>
              <w:ind w:left="642" w:right="627"/>
              <w:jc w:val="center"/>
              <w:rPr>
                <w:rFonts w:eastAsia="Arial MT"/>
                <w:sz w:val="24"/>
                <w:szCs w:val="24"/>
                <w:lang w:val="en-US"/>
              </w:rPr>
            </w:pPr>
            <w:r w:rsidRPr="00DA1FCD">
              <w:rPr>
                <w:rFonts w:eastAsia="Arial MT"/>
                <w:sz w:val="24"/>
                <w:szCs w:val="24"/>
                <w:lang w:val="en-US"/>
              </w:rPr>
              <w:t>240</w:t>
            </w:r>
          </w:p>
        </w:tc>
        <w:tc>
          <w:tcPr>
            <w:tcW w:w="1838" w:type="dxa"/>
          </w:tcPr>
          <w:p w14:paraId="001DACEA" w14:textId="77777777" w:rsidR="005E3C76" w:rsidRPr="00DA1FCD" w:rsidRDefault="005E3C76" w:rsidP="005E3C76">
            <w:pPr>
              <w:spacing w:before="47"/>
              <w:ind w:left="626" w:right="626"/>
              <w:jc w:val="center"/>
              <w:rPr>
                <w:rFonts w:eastAsia="Arial MT"/>
                <w:sz w:val="24"/>
                <w:szCs w:val="24"/>
                <w:lang w:val="en-US"/>
              </w:rPr>
            </w:pPr>
            <w:r w:rsidRPr="00DA1FCD">
              <w:rPr>
                <w:rFonts w:eastAsia="Arial MT"/>
                <w:sz w:val="24"/>
                <w:szCs w:val="24"/>
                <w:lang w:val="en-US"/>
              </w:rPr>
              <w:t>80</w:t>
            </w:r>
          </w:p>
        </w:tc>
        <w:tc>
          <w:tcPr>
            <w:tcW w:w="2835" w:type="dxa"/>
            <w:vMerge/>
          </w:tcPr>
          <w:p w14:paraId="0D7F4F66" w14:textId="77777777" w:rsidR="005E3C76" w:rsidRPr="00DA1FCD" w:rsidRDefault="005E3C76" w:rsidP="005E3C76">
            <w:pPr>
              <w:rPr>
                <w:rFonts w:eastAsia="Arial MT"/>
                <w:sz w:val="24"/>
                <w:szCs w:val="24"/>
                <w:lang w:val="en-US"/>
              </w:rPr>
            </w:pPr>
          </w:p>
        </w:tc>
      </w:tr>
    </w:tbl>
    <w:p w14:paraId="7F4E543A" w14:textId="77777777" w:rsidR="0003623B" w:rsidRPr="00DA1FCD" w:rsidRDefault="0003623B" w:rsidP="00E04787">
      <w:pPr>
        <w:spacing w:line="237" w:lineRule="auto"/>
        <w:ind w:firstLine="567"/>
        <w:jc w:val="both"/>
        <w:rPr>
          <w:sz w:val="24"/>
          <w:lang w:val="ru-RU"/>
        </w:rPr>
      </w:pPr>
    </w:p>
    <w:p w14:paraId="1E58350A" w14:textId="4A0EA6AD" w:rsidR="0003623B" w:rsidRPr="00DA1FCD" w:rsidRDefault="005E3C76" w:rsidP="00E04787">
      <w:pPr>
        <w:spacing w:line="237" w:lineRule="auto"/>
        <w:ind w:firstLine="567"/>
        <w:jc w:val="both"/>
        <w:rPr>
          <w:sz w:val="24"/>
          <w:lang w:val="ru-RU"/>
        </w:rPr>
      </w:pPr>
      <w:r w:rsidRPr="00DA1FCD">
        <w:rPr>
          <w:sz w:val="24"/>
          <w:lang w:val="ru-RU"/>
        </w:rPr>
        <w:t>Значения VAD - это не pH каждого VAD, а pH после смешивания каждого VAD с равным объемом BABS, pH 9,0.</w:t>
      </w:r>
    </w:p>
    <w:p w14:paraId="1CAF7FE6" w14:textId="6C1CED32" w:rsidR="005E3C76" w:rsidRPr="00DA1FCD" w:rsidRDefault="005E3C76" w:rsidP="005E3C76">
      <w:pPr>
        <w:spacing w:line="237" w:lineRule="auto"/>
        <w:ind w:firstLine="567"/>
        <w:jc w:val="both"/>
        <w:rPr>
          <w:sz w:val="24"/>
          <w:lang w:val="ru-RU"/>
        </w:rPr>
      </w:pPr>
      <w:r w:rsidRPr="00DA1FCD">
        <w:rPr>
          <w:sz w:val="24"/>
          <w:lang w:val="ru-RU"/>
        </w:rPr>
        <w:t>3. Процедуры</w:t>
      </w:r>
    </w:p>
    <w:p w14:paraId="13CA5F91" w14:textId="77777777" w:rsidR="005E3C76" w:rsidRPr="00DA1FCD" w:rsidRDefault="005E3C76" w:rsidP="005E3C76">
      <w:pPr>
        <w:spacing w:line="237" w:lineRule="auto"/>
        <w:ind w:firstLine="567"/>
        <w:jc w:val="both"/>
        <w:rPr>
          <w:sz w:val="24"/>
          <w:lang w:val="ru-RU"/>
        </w:rPr>
      </w:pPr>
      <w:r w:rsidRPr="00DA1FCD">
        <w:rPr>
          <w:sz w:val="24"/>
          <w:lang w:val="ru-RU"/>
        </w:rPr>
        <w:t>а) 1 объем исходных эритроцитов гуся + 23 объема VAD (разведение 1/24).</w:t>
      </w:r>
    </w:p>
    <w:p w14:paraId="55C0FC51" w14:textId="77777777" w:rsidR="005E3C76" w:rsidRPr="00DA1FCD" w:rsidRDefault="005E3C76" w:rsidP="005E3C76">
      <w:pPr>
        <w:spacing w:line="237" w:lineRule="auto"/>
        <w:ind w:firstLine="567"/>
        <w:jc w:val="both"/>
        <w:rPr>
          <w:sz w:val="24"/>
          <w:lang w:val="ru-RU"/>
        </w:rPr>
      </w:pPr>
      <w:r w:rsidRPr="00DA1FCD">
        <w:rPr>
          <w:sz w:val="24"/>
          <w:lang w:val="ru-RU"/>
        </w:rPr>
        <w:t>b) добавить по 25 мкл разведенных эритроцитов в каждую лунку титрационного микропланшета, содержащего разведенный антиген (25 мкл/лунка).</w:t>
      </w:r>
    </w:p>
    <w:p w14:paraId="679C8391" w14:textId="77777777" w:rsidR="005E3C76" w:rsidRPr="00DA1FCD" w:rsidRDefault="005E3C76" w:rsidP="005E3C76">
      <w:pPr>
        <w:spacing w:line="237" w:lineRule="auto"/>
        <w:ind w:firstLine="567"/>
        <w:jc w:val="both"/>
        <w:rPr>
          <w:sz w:val="24"/>
          <w:lang w:val="ru-RU"/>
        </w:rPr>
      </w:pPr>
      <w:r w:rsidRPr="00DA1FCD">
        <w:rPr>
          <w:sz w:val="24"/>
          <w:lang w:val="ru-RU"/>
        </w:rPr>
        <w:t>c) инкубировать при 37 °C в течение 30 минут, затем считать результат.</w:t>
      </w:r>
    </w:p>
    <w:p w14:paraId="7A705133" w14:textId="77777777" w:rsidR="005E3C76" w:rsidRPr="00DA1FCD" w:rsidRDefault="005E3C76" w:rsidP="005E3C76">
      <w:pPr>
        <w:spacing w:line="237" w:lineRule="auto"/>
        <w:ind w:firstLine="567"/>
        <w:jc w:val="both"/>
        <w:rPr>
          <w:sz w:val="24"/>
          <w:lang w:val="ru-RU"/>
        </w:rPr>
      </w:pPr>
      <w:r w:rsidRPr="00DA1FCD">
        <w:rPr>
          <w:sz w:val="24"/>
          <w:lang w:val="ru-RU"/>
        </w:rPr>
        <w:t>++ полная агглютинация (равномерно тонкая пленка эритроцитов, повторяющая кривизну дна лунки)</w:t>
      </w:r>
    </w:p>
    <w:p w14:paraId="41E81793" w14:textId="77777777" w:rsidR="005E3C76" w:rsidRPr="00DA1FCD" w:rsidRDefault="005E3C76" w:rsidP="005E3C76">
      <w:pPr>
        <w:spacing w:line="237" w:lineRule="auto"/>
        <w:ind w:firstLine="567"/>
        <w:jc w:val="both"/>
        <w:rPr>
          <w:sz w:val="24"/>
          <w:lang w:val="ru-RU"/>
        </w:rPr>
      </w:pPr>
      <w:r w:rsidRPr="00DA1FCD">
        <w:rPr>
          <w:sz w:val="24"/>
          <w:lang w:val="ru-RU"/>
        </w:rPr>
        <w:t>+ частичная агглютинация (кольцо, связанное с шероховатой или более тонкой пленкой)</w:t>
      </w:r>
    </w:p>
    <w:p w14:paraId="7FDD3A97" w14:textId="77777777" w:rsidR="005E3C76" w:rsidRPr="00DA1FCD" w:rsidRDefault="005E3C76" w:rsidP="005E3C76">
      <w:pPr>
        <w:spacing w:line="237" w:lineRule="auto"/>
        <w:ind w:firstLine="567"/>
        <w:jc w:val="both"/>
        <w:rPr>
          <w:sz w:val="24"/>
          <w:lang w:val="ru-RU"/>
        </w:rPr>
      </w:pPr>
      <w:r w:rsidRPr="00DA1FCD">
        <w:rPr>
          <w:sz w:val="24"/>
          <w:lang w:val="ru-RU"/>
        </w:rPr>
        <w:t>± минимальная агглютинация (кнопка на тонкой или рассеянной пленке)</w:t>
      </w:r>
    </w:p>
    <w:p w14:paraId="651DAB0A" w14:textId="77777777" w:rsidR="005E3C76" w:rsidRPr="00DA1FCD" w:rsidRDefault="005E3C76" w:rsidP="005E3C76">
      <w:pPr>
        <w:spacing w:line="237" w:lineRule="auto"/>
        <w:ind w:firstLine="567"/>
        <w:jc w:val="both"/>
        <w:rPr>
          <w:sz w:val="24"/>
          <w:lang w:val="ru-RU"/>
        </w:rPr>
      </w:pPr>
      <w:r w:rsidRPr="00DA1FCD">
        <w:rPr>
          <w:sz w:val="24"/>
          <w:lang w:val="ru-RU"/>
        </w:rPr>
        <w:t>– отрицательная агглютинация (четко очерченная кнопка без пленки эритроцитов)</w:t>
      </w:r>
    </w:p>
    <w:p w14:paraId="3E3785F6" w14:textId="77777777" w:rsidR="005E3C76" w:rsidRPr="00DA1FCD" w:rsidRDefault="005E3C76" w:rsidP="005E3C76">
      <w:pPr>
        <w:spacing w:line="237" w:lineRule="auto"/>
        <w:ind w:firstLine="567"/>
        <w:jc w:val="both"/>
        <w:rPr>
          <w:sz w:val="24"/>
          <w:lang w:val="ru-RU"/>
        </w:rPr>
      </w:pPr>
      <w:r w:rsidRPr="00DA1FCD">
        <w:rPr>
          <w:sz w:val="24"/>
          <w:lang w:val="ru-RU"/>
        </w:rPr>
        <w:t>Конечной точкой является последнее разведение (самое высокое разведение), при котором наблюдается ++ или +.</w:t>
      </w:r>
    </w:p>
    <w:p w14:paraId="731AF459" w14:textId="77777777" w:rsidR="005E3C76" w:rsidRPr="00DA1FCD" w:rsidRDefault="005E3C76" w:rsidP="005E3C76">
      <w:pPr>
        <w:spacing w:line="237" w:lineRule="auto"/>
        <w:ind w:firstLine="567"/>
        <w:jc w:val="both"/>
        <w:rPr>
          <w:sz w:val="24"/>
          <w:lang w:val="ru-RU"/>
        </w:rPr>
      </w:pPr>
      <w:r w:rsidRPr="00DA1FCD">
        <w:rPr>
          <w:sz w:val="24"/>
          <w:lang w:val="ru-RU"/>
        </w:rPr>
        <w:t>Титр: величина, обратная конечной точке разведения.</w:t>
      </w:r>
    </w:p>
    <w:p w14:paraId="3671D741" w14:textId="6A948104" w:rsidR="001D55FC" w:rsidRPr="00DA1FCD" w:rsidRDefault="00752D04" w:rsidP="001D55FC">
      <w:pPr>
        <w:spacing w:line="237" w:lineRule="auto"/>
        <w:ind w:firstLine="567"/>
        <w:jc w:val="both"/>
        <w:rPr>
          <w:sz w:val="24"/>
          <w:lang w:val="ru-RU"/>
        </w:rPr>
      </w:pPr>
      <w:r w:rsidRPr="00DA1FCD">
        <w:rPr>
          <w:sz w:val="24"/>
          <w:lang w:val="ru-RU"/>
        </w:rPr>
        <w:t>2</w:t>
      </w:r>
      <w:r w:rsidR="001D55FC" w:rsidRPr="00DA1FCD">
        <w:rPr>
          <w:sz w:val="24"/>
          <w:lang w:val="ru-RU"/>
        </w:rPr>
        <w:t>.6.2 Ингибирование гемагглютинации</w:t>
      </w:r>
    </w:p>
    <w:p w14:paraId="485BA364" w14:textId="77777777" w:rsidR="001D55FC" w:rsidRPr="00DA1FCD" w:rsidRDefault="001D55FC" w:rsidP="001D55FC">
      <w:pPr>
        <w:spacing w:line="237" w:lineRule="auto"/>
        <w:ind w:firstLine="567"/>
        <w:jc w:val="both"/>
        <w:rPr>
          <w:sz w:val="24"/>
          <w:lang w:val="ru-RU"/>
        </w:rPr>
      </w:pPr>
      <w:r w:rsidRPr="00DA1FCD">
        <w:rPr>
          <w:sz w:val="24"/>
          <w:lang w:val="ru-RU"/>
        </w:rPr>
        <w:t>i) Подготовка испытуемых сывороток</w:t>
      </w:r>
    </w:p>
    <w:p w14:paraId="7E9817CE" w14:textId="77777777" w:rsidR="001D55FC" w:rsidRPr="00DA1FCD" w:rsidRDefault="001D55FC" w:rsidP="001D55FC">
      <w:pPr>
        <w:spacing w:line="237" w:lineRule="auto"/>
        <w:ind w:firstLine="567"/>
        <w:jc w:val="both"/>
        <w:rPr>
          <w:sz w:val="24"/>
          <w:lang w:val="ru-RU"/>
        </w:rPr>
      </w:pPr>
      <w:r w:rsidRPr="00DA1FCD">
        <w:rPr>
          <w:sz w:val="24"/>
          <w:lang w:val="ru-RU"/>
        </w:rPr>
        <w:t>1. Сбор крови и разделение сыворотки</w:t>
      </w:r>
    </w:p>
    <w:p w14:paraId="2BD629EE" w14:textId="1182D86F" w:rsidR="001D55FC" w:rsidRPr="00DA1FCD" w:rsidRDefault="001D55FC" w:rsidP="001D55FC">
      <w:pPr>
        <w:spacing w:line="237" w:lineRule="auto"/>
        <w:ind w:firstLine="567"/>
        <w:jc w:val="both"/>
        <w:rPr>
          <w:sz w:val="24"/>
          <w:lang w:val="ru-RU"/>
        </w:rPr>
      </w:pPr>
      <w:r w:rsidRPr="00DA1FCD">
        <w:rPr>
          <w:sz w:val="24"/>
          <w:lang w:val="ru-RU"/>
        </w:rPr>
        <w:t xml:space="preserve">а) Инкубировать образец крови при 37 °C в течение 1 часа, а затем при 4 °C в течение ночи. Если испытание необходимо провести немедленно, инкубация образца в течение </w:t>
      </w:r>
      <w:r w:rsidR="00867432" w:rsidRPr="00DA1FCD">
        <w:rPr>
          <w:sz w:val="24"/>
          <w:lang w:val="ru-RU"/>
        </w:rPr>
        <w:br/>
      </w:r>
      <w:r w:rsidRPr="00DA1FCD">
        <w:rPr>
          <w:sz w:val="24"/>
          <w:lang w:val="ru-RU"/>
        </w:rPr>
        <w:t>2–3 часов при 37 °C может заменить инкубацию в течение ночи.</w:t>
      </w:r>
    </w:p>
    <w:p w14:paraId="52135F1C" w14:textId="3EF4C674" w:rsidR="001D55FC" w:rsidRPr="00DA1FCD" w:rsidRDefault="001D55FC" w:rsidP="001D55FC">
      <w:pPr>
        <w:spacing w:line="237" w:lineRule="auto"/>
        <w:ind w:firstLine="567"/>
        <w:jc w:val="both"/>
        <w:rPr>
          <w:sz w:val="24"/>
          <w:lang w:val="ru-RU"/>
        </w:rPr>
      </w:pPr>
      <w:r w:rsidRPr="00DA1FCD">
        <w:rPr>
          <w:sz w:val="24"/>
          <w:lang w:val="ru-RU"/>
        </w:rPr>
        <w:t xml:space="preserve">b) Центрифугировать (2000 </w:t>
      </w:r>
      <w:r w:rsidR="008E68A7" w:rsidRPr="00DA1FCD">
        <w:rPr>
          <w:bCs/>
          <w:sz w:val="24"/>
          <w:lang w:val="ru-RU"/>
        </w:rPr>
        <w:t>g</w:t>
      </w:r>
      <w:r w:rsidRPr="00DA1FCD">
        <w:rPr>
          <w:sz w:val="24"/>
          <w:lang w:val="ru-RU"/>
        </w:rPr>
        <w:t xml:space="preserve"> в течение 15 минут) для отделения сыворотки от сгустка.</w:t>
      </w:r>
    </w:p>
    <w:p w14:paraId="4C34923B" w14:textId="77777777" w:rsidR="001D55FC" w:rsidRPr="00DA1FCD" w:rsidRDefault="001D55FC" w:rsidP="001D55FC">
      <w:pPr>
        <w:spacing w:line="237" w:lineRule="auto"/>
        <w:ind w:firstLine="567"/>
        <w:jc w:val="both"/>
        <w:rPr>
          <w:sz w:val="24"/>
          <w:lang w:val="ru-RU"/>
        </w:rPr>
      </w:pPr>
      <w:r w:rsidRPr="00DA1FCD">
        <w:rPr>
          <w:sz w:val="24"/>
          <w:lang w:val="ru-RU"/>
        </w:rPr>
        <w:lastRenderedPageBreak/>
        <w:t>c) Инактивация нагреванием при 56 °C в течение 30 минут.</w:t>
      </w:r>
    </w:p>
    <w:p w14:paraId="17DAD234" w14:textId="697C5DB2" w:rsidR="001D55FC" w:rsidRPr="00DA1FCD" w:rsidRDefault="001D55FC" w:rsidP="001D55FC">
      <w:pPr>
        <w:spacing w:line="237" w:lineRule="auto"/>
        <w:ind w:firstLine="567"/>
        <w:jc w:val="both"/>
        <w:rPr>
          <w:sz w:val="24"/>
          <w:lang w:val="ru-RU"/>
        </w:rPr>
      </w:pPr>
      <w:r w:rsidRPr="00DA1FCD">
        <w:rPr>
          <w:sz w:val="24"/>
          <w:lang w:val="ru-RU"/>
        </w:rPr>
        <w:t xml:space="preserve">d) Хранить при </w:t>
      </w:r>
      <w:r w:rsidR="00086C1D" w:rsidRPr="00DA1FCD">
        <w:rPr>
          <w:sz w:val="24"/>
          <w:lang w:val="ru-RU"/>
        </w:rPr>
        <w:t>минус</w:t>
      </w:r>
      <w:r w:rsidRPr="00DA1FCD">
        <w:rPr>
          <w:sz w:val="24"/>
          <w:lang w:val="ru-RU"/>
        </w:rPr>
        <w:t xml:space="preserve"> 20 °C, если не перерабатывать сразу.</w:t>
      </w:r>
    </w:p>
    <w:p w14:paraId="7438D760" w14:textId="40279949" w:rsidR="001D55FC" w:rsidRPr="00DA1FCD" w:rsidRDefault="001D55FC" w:rsidP="001D55FC">
      <w:pPr>
        <w:spacing w:line="237" w:lineRule="auto"/>
        <w:ind w:firstLine="567"/>
        <w:jc w:val="both"/>
        <w:rPr>
          <w:sz w:val="24"/>
          <w:lang w:val="ru-RU"/>
        </w:rPr>
      </w:pPr>
      <w:r w:rsidRPr="00DA1FCD">
        <w:rPr>
          <w:sz w:val="24"/>
          <w:lang w:val="ru-RU"/>
        </w:rPr>
        <w:t xml:space="preserve">2. Лечение меркаптоэтанолом (выполнять этот шаг после определения титров антител IgM) </w:t>
      </w:r>
    </w:p>
    <w:p w14:paraId="43AB7204" w14:textId="77777777" w:rsidR="001D55FC" w:rsidRPr="00DA1FCD" w:rsidRDefault="001D55FC" w:rsidP="001D55FC">
      <w:pPr>
        <w:spacing w:line="237" w:lineRule="auto"/>
        <w:ind w:firstLine="567"/>
        <w:jc w:val="both"/>
        <w:rPr>
          <w:sz w:val="24"/>
          <w:lang w:val="ru-RU"/>
        </w:rPr>
      </w:pPr>
      <w:r w:rsidRPr="00DA1FCD">
        <w:rPr>
          <w:sz w:val="24"/>
          <w:lang w:val="ru-RU"/>
        </w:rPr>
        <w:t>а) Поместить 50 мкл сыворотки в две маленькие пробирки.</w:t>
      </w:r>
    </w:p>
    <w:p w14:paraId="2341CBE9" w14:textId="49400F2F" w:rsidR="001D55FC" w:rsidRPr="00DA1FCD" w:rsidRDefault="001D55FC" w:rsidP="001D55FC">
      <w:pPr>
        <w:spacing w:line="237" w:lineRule="auto"/>
        <w:ind w:firstLine="567"/>
        <w:jc w:val="both"/>
        <w:rPr>
          <w:sz w:val="24"/>
          <w:lang w:val="ru-RU"/>
        </w:rPr>
      </w:pPr>
      <w:r w:rsidRPr="00DA1FCD">
        <w:rPr>
          <w:sz w:val="24"/>
          <w:lang w:val="ru-RU"/>
        </w:rPr>
        <w:t xml:space="preserve">b) В одну пробирку добавить 150 мкл 0,13 М 2-меркаптоэтанола в PBS, в </w:t>
      </w:r>
      <w:r w:rsidR="00867432" w:rsidRPr="00DA1FCD">
        <w:rPr>
          <w:sz w:val="24"/>
          <w:lang w:val="ru-RU"/>
        </w:rPr>
        <w:br/>
      </w:r>
      <w:r w:rsidRPr="00DA1FCD">
        <w:rPr>
          <w:sz w:val="24"/>
          <w:lang w:val="ru-RU"/>
        </w:rPr>
        <w:t>другую – 15 мкл PBS.</w:t>
      </w:r>
    </w:p>
    <w:p w14:paraId="2E3875EC" w14:textId="77777777" w:rsidR="001D55FC" w:rsidRPr="00DA1FCD" w:rsidRDefault="001D55FC" w:rsidP="001D55FC">
      <w:pPr>
        <w:spacing w:line="237" w:lineRule="auto"/>
        <w:ind w:firstLine="567"/>
        <w:jc w:val="both"/>
        <w:rPr>
          <w:sz w:val="24"/>
          <w:lang w:val="ru-RU"/>
        </w:rPr>
      </w:pPr>
      <w:r w:rsidRPr="00DA1FCD">
        <w:rPr>
          <w:sz w:val="24"/>
          <w:lang w:val="ru-RU"/>
        </w:rPr>
        <w:t>c) Инкубировать при 37 °С в течение 1 часа, затем охладить на бане со льдом.</w:t>
      </w:r>
    </w:p>
    <w:p w14:paraId="67017705" w14:textId="4A305997" w:rsidR="001D55FC" w:rsidRPr="00DA1FCD" w:rsidRDefault="001D55FC" w:rsidP="001D55FC">
      <w:pPr>
        <w:spacing w:line="237" w:lineRule="auto"/>
        <w:ind w:firstLine="567"/>
        <w:jc w:val="both"/>
        <w:rPr>
          <w:sz w:val="24"/>
          <w:lang w:val="ru-RU"/>
        </w:rPr>
      </w:pPr>
      <w:r w:rsidRPr="00DA1FCD">
        <w:rPr>
          <w:sz w:val="24"/>
          <w:lang w:val="ru-RU"/>
        </w:rPr>
        <w:t>3. Экстрагирование ацетоном</w:t>
      </w:r>
    </w:p>
    <w:p w14:paraId="3E3FF852" w14:textId="77777777" w:rsidR="001D55FC" w:rsidRPr="00DA1FCD" w:rsidRDefault="001D55FC" w:rsidP="001D55FC">
      <w:pPr>
        <w:spacing w:line="237" w:lineRule="auto"/>
        <w:ind w:firstLine="567"/>
        <w:jc w:val="both"/>
        <w:rPr>
          <w:sz w:val="24"/>
          <w:lang w:val="ru-RU"/>
        </w:rPr>
      </w:pPr>
      <w:r w:rsidRPr="00DA1FCD">
        <w:rPr>
          <w:sz w:val="24"/>
          <w:lang w:val="ru-RU"/>
        </w:rPr>
        <w:t>а) К сыворотке в пробирку добавить 2,5 мл холодного ацетона. Закрыть резиновыми пробками, хорошо перемешать и экстрагировать в течение 5 минут на ледяной бане.</w:t>
      </w:r>
    </w:p>
    <w:p w14:paraId="37264525" w14:textId="6AF1A219" w:rsidR="001D55FC" w:rsidRPr="00DA1FCD" w:rsidRDefault="001D55FC" w:rsidP="001D55FC">
      <w:pPr>
        <w:spacing w:line="237" w:lineRule="auto"/>
        <w:ind w:firstLine="567"/>
        <w:jc w:val="both"/>
        <w:rPr>
          <w:sz w:val="24"/>
          <w:lang w:val="ru-RU"/>
        </w:rPr>
      </w:pPr>
      <w:r w:rsidRPr="00DA1FCD">
        <w:rPr>
          <w:sz w:val="24"/>
          <w:lang w:val="ru-RU"/>
        </w:rPr>
        <w:t xml:space="preserve">b) Центрифугировать на холоде (1500 </w:t>
      </w:r>
      <w:r w:rsidR="008E68A7" w:rsidRPr="00DA1FCD">
        <w:rPr>
          <w:bCs/>
          <w:sz w:val="24"/>
          <w:lang w:val="ru-RU"/>
        </w:rPr>
        <w:t>g</w:t>
      </w:r>
      <w:r w:rsidRPr="00DA1FCD">
        <w:rPr>
          <w:sz w:val="24"/>
          <w:lang w:val="ru-RU"/>
        </w:rPr>
        <w:t xml:space="preserve"> в течение 5 минут), затем удалить надосадочную жидкость.</w:t>
      </w:r>
    </w:p>
    <w:p w14:paraId="523770BC" w14:textId="77777777" w:rsidR="001D55FC" w:rsidRPr="00DA1FCD" w:rsidRDefault="001D55FC" w:rsidP="001D55FC">
      <w:pPr>
        <w:spacing w:line="237" w:lineRule="auto"/>
        <w:ind w:firstLine="567"/>
        <w:jc w:val="both"/>
        <w:rPr>
          <w:sz w:val="24"/>
          <w:lang w:val="ru-RU"/>
        </w:rPr>
      </w:pPr>
      <w:r w:rsidRPr="00DA1FCD">
        <w:rPr>
          <w:sz w:val="24"/>
          <w:lang w:val="ru-RU"/>
        </w:rPr>
        <w:t>c) Повторить шаги i и ii еще раз.</w:t>
      </w:r>
    </w:p>
    <w:p w14:paraId="33ECC366" w14:textId="77777777" w:rsidR="001D55FC" w:rsidRPr="00DA1FCD" w:rsidRDefault="001D55FC" w:rsidP="001D55FC">
      <w:pPr>
        <w:spacing w:line="237" w:lineRule="auto"/>
        <w:ind w:firstLine="567"/>
        <w:jc w:val="both"/>
        <w:rPr>
          <w:sz w:val="24"/>
          <w:lang w:val="ru-RU"/>
        </w:rPr>
      </w:pPr>
      <w:r w:rsidRPr="00DA1FCD">
        <w:rPr>
          <w:sz w:val="24"/>
          <w:lang w:val="ru-RU"/>
        </w:rPr>
        <w:t>d) Распределить осадок по пробиркам и высушить в вакууме при комнатной температуре в течение 1 часа.</w:t>
      </w:r>
    </w:p>
    <w:p w14:paraId="1D10F780" w14:textId="7E7ED8C8" w:rsidR="001D55FC" w:rsidRPr="00DA1FCD" w:rsidRDefault="001D55FC" w:rsidP="001D55FC">
      <w:pPr>
        <w:spacing w:line="237" w:lineRule="auto"/>
        <w:ind w:firstLine="567"/>
        <w:jc w:val="both"/>
        <w:rPr>
          <w:sz w:val="24"/>
          <w:lang w:val="ru-RU"/>
        </w:rPr>
      </w:pPr>
      <w:r w:rsidRPr="00DA1FCD">
        <w:rPr>
          <w:sz w:val="24"/>
          <w:lang w:val="ru-RU"/>
        </w:rPr>
        <w:t>e) Добавить в каждую пробирку по 0,5 мл BS, pH 9,0. Применить резиновые пробки. Осадок растворять в течение ночи при 4 °C, чтобы получить 1/10 разведение сыворотки.</w:t>
      </w:r>
    </w:p>
    <w:p w14:paraId="52B4962C" w14:textId="634F6565" w:rsidR="001D55FC" w:rsidRPr="00DA1FCD" w:rsidRDefault="001D55FC" w:rsidP="001D55FC">
      <w:pPr>
        <w:spacing w:line="237" w:lineRule="auto"/>
        <w:ind w:firstLine="567"/>
        <w:jc w:val="both"/>
        <w:rPr>
          <w:sz w:val="24"/>
          <w:lang w:val="ru-RU"/>
        </w:rPr>
      </w:pPr>
      <w:r w:rsidRPr="00DA1FCD">
        <w:rPr>
          <w:sz w:val="24"/>
          <w:lang w:val="ru-RU"/>
        </w:rPr>
        <w:t>4. Экстрагирование каолином в качестве альтернативы экстрагированию ацетоном</w:t>
      </w:r>
    </w:p>
    <w:p w14:paraId="74F1FE95" w14:textId="6A35A4A6" w:rsidR="001D55FC" w:rsidRPr="00DA1FCD" w:rsidRDefault="001D55FC" w:rsidP="001D55FC">
      <w:pPr>
        <w:spacing w:line="237" w:lineRule="auto"/>
        <w:ind w:firstLine="567"/>
        <w:jc w:val="both"/>
        <w:rPr>
          <w:sz w:val="24"/>
          <w:lang w:val="ru-RU"/>
        </w:rPr>
      </w:pPr>
      <w:r w:rsidRPr="00DA1FCD">
        <w:rPr>
          <w:sz w:val="24"/>
          <w:lang w:val="ru-RU"/>
        </w:rPr>
        <w:t>а) 25</w:t>
      </w:r>
      <w:r w:rsidR="008E68A7" w:rsidRPr="00DA1FCD">
        <w:rPr>
          <w:sz w:val="24"/>
          <w:lang w:val="ru-RU"/>
        </w:rPr>
        <w:t xml:space="preserve"> </w:t>
      </w:r>
      <w:r w:rsidRPr="00DA1FCD">
        <w:rPr>
          <w:sz w:val="24"/>
          <w:lang w:val="ru-RU"/>
        </w:rPr>
        <w:t>% промытый кислотой каолин в BS, рН 9,0.</w:t>
      </w:r>
    </w:p>
    <w:p w14:paraId="02C089DA" w14:textId="77777777" w:rsidR="001D55FC" w:rsidRPr="00DA1FCD" w:rsidRDefault="001D55FC" w:rsidP="001D55FC">
      <w:pPr>
        <w:spacing w:line="237" w:lineRule="auto"/>
        <w:ind w:firstLine="567"/>
        <w:jc w:val="both"/>
        <w:rPr>
          <w:sz w:val="24"/>
          <w:lang w:val="ru-RU"/>
        </w:rPr>
      </w:pPr>
      <w:r w:rsidRPr="00DA1FCD">
        <w:rPr>
          <w:sz w:val="24"/>
          <w:lang w:val="ru-RU"/>
        </w:rPr>
        <w:t>b) 1 объем сыворотки + 4 объема BS + 5 объемов 25 % каолина.</w:t>
      </w:r>
    </w:p>
    <w:p w14:paraId="2F751D14" w14:textId="77777777" w:rsidR="001D55FC" w:rsidRPr="00DA1FCD" w:rsidRDefault="001D55FC" w:rsidP="001D55FC">
      <w:pPr>
        <w:spacing w:line="237" w:lineRule="auto"/>
        <w:ind w:firstLine="567"/>
        <w:jc w:val="both"/>
        <w:rPr>
          <w:sz w:val="24"/>
          <w:lang w:val="ru-RU"/>
        </w:rPr>
      </w:pPr>
      <w:r w:rsidRPr="00DA1FCD">
        <w:rPr>
          <w:sz w:val="24"/>
          <w:lang w:val="ru-RU"/>
        </w:rPr>
        <w:t>c) Экстрагировать при комнатной температуре в течение 20 минут при периодическом встряхивании.</w:t>
      </w:r>
    </w:p>
    <w:p w14:paraId="3AE95A8A" w14:textId="6B7242A2" w:rsidR="001D55FC" w:rsidRPr="00DA1FCD" w:rsidRDefault="001D55FC" w:rsidP="001D55FC">
      <w:pPr>
        <w:spacing w:line="237" w:lineRule="auto"/>
        <w:ind w:firstLine="567"/>
        <w:jc w:val="both"/>
        <w:rPr>
          <w:sz w:val="24"/>
          <w:lang w:val="ru-RU"/>
        </w:rPr>
      </w:pPr>
      <w:r w:rsidRPr="00DA1FCD">
        <w:rPr>
          <w:sz w:val="24"/>
          <w:lang w:val="ru-RU"/>
        </w:rPr>
        <w:t xml:space="preserve">d) Центрифугировать (1000 </w:t>
      </w:r>
      <w:r w:rsidR="008E68A7" w:rsidRPr="00DA1FCD">
        <w:rPr>
          <w:bCs/>
          <w:sz w:val="24"/>
          <w:lang w:val="ru-RU"/>
        </w:rPr>
        <w:t>g</w:t>
      </w:r>
      <w:r w:rsidRPr="00DA1FCD">
        <w:rPr>
          <w:sz w:val="24"/>
          <w:lang w:val="ru-RU"/>
        </w:rPr>
        <w:t xml:space="preserve"> в течение 30 минут). Супернатант представляет собой разведение сыворотки 1/10.</w:t>
      </w:r>
    </w:p>
    <w:p w14:paraId="1F50346A" w14:textId="102B34CF" w:rsidR="001D55FC" w:rsidRPr="00DA1FCD" w:rsidRDefault="001D55FC" w:rsidP="001D55FC">
      <w:pPr>
        <w:spacing w:line="237" w:lineRule="auto"/>
        <w:ind w:firstLine="567"/>
        <w:jc w:val="both"/>
        <w:rPr>
          <w:sz w:val="24"/>
          <w:lang w:val="ru-RU"/>
        </w:rPr>
      </w:pPr>
      <w:r w:rsidRPr="00DA1FCD">
        <w:rPr>
          <w:sz w:val="24"/>
          <w:lang w:val="ru-RU"/>
        </w:rPr>
        <w:t xml:space="preserve">5. Адсорбция гусиными эритроцитами </w:t>
      </w:r>
    </w:p>
    <w:p w14:paraId="62F79614" w14:textId="77777777" w:rsidR="001D55FC" w:rsidRPr="00DA1FCD" w:rsidRDefault="001D55FC" w:rsidP="001D55FC">
      <w:pPr>
        <w:spacing w:line="237" w:lineRule="auto"/>
        <w:ind w:firstLine="567"/>
        <w:jc w:val="both"/>
        <w:rPr>
          <w:sz w:val="24"/>
          <w:lang w:val="ru-RU"/>
        </w:rPr>
      </w:pPr>
      <w:r w:rsidRPr="00DA1FCD">
        <w:rPr>
          <w:sz w:val="24"/>
          <w:lang w:val="ru-RU"/>
        </w:rPr>
        <w:t>a) К каждой обработанной сыворотке добавить 1/50 объема упакованных гусиных эритроцитов.</w:t>
      </w:r>
    </w:p>
    <w:p w14:paraId="4F4579B9" w14:textId="77777777" w:rsidR="001D55FC" w:rsidRPr="00DA1FCD" w:rsidRDefault="001D55FC" w:rsidP="001D55FC">
      <w:pPr>
        <w:spacing w:line="237" w:lineRule="auto"/>
        <w:ind w:firstLine="567"/>
        <w:jc w:val="both"/>
        <w:rPr>
          <w:sz w:val="24"/>
          <w:lang w:val="ru-RU"/>
        </w:rPr>
      </w:pPr>
      <w:r w:rsidRPr="00DA1FCD">
        <w:rPr>
          <w:sz w:val="24"/>
          <w:lang w:val="ru-RU"/>
        </w:rPr>
        <w:t>b) Адсорбировать в течение 20 минут на ледяной бане.</w:t>
      </w:r>
    </w:p>
    <w:p w14:paraId="375B7CBC" w14:textId="2FE6A79C" w:rsidR="001D55FC" w:rsidRPr="00DA1FCD" w:rsidRDefault="001D55FC" w:rsidP="001D55FC">
      <w:pPr>
        <w:spacing w:line="237" w:lineRule="auto"/>
        <w:ind w:firstLine="567"/>
        <w:jc w:val="both"/>
        <w:rPr>
          <w:sz w:val="24"/>
          <w:lang w:val="ru-RU"/>
        </w:rPr>
      </w:pPr>
      <w:r w:rsidRPr="00DA1FCD">
        <w:rPr>
          <w:sz w:val="24"/>
          <w:lang w:val="ru-RU"/>
        </w:rPr>
        <w:t xml:space="preserve">c) Центрифугировать (800 </w:t>
      </w:r>
      <w:r w:rsidR="00FA4375" w:rsidRPr="00DA1FCD">
        <w:rPr>
          <w:bCs/>
          <w:sz w:val="24"/>
          <w:lang w:val="ru-RU"/>
        </w:rPr>
        <w:t>g</w:t>
      </w:r>
      <w:r w:rsidRPr="00DA1FCD">
        <w:rPr>
          <w:sz w:val="24"/>
          <w:lang w:val="ru-RU"/>
        </w:rPr>
        <w:t xml:space="preserve"> в течение 10 минут). Супернатант готов к испытанию HI (разведение 1/10).</w:t>
      </w:r>
    </w:p>
    <w:p w14:paraId="118EC4CF" w14:textId="77777777" w:rsidR="001D55FC" w:rsidRPr="00DA1FCD" w:rsidRDefault="001D55FC" w:rsidP="001D55FC">
      <w:pPr>
        <w:spacing w:line="237" w:lineRule="auto"/>
        <w:ind w:firstLine="567"/>
        <w:jc w:val="both"/>
        <w:rPr>
          <w:sz w:val="24"/>
          <w:lang w:val="ru-RU"/>
        </w:rPr>
      </w:pPr>
      <w:r w:rsidRPr="00DA1FCD">
        <w:rPr>
          <w:sz w:val="24"/>
          <w:lang w:val="ru-RU"/>
        </w:rPr>
        <w:t>ii) Реакция ингибирования гемагглютинации</w:t>
      </w:r>
    </w:p>
    <w:p w14:paraId="2D20F538" w14:textId="64921C51" w:rsidR="001D55FC" w:rsidRPr="00DA1FCD" w:rsidRDefault="001D55FC" w:rsidP="001D55FC">
      <w:pPr>
        <w:spacing w:line="237" w:lineRule="auto"/>
        <w:ind w:firstLine="567"/>
        <w:jc w:val="both"/>
        <w:rPr>
          <w:sz w:val="24"/>
          <w:lang w:val="ru-RU"/>
        </w:rPr>
      </w:pPr>
      <w:r w:rsidRPr="00DA1FCD">
        <w:rPr>
          <w:sz w:val="24"/>
          <w:lang w:val="ru-RU"/>
        </w:rPr>
        <w:t>1. Первичная титрация антигена гемагглютинацией</w:t>
      </w:r>
    </w:p>
    <w:p w14:paraId="646C2BC6" w14:textId="77777777" w:rsidR="001D55FC" w:rsidRPr="00DA1FCD" w:rsidRDefault="001D55FC" w:rsidP="001D55FC">
      <w:pPr>
        <w:spacing w:line="237" w:lineRule="auto"/>
        <w:ind w:firstLine="567"/>
        <w:jc w:val="both"/>
        <w:rPr>
          <w:sz w:val="24"/>
          <w:lang w:val="ru-RU"/>
        </w:rPr>
      </w:pPr>
      <w:r w:rsidRPr="00DA1FCD">
        <w:rPr>
          <w:sz w:val="24"/>
          <w:lang w:val="ru-RU"/>
        </w:rPr>
        <w:t>Разбавить антиген до 8 единиц/50 мкл.</w:t>
      </w:r>
    </w:p>
    <w:p w14:paraId="174BBA19" w14:textId="54552944" w:rsidR="001D55FC" w:rsidRPr="00DA1FCD" w:rsidRDefault="001D55FC" w:rsidP="001D55FC">
      <w:pPr>
        <w:spacing w:line="237" w:lineRule="auto"/>
        <w:ind w:firstLine="567"/>
        <w:jc w:val="both"/>
        <w:rPr>
          <w:sz w:val="24"/>
          <w:lang w:val="ru-RU"/>
        </w:rPr>
      </w:pPr>
      <w:r w:rsidRPr="00DA1FCD">
        <w:rPr>
          <w:sz w:val="24"/>
          <w:lang w:val="ru-RU"/>
        </w:rPr>
        <w:t>2. Серийное двукратное разведение испытательной сыворотки на микро титровальном планшете</w:t>
      </w:r>
    </w:p>
    <w:p w14:paraId="4F2F0B00" w14:textId="77777777" w:rsidR="001D55FC" w:rsidRPr="00DA1FCD" w:rsidRDefault="001D55FC" w:rsidP="001D55FC">
      <w:pPr>
        <w:spacing w:line="237" w:lineRule="auto"/>
        <w:ind w:firstLine="567"/>
        <w:jc w:val="both"/>
        <w:rPr>
          <w:sz w:val="24"/>
          <w:lang w:val="ru-RU"/>
        </w:rPr>
      </w:pPr>
      <w:r w:rsidRPr="00DA1FCD">
        <w:rPr>
          <w:sz w:val="24"/>
          <w:lang w:val="ru-RU"/>
        </w:rPr>
        <w:t>а) реакция сыворотка-антиген</w:t>
      </w:r>
    </w:p>
    <w:p w14:paraId="5AC5E87F" w14:textId="77777777" w:rsidR="001D55FC" w:rsidRPr="00DA1FCD" w:rsidRDefault="001D55FC" w:rsidP="001D55FC">
      <w:pPr>
        <w:spacing w:line="237" w:lineRule="auto"/>
        <w:ind w:firstLine="567"/>
        <w:jc w:val="both"/>
        <w:rPr>
          <w:sz w:val="24"/>
          <w:lang w:val="ru-RU"/>
        </w:rPr>
      </w:pPr>
      <w:r w:rsidRPr="00DA1FCD">
        <w:rPr>
          <w:sz w:val="24"/>
          <w:lang w:val="ru-RU"/>
        </w:rPr>
        <w:t>Добавить по 25 мкл разведенного антигена в каждую лунку, содержащую разведенные испытуемые сыворотки. Поместить остаток антигена в пустые лунки и инкубировать при температуре 4 °С в течение ночи или 1 час при 37 °С.</w:t>
      </w:r>
    </w:p>
    <w:p w14:paraId="4AB918F5" w14:textId="3A7C0732" w:rsidR="001D55FC" w:rsidRPr="00DA1FCD" w:rsidRDefault="001D55FC" w:rsidP="001D55FC">
      <w:pPr>
        <w:spacing w:line="237" w:lineRule="auto"/>
        <w:ind w:firstLine="567"/>
        <w:jc w:val="both"/>
        <w:rPr>
          <w:sz w:val="24"/>
          <w:lang w:val="ru-RU"/>
        </w:rPr>
      </w:pPr>
      <w:r w:rsidRPr="00DA1FCD">
        <w:rPr>
          <w:sz w:val="24"/>
          <w:lang w:val="ru-RU"/>
        </w:rPr>
        <w:t>3. Вторичная титрация антигена гемагглютинацией</w:t>
      </w:r>
    </w:p>
    <w:p w14:paraId="757546BF" w14:textId="67F55B36" w:rsidR="001D55FC" w:rsidRPr="00DA1FCD" w:rsidRDefault="001D55FC" w:rsidP="001D55FC">
      <w:pPr>
        <w:spacing w:line="237" w:lineRule="auto"/>
        <w:ind w:firstLine="567"/>
        <w:jc w:val="both"/>
        <w:rPr>
          <w:sz w:val="24"/>
          <w:lang w:val="ru-RU"/>
        </w:rPr>
      </w:pPr>
      <w:r w:rsidRPr="00DA1FCD">
        <w:rPr>
          <w:sz w:val="24"/>
          <w:lang w:val="ru-RU"/>
        </w:rPr>
        <w:t>а) Серийно развести приготовленный антиген (8 единиц/50 мкл) двукратно в системе на 25 мкл.</w:t>
      </w:r>
    </w:p>
    <w:p w14:paraId="2F27FBD5" w14:textId="77777777" w:rsidR="001D55FC" w:rsidRPr="00DA1FCD" w:rsidRDefault="001D55FC" w:rsidP="001D55FC">
      <w:pPr>
        <w:spacing w:line="237" w:lineRule="auto"/>
        <w:ind w:firstLine="567"/>
        <w:jc w:val="both"/>
        <w:rPr>
          <w:sz w:val="24"/>
          <w:lang w:val="ru-RU"/>
        </w:rPr>
      </w:pPr>
      <w:r w:rsidRPr="00DA1FCD">
        <w:rPr>
          <w:sz w:val="24"/>
          <w:lang w:val="ru-RU"/>
        </w:rPr>
        <w:t>b) Добавить 25 мкл BABS в каждую лунку, чтобы получить 50 мкл/лунку.</w:t>
      </w:r>
    </w:p>
    <w:p w14:paraId="6DCE6B16" w14:textId="621CE760" w:rsidR="001D55FC" w:rsidRPr="00DA1FCD" w:rsidRDefault="001D55FC" w:rsidP="001D55FC">
      <w:pPr>
        <w:spacing w:line="237" w:lineRule="auto"/>
        <w:ind w:firstLine="567"/>
        <w:jc w:val="both"/>
        <w:rPr>
          <w:sz w:val="24"/>
          <w:lang w:val="ru-RU"/>
        </w:rPr>
      </w:pPr>
      <w:r w:rsidRPr="00DA1FCD">
        <w:rPr>
          <w:sz w:val="24"/>
          <w:lang w:val="ru-RU"/>
        </w:rPr>
        <w:t>4. Добавка гусиных эритроцитов</w:t>
      </w:r>
    </w:p>
    <w:p w14:paraId="22EF0B47" w14:textId="77777777" w:rsidR="001D55FC" w:rsidRPr="00DA1FCD" w:rsidRDefault="001D55FC" w:rsidP="001D55FC">
      <w:pPr>
        <w:spacing w:line="237" w:lineRule="auto"/>
        <w:ind w:firstLine="567"/>
        <w:jc w:val="both"/>
        <w:rPr>
          <w:sz w:val="24"/>
          <w:lang w:val="ru-RU"/>
        </w:rPr>
      </w:pPr>
      <w:r w:rsidRPr="00DA1FCD">
        <w:rPr>
          <w:sz w:val="24"/>
          <w:lang w:val="ru-RU"/>
        </w:rPr>
        <w:t>а) Разбавить исходный раствор эритроцитов (1/24) в VAD.</w:t>
      </w:r>
    </w:p>
    <w:p w14:paraId="47906601" w14:textId="77777777" w:rsidR="001D55FC" w:rsidRPr="00DA1FCD" w:rsidRDefault="001D55FC" w:rsidP="001D55FC">
      <w:pPr>
        <w:spacing w:line="237" w:lineRule="auto"/>
        <w:ind w:firstLine="567"/>
        <w:jc w:val="both"/>
        <w:rPr>
          <w:sz w:val="24"/>
          <w:lang w:val="ru-RU"/>
        </w:rPr>
      </w:pPr>
      <w:r w:rsidRPr="00DA1FCD">
        <w:rPr>
          <w:sz w:val="24"/>
          <w:lang w:val="ru-RU"/>
        </w:rPr>
        <w:t>b) Распределить по 50 мкл в каждую лунку, содержащую 50 мкл смеси сывороточного антигена или вторичное титрование антигена.</w:t>
      </w:r>
    </w:p>
    <w:p w14:paraId="09A60B95" w14:textId="2EA03727" w:rsidR="001D55FC" w:rsidRPr="00DA1FCD" w:rsidRDefault="001D55FC" w:rsidP="001D55FC">
      <w:pPr>
        <w:spacing w:line="237" w:lineRule="auto"/>
        <w:ind w:firstLine="567"/>
        <w:jc w:val="both"/>
        <w:rPr>
          <w:sz w:val="24"/>
          <w:lang w:val="ru-RU"/>
        </w:rPr>
      </w:pPr>
      <w:r w:rsidRPr="00DA1FCD">
        <w:rPr>
          <w:sz w:val="24"/>
          <w:lang w:val="ru-RU"/>
        </w:rPr>
        <w:t>c) Инкубировать при 37</w:t>
      </w:r>
      <w:r w:rsidR="00FA4375" w:rsidRPr="00DA1FCD">
        <w:rPr>
          <w:sz w:val="24"/>
          <w:lang w:val="ru-RU"/>
        </w:rPr>
        <w:t xml:space="preserve"> </w:t>
      </w:r>
      <w:r w:rsidRPr="00DA1FCD">
        <w:rPr>
          <w:sz w:val="24"/>
          <w:lang w:val="ru-RU"/>
        </w:rPr>
        <w:t>°C в течение 30 минут, затем считать результат.</w:t>
      </w:r>
    </w:p>
    <w:p w14:paraId="42171717" w14:textId="77777777" w:rsidR="001D55FC" w:rsidRPr="00DA1FCD" w:rsidRDefault="001D55FC" w:rsidP="001D55FC">
      <w:pPr>
        <w:spacing w:line="237" w:lineRule="auto"/>
        <w:ind w:firstLine="567"/>
        <w:jc w:val="both"/>
        <w:rPr>
          <w:sz w:val="24"/>
          <w:lang w:val="ru-RU"/>
        </w:rPr>
      </w:pPr>
      <w:r w:rsidRPr="00DA1FCD">
        <w:rPr>
          <w:sz w:val="24"/>
          <w:lang w:val="ru-RU"/>
        </w:rPr>
        <w:t xml:space="preserve">Титр HI в сыворотке: величина, обратная самому высокому разведению испытуемой </w:t>
      </w:r>
      <w:r w:rsidRPr="00DA1FCD">
        <w:rPr>
          <w:sz w:val="24"/>
          <w:lang w:val="ru-RU"/>
        </w:rPr>
        <w:lastRenderedPageBreak/>
        <w:t>сыворотки, показывающая полное ингибирование HA.</w:t>
      </w:r>
    </w:p>
    <w:p w14:paraId="72F12B84" w14:textId="432CCA6D" w:rsidR="001D55FC" w:rsidRPr="00DA1FCD" w:rsidRDefault="001D55FC" w:rsidP="001D55FC">
      <w:pPr>
        <w:spacing w:line="237" w:lineRule="auto"/>
        <w:ind w:firstLine="567"/>
        <w:jc w:val="both"/>
        <w:rPr>
          <w:sz w:val="24"/>
          <w:lang w:val="ru-RU"/>
        </w:rPr>
      </w:pPr>
      <w:r w:rsidRPr="00DA1FCD">
        <w:rPr>
          <w:sz w:val="24"/>
          <w:lang w:val="ru-RU"/>
        </w:rPr>
        <w:t>5. Интерпретация результатов</w:t>
      </w:r>
    </w:p>
    <w:p w14:paraId="0A11121F" w14:textId="291F613D" w:rsidR="0003623B" w:rsidRPr="00DA1FCD" w:rsidRDefault="001D55FC" w:rsidP="001D55FC">
      <w:pPr>
        <w:spacing w:line="237" w:lineRule="auto"/>
        <w:ind w:firstLine="567"/>
        <w:jc w:val="both"/>
        <w:rPr>
          <w:sz w:val="24"/>
          <w:lang w:val="ru-RU"/>
        </w:rPr>
      </w:pPr>
      <w:r w:rsidRPr="00DA1FCD">
        <w:rPr>
          <w:sz w:val="24"/>
          <w:lang w:val="ru-RU"/>
        </w:rPr>
        <w:t>Четырехкратная разница между титрами в сыворотке остро больного и сыворотке выздоравливающих считается значительным повышением или понижением и является диагностическим признаком инфекции вирусом, антигенно родственным вирусу, использованному в испытании.</w:t>
      </w:r>
    </w:p>
    <w:p w14:paraId="72E10236" w14:textId="77777777" w:rsidR="0003623B" w:rsidRPr="00DA1FCD" w:rsidRDefault="0003623B" w:rsidP="00E04787">
      <w:pPr>
        <w:spacing w:line="237" w:lineRule="auto"/>
        <w:ind w:firstLine="567"/>
        <w:jc w:val="both"/>
        <w:rPr>
          <w:sz w:val="24"/>
          <w:lang w:val="ru-RU"/>
        </w:rPr>
      </w:pPr>
    </w:p>
    <w:p w14:paraId="5B4CE3F2" w14:textId="7EE674F1" w:rsidR="00463C94" w:rsidRPr="00DA1FCD" w:rsidRDefault="00752D04" w:rsidP="00463C94">
      <w:pPr>
        <w:spacing w:line="237" w:lineRule="auto"/>
        <w:ind w:firstLine="567"/>
        <w:jc w:val="both"/>
        <w:rPr>
          <w:b/>
          <w:bCs/>
          <w:sz w:val="24"/>
          <w:lang w:val="ru-RU"/>
        </w:rPr>
      </w:pPr>
      <w:r w:rsidRPr="00DA1FCD">
        <w:rPr>
          <w:b/>
          <w:bCs/>
          <w:sz w:val="24"/>
          <w:lang w:val="ru-RU"/>
        </w:rPr>
        <w:t>2</w:t>
      </w:r>
      <w:r w:rsidR="00463C94" w:rsidRPr="00DA1FCD">
        <w:rPr>
          <w:b/>
          <w:bCs/>
          <w:sz w:val="24"/>
          <w:lang w:val="ru-RU"/>
        </w:rPr>
        <w:t>.7 Связывание комплемента</w:t>
      </w:r>
    </w:p>
    <w:p w14:paraId="7AF73F56" w14:textId="77777777" w:rsidR="00463C94" w:rsidRPr="00DA1FCD" w:rsidRDefault="00463C94" w:rsidP="00463C94">
      <w:pPr>
        <w:spacing w:line="237" w:lineRule="auto"/>
        <w:ind w:firstLine="567"/>
        <w:jc w:val="both"/>
        <w:rPr>
          <w:sz w:val="24"/>
          <w:lang w:val="ru-RU"/>
        </w:rPr>
      </w:pPr>
    </w:p>
    <w:p w14:paraId="2FD19847" w14:textId="0E5556FF" w:rsidR="00463C94" w:rsidRPr="00DA1FCD" w:rsidRDefault="00463C94" w:rsidP="00463C94">
      <w:pPr>
        <w:spacing w:line="237" w:lineRule="auto"/>
        <w:ind w:firstLine="567"/>
        <w:jc w:val="both"/>
        <w:rPr>
          <w:sz w:val="24"/>
          <w:lang w:val="ru-RU"/>
        </w:rPr>
      </w:pPr>
      <w:r w:rsidRPr="00DA1FCD">
        <w:rPr>
          <w:sz w:val="24"/>
          <w:lang w:val="ru-RU"/>
        </w:rPr>
        <w:t>Связывание комплемента (CF) иногда используется для серологической диагностики. Антиген для настоящего испытания экстрагируется ацетоном/эфиром из мозга инокулированных мышей.</w:t>
      </w:r>
    </w:p>
    <w:p w14:paraId="1C214646" w14:textId="18BBF60A" w:rsidR="00463C94" w:rsidRPr="00DA1FCD" w:rsidRDefault="00752D04" w:rsidP="00463C94">
      <w:pPr>
        <w:spacing w:line="237" w:lineRule="auto"/>
        <w:ind w:firstLine="567"/>
        <w:jc w:val="both"/>
        <w:rPr>
          <w:sz w:val="24"/>
          <w:lang w:val="ru-RU"/>
        </w:rPr>
      </w:pPr>
      <w:r w:rsidRPr="00DA1FCD">
        <w:rPr>
          <w:sz w:val="24"/>
          <w:lang w:val="ru-RU"/>
        </w:rPr>
        <w:t>2</w:t>
      </w:r>
      <w:r w:rsidR="00463C94" w:rsidRPr="00DA1FCD">
        <w:rPr>
          <w:sz w:val="24"/>
          <w:lang w:val="ru-RU"/>
        </w:rPr>
        <w:t>.7.1 Подготовка антигена</w:t>
      </w:r>
    </w:p>
    <w:p w14:paraId="4391A4E6" w14:textId="77777777" w:rsidR="00463C94" w:rsidRPr="00DA1FCD" w:rsidRDefault="00463C94" w:rsidP="00463C94">
      <w:pPr>
        <w:spacing w:line="237" w:lineRule="auto"/>
        <w:ind w:firstLine="567"/>
        <w:jc w:val="both"/>
        <w:rPr>
          <w:sz w:val="24"/>
          <w:lang w:val="ru-RU"/>
        </w:rPr>
      </w:pPr>
      <w:r w:rsidRPr="00DA1FCD">
        <w:rPr>
          <w:sz w:val="24"/>
          <w:lang w:val="ru-RU"/>
        </w:rPr>
        <w:t>i) Извлечь и взвесить мозг инокулированных мертвых мышей.</w:t>
      </w:r>
    </w:p>
    <w:p w14:paraId="456FF19B" w14:textId="61C38FBA" w:rsidR="00463C94" w:rsidRPr="00DA1FCD" w:rsidRDefault="00463C94" w:rsidP="00463C94">
      <w:pPr>
        <w:spacing w:line="237" w:lineRule="auto"/>
        <w:ind w:firstLine="567"/>
        <w:jc w:val="both"/>
        <w:rPr>
          <w:sz w:val="24"/>
          <w:lang w:val="ru-RU"/>
        </w:rPr>
      </w:pPr>
      <w:r w:rsidRPr="00DA1FCD">
        <w:rPr>
          <w:sz w:val="24"/>
          <w:lang w:val="ru-RU"/>
        </w:rPr>
        <w:t>ii) Добавить к мозгу 20 объемов холодного ацетона, выдержанного при температуре –20 °C, и гомогенизировать.</w:t>
      </w:r>
    </w:p>
    <w:p w14:paraId="7294B048" w14:textId="64106C96" w:rsidR="00463C94" w:rsidRPr="00DA1FCD" w:rsidRDefault="00463C94" w:rsidP="00463C94">
      <w:pPr>
        <w:spacing w:line="237" w:lineRule="auto"/>
        <w:ind w:firstLine="567"/>
        <w:jc w:val="both"/>
        <w:rPr>
          <w:sz w:val="24"/>
          <w:lang w:val="ru-RU"/>
        </w:rPr>
      </w:pPr>
      <w:r w:rsidRPr="00DA1FCD">
        <w:rPr>
          <w:sz w:val="24"/>
          <w:lang w:val="ru-RU"/>
        </w:rPr>
        <w:t xml:space="preserve">iii) Центрифугировать суспензию при 5000 </w:t>
      </w:r>
      <w:r w:rsidR="00FA4375" w:rsidRPr="00DA1FCD">
        <w:rPr>
          <w:bCs/>
          <w:sz w:val="24"/>
          <w:lang w:val="ru-RU"/>
        </w:rPr>
        <w:t>g</w:t>
      </w:r>
      <w:r w:rsidRPr="00DA1FCD">
        <w:rPr>
          <w:sz w:val="24"/>
          <w:lang w:val="ru-RU"/>
        </w:rPr>
        <w:t xml:space="preserve"> в течение 5 минут при 4 °C и удалить надосадочную жидкость.</w:t>
      </w:r>
    </w:p>
    <w:p w14:paraId="4D3BA65A" w14:textId="77777777" w:rsidR="00463C94" w:rsidRPr="00DA1FCD" w:rsidRDefault="00463C94" w:rsidP="00463C94">
      <w:pPr>
        <w:spacing w:line="237" w:lineRule="auto"/>
        <w:ind w:firstLine="567"/>
        <w:jc w:val="both"/>
        <w:rPr>
          <w:sz w:val="24"/>
          <w:lang w:val="ru-RU"/>
        </w:rPr>
      </w:pPr>
      <w:r w:rsidRPr="00DA1FCD">
        <w:rPr>
          <w:sz w:val="24"/>
          <w:lang w:val="ru-RU"/>
        </w:rPr>
        <w:t>iv) Добавить к осадку тот же объем холодного ацетона, что и на этапе ii выше, и хорошо перемешать.</w:t>
      </w:r>
    </w:p>
    <w:p w14:paraId="0469AFA1" w14:textId="4CFE5C1B" w:rsidR="00463C94" w:rsidRPr="00DA1FCD" w:rsidRDefault="00463C94" w:rsidP="00463C94">
      <w:pPr>
        <w:spacing w:line="237" w:lineRule="auto"/>
        <w:ind w:firstLine="567"/>
        <w:jc w:val="both"/>
        <w:rPr>
          <w:sz w:val="24"/>
          <w:lang w:val="ru-RU"/>
        </w:rPr>
      </w:pPr>
      <w:r w:rsidRPr="00DA1FCD">
        <w:rPr>
          <w:sz w:val="24"/>
          <w:lang w:val="ru-RU"/>
        </w:rPr>
        <w:t>v) Экстрагировать ацетоном, выдерживая осадок при минус 20</w:t>
      </w:r>
      <w:r w:rsidR="00ED5B59" w:rsidRPr="00DA1FCD">
        <w:rPr>
          <w:sz w:val="24"/>
          <w:lang w:val="ru-RU"/>
        </w:rPr>
        <w:t xml:space="preserve"> </w:t>
      </w:r>
      <w:r w:rsidRPr="00DA1FCD">
        <w:rPr>
          <w:sz w:val="24"/>
          <w:lang w:val="ru-RU"/>
        </w:rPr>
        <w:t>°C в течение 20 минут, и повторить центрифугирование, описанное в шаге iii выше.</w:t>
      </w:r>
    </w:p>
    <w:p w14:paraId="65835A4D" w14:textId="77777777" w:rsidR="00463C94" w:rsidRPr="00DA1FCD" w:rsidRDefault="00463C94" w:rsidP="00463C94">
      <w:pPr>
        <w:spacing w:line="237" w:lineRule="auto"/>
        <w:ind w:firstLine="567"/>
        <w:jc w:val="both"/>
        <w:rPr>
          <w:sz w:val="24"/>
          <w:lang w:val="ru-RU"/>
        </w:rPr>
      </w:pPr>
      <w:r w:rsidRPr="00DA1FCD">
        <w:rPr>
          <w:sz w:val="24"/>
          <w:lang w:val="ru-RU"/>
        </w:rPr>
        <w:t>vi) Повторить шаги iv и v.</w:t>
      </w:r>
    </w:p>
    <w:p w14:paraId="7B2C1941" w14:textId="77777777" w:rsidR="00463C94" w:rsidRPr="00DA1FCD" w:rsidRDefault="00463C94" w:rsidP="00463C94">
      <w:pPr>
        <w:spacing w:line="237" w:lineRule="auto"/>
        <w:ind w:firstLine="567"/>
        <w:jc w:val="both"/>
        <w:rPr>
          <w:sz w:val="24"/>
          <w:lang w:val="ru-RU"/>
        </w:rPr>
      </w:pPr>
      <w:r w:rsidRPr="00DA1FCD">
        <w:rPr>
          <w:sz w:val="24"/>
          <w:lang w:val="ru-RU"/>
        </w:rPr>
        <w:t>vii) Повторить шаги iv и v, но на этот раз использовать холодный ацетон/эфир (смесь равного объема).</w:t>
      </w:r>
    </w:p>
    <w:p w14:paraId="65D1D849" w14:textId="77777777" w:rsidR="00463C94" w:rsidRPr="00DA1FCD" w:rsidRDefault="00463C94" w:rsidP="00463C94">
      <w:pPr>
        <w:spacing w:line="237" w:lineRule="auto"/>
        <w:ind w:firstLine="567"/>
        <w:jc w:val="both"/>
        <w:rPr>
          <w:sz w:val="24"/>
          <w:lang w:val="ru-RU"/>
        </w:rPr>
      </w:pPr>
      <w:r w:rsidRPr="00DA1FCD">
        <w:rPr>
          <w:sz w:val="24"/>
          <w:lang w:val="ru-RU"/>
        </w:rPr>
        <w:t>viii) Повторить шаги iv и v дважды, используя холодный эфир.</w:t>
      </w:r>
    </w:p>
    <w:p w14:paraId="3E634428" w14:textId="77777777" w:rsidR="00463C94" w:rsidRPr="00DA1FCD" w:rsidRDefault="00463C94" w:rsidP="00463C94">
      <w:pPr>
        <w:spacing w:line="237" w:lineRule="auto"/>
        <w:ind w:firstLine="567"/>
        <w:jc w:val="both"/>
        <w:rPr>
          <w:sz w:val="24"/>
          <w:lang w:val="ru-RU"/>
        </w:rPr>
      </w:pPr>
      <w:r w:rsidRPr="00DA1FCD">
        <w:rPr>
          <w:sz w:val="24"/>
          <w:lang w:val="ru-RU"/>
        </w:rPr>
        <w:t>ix) Удалить супернатант аспиратором и распределить осадок по центрифужной пробирке.</w:t>
      </w:r>
    </w:p>
    <w:p w14:paraId="013A91FE" w14:textId="77777777" w:rsidR="00463C94" w:rsidRPr="00DA1FCD" w:rsidRDefault="00463C94" w:rsidP="00463C94">
      <w:pPr>
        <w:spacing w:line="237" w:lineRule="auto"/>
        <w:ind w:firstLine="567"/>
        <w:jc w:val="both"/>
        <w:rPr>
          <w:sz w:val="24"/>
          <w:lang w:val="ru-RU"/>
        </w:rPr>
      </w:pPr>
      <w:r w:rsidRPr="00DA1FCD">
        <w:rPr>
          <w:sz w:val="24"/>
          <w:lang w:val="ru-RU"/>
        </w:rPr>
        <w:t>x) Сушить пылесосом в течение 1 - 2 часов.</w:t>
      </w:r>
    </w:p>
    <w:p w14:paraId="3EFF807C" w14:textId="77777777" w:rsidR="00463C94" w:rsidRPr="00DA1FCD" w:rsidRDefault="00463C94" w:rsidP="00463C94">
      <w:pPr>
        <w:spacing w:line="237" w:lineRule="auto"/>
        <w:ind w:firstLine="567"/>
        <w:jc w:val="both"/>
        <w:rPr>
          <w:sz w:val="24"/>
          <w:lang w:val="ru-RU"/>
        </w:rPr>
      </w:pPr>
      <w:r w:rsidRPr="00DA1FCD">
        <w:rPr>
          <w:sz w:val="24"/>
          <w:lang w:val="ru-RU"/>
        </w:rPr>
        <w:t>xi) Растворить осадок в холодном физиологическом растворе (2 мл/г мозга) и оставить на ночь при 4 °C.</w:t>
      </w:r>
    </w:p>
    <w:p w14:paraId="6AF0EC43" w14:textId="43D48EC8" w:rsidR="00463C94" w:rsidRPr="00DA1FCD" w:rsidRDefault="00463C94" w:rsidP="00463C94">
      <w:pPr>
        <w:spacing w:line="237" w:lineRule="auto"/>
        <w:ind w:firstLine="567"/>
        <w:jc w:val="both"/>
        <w:rPr>
          <w:sz w:val="24"/>
          <w:lang w:val="ru-RU"/>
        </w:rPr>
      </w:pPr>
      <w:r w:rsidRPr="00DA1FCD">
        <w:rPr>
          <w:sz w:val="24"/>
          <w:lang w:val="ru-RU"/>
        </w:rPr>
        <w:t xml:space="preserve">xii) Центрифугировать при 5000 </w:t>
      </w:r>
      <w:r w:rsidR="00FA4375" w:rsidRPr="00DA1FCD">
        <w:rPr>
          <w:bCs/>
          <w:sz w:val="24"/>
          <w:lang w:val="ru-RU"/>
        </w:rPr>
        <w:t>g</w:t>
      </w:r>
      <w:r w:rsidRPr="00DA1FCD">
        <w:rPr>
          <w:sz w:val="24"/>
          <w:lang w:val="ru-RU"/>
        </w:rPr>
        <w:t xml:space="preserve"> в течение 1 часа. Супернатант представляет собой антиген.</w:t>
      </w:r>
    </w:p>
    <w:p w14:paraId="37A4BC21" w14:textId="2B4A9E6C" w:rsidR="00463C94" w:rsidRPr="00DA1FCD" w:rsidRDefault="00752D04" w:rsidP="00463C94">
      <w:pPr>
        <w:spacing w:line="237" w:lineRule="auto"/>
        <w:ind w:firstLine="567"/>
        <w:jc w:val="both"/>
        <w:rPr>
          <w:sz w:val="24"/>
          <w:lang w:val="ru-RU"/>
        </w:rPr>
      </w:pPr>
      <w:r w:rsidRPr="00DA1FCD">
        <w:rPr>
          <w:sz w:val="24"/>
          <w:lang w:val="ru-RU"/>
        </w:rPr>
        <w:t>2</w:t>
      </w:r>
      <w:r w:rsidR="00463C94" w:rsidRPr="00DA1FCD">
        <w:rPr>
          <w:sz w:val="24"/>
          <w:lang w:val="ru-RU"/>
        </w:rPr>
        <w:t>.7.2 Порядок проведения испытаний</w:t>
      </w:r>
    </w:p>
    <w:p w14:paraId="45D20625" w14:textId="77777777" w:rsidR="00463C94" w:rsidRPr="00DA1FCD" w:rsidRDefault="00463C94" w:rsidP="00463C94">
      <w:pPr>
        <w:spacing w:line="237" w:lineRule="auto"/>
        <w:ind w:firstLine="567"/>
        <w:jc w:val="both"/>
        <w:rPr>
          <w:sz w:val="24"/>
          <w:lang w:val="ru-RU"/>
        </w:rPr>
      </w:pPr>
      <w:r w:rsidRPr="00DA1FCD">
        <w:rPr>
          <w:sz w:val="24"/>
          <w:lang w:val="ru-RU"/>
        </w:rPr>
        <w:t>i) Инактивировать нагреванием испытуемую сыворотку при разведении 1/4 в желатин-верональном буфере.</w:t>
      </w:r>
    </w:p>
    <w:p w14:paraId="25429036" w14:textId="77777777" w:rsidR="00463C94" w:rsidRPr="00DA1FCD" w:rsidRDefault="00463C94" w:rsidP="00463C94">
      <w:pPr>
        <w:spacing w:line="237" w:lineRule="auto"/>
        <w:ind w:firstLine="567"/>
        <w:jc w:val="both"/>
        <w:rPr>
          <w:sz w:val="24"/>
          <w:lang w:val="ru-RU"/>
        </w:rPr>
      </w:pPr>
      <w:r w:rsidRPr="00DA1FCD">
        <w:rPr>
          <w:sz w:val="24"/>
          <w:lang w:val="ru-RU"/>
        </w:rPr>
        <w:t>ii) Серийно развести сыворотку двукратно в 96-луночном титрационном микропланшете (25 мкл).</w:t>
      </w:r>
    </w:p>
    <w:p w14:paraId="05A32822" w14:textId="77777777" w:rsidR="00463C94" w:rsidRPr="00DA1FCD" w:rsidRDefault="00463C94" w:rsidP="00463C94">
      <w:pPr>
        <w:spacing w:line="237" w:lineRule="auto"/>
        <w:ind w:firstLine="567"/>
        <w:jc w:val="both"/>
        <w:rPr>
          <w:sz w:val="24"/>
          <w:lang w:val="ru-RU"/>
        </w:rPr>
      </w:pPr>
      <w:r w:rsidRPr="00DA1FCD">
        <w:rPr>
          <w:sz w:val="24"/>
          <w:lang w:val="ru-RU"/>
        </w:rPr>
        <w:t>iii) Добавить 25 мкл 4 единицы антигена и перемешать вибрируя.</w:t>
      </w:r>
    </w:p>
    <w:p w14:paraId="5F4762E3" w14:textId="77777777" w:rsidR="00463C94" w:rsidRPr="00DA1FCD" w:rsidRDefault="00463C94" w:rsidP="00463C94">
      <w:pPr>
        <w:spacing w:line="237" w:lineRule="auto"/>
        <w:ind w:firstLine="567"/>
        <w:jc w:val="both"/>
        <w:rPr>
          <w:sz w:val="24"/>
          <w:lang w:val="ru-RU"/>
        </w:rPr>
      </w:pPr>
      <w:r w:rsidRPr="00DA1FCD">
        <w:rPr>
          <w:sz w:val="24"/>
          <w:lang w:val="ru-RU"/>
        </w:rPr>
        <w:t>iv) Добавить 50 мкл 2 единицы комплемента (объединенная свежая сыворотка морской свинки).</w:t>
      </w:r>
    </w:p>
    <w:p w14:paraId="50A983B1" w14:textId="77777777" w:rsidR="00463C94" w:rsidRPr="00DA1FCD" w:rsidRDefault="00463C94" w:rsidP="00463C94">
      <w:pPr>
        <w:spacing w:line="237" w:lineRule="auto"/>
        <w:ind w:firstLine="567"/>
        <w:jc w:val="both"/>
        <w:rPr>
          <w:sz w:val="24"/>
          <w:lang w:val="ru-RU"/>
        </w:rPr>
      </w:pPr>
      <w:r w:rsidRPr="00DA1FCD">
        <w:rPr>
          <w:sz w:val="24"/>
          <w:lang w:val="ru-RU"/>
        </w:rPr>
        <w:t>v) Перемешать вибрируя и инкубировать при 4 °C в течение 18 часов.</w:t>
      </w:r>
    </w:p>
    <w:p w14:paraId="122E065A" w14:textId="77777777" w:rsidR="00463C94" w:rsidRPr="00DA1FCD" w:rsidRDefault="00463C94" w:rsidP="00463C94">
      <w:pPr>
        <w:spacing w:line="237" w:lineRule="auto"/>
        <w:ind w:firstLine="567"/>
        <w:jc w:val="both"/>
        <w:rPr>
          <w:sz w:val="24"/>
          <w:lang w:val="ru-RU"/>
        </w:rPr>
      </w:pPr>
      <w:r w:rsidRPr="00DA1FCD">
        <w:rPr>
          <w:sz w:val="24"/>
          <w:lang w:val="ru-RU"/>
        </w:rPr>
        <w:t>vi) Оставить планшет для микротитрования при комнатной температуре на 15 минут.</w:t>
      </w:r>
    </w:p>
    <w:p w14:paraId="0AB67780" w14:textId="77777777" w:rsidR="00463C94" w:rsidRPr="00DA1FCD" w:rsidRDefault="00463C94" w:rsidP="00463C94">
      <w:pPr>
        <w:spacing w:line="237" w:lineRule="auto"/>
        <w:ind w:firstLine="567"/>
        <w:jc w:val="both"/>
        <w:rPr>
          <w:sz w:val="24"/>
          <w:lang w:val="ru-RU"/>
        </w:rPr>
      </w:pPr>
      <w:r w:rsidRPr="00DA1FCD">
        <w:rPr>
          <w:sz w:val="24"/>
          <w:lang w:val="ru-RU"/>
        </w:rPr>
        <w:t>vii) Добавить в каждую лунку по 25 мкл сенсибилизированных овечьих эритроцитов.</w:t>
      </w:r>
    </w:p>
    <w:p w14:paraId="151323F2" w14:textId="77777777" w:rsidR="00463C94" w:rsidRPr="00DA1FCD" w:rsidRDefault="00463C94" w:rsidP="00463C94">
      <w:pPr>
        <w:spacing w:line="237" w:lineRule="auto"/>
        <w:ind w:firstLine="567"/>
        <w:jc w:val="both"/>
        <w:rPr>
          <w:sz w:val="24"/>
          <w:lang w:val="ru-RU"/>
        </w:rPr>
      </w:pPr>
      <w:r w:rsidRPr="00DA1FCD">
        <w:rPr>
          <w:sz w:val="24"/>
          <w:lang w:val="ru-RU"/>
        </w:rPr>
        <w:t>viii) Перемешать вибрацией и инкубировать при 37 °C в течение 30 минут, затем считать результат.</w:t>
      </w:r>
    </w:p>
    <w:p w14:paraId="5DDAEB48" w14:textId="1A56C878" w:rsidR="0003623B" w:rsidRPr="00DA1FCD" w:rsidRDefault="00463C94" w:rsidP="00463C94">
      <w:pPr>
        <w:spacing w:line="237" w:lineRule="auto"/>
        <w:ind w:firstLine="567"/>
        <w:jc w:val="both"/>
        <w:rPr>
          <w:sz w:val="24"/>
          <w:lang w:val="ru-RU"/>
        </w:rPr>
      </w:pPr>
      <w:r w:rsidRPr="00DA1FCD">
        <w:rPr>
          <w:sz w:val="24"/>
          <w:lang w:val="ru-RU"/>
        </w:rPr>
        <w:t>ix) Наибольшее разведение испытуемой сыворотки, показывающее отсутствие гемолиза, является титром сыворотки по испытанию на связывание комплемента (CF). Повышение или падение титра в четыре и более раз считается значительным.</w:t>
      </w:r>
    </w:p>
    <w:p w14:paraId="1DA13CAD" w14:textId="77777777" w:rsidR="0003623B" w:rsidRPr="00DA1FCD" w:rsidRDefault="0003623B" w:rsidP="00E04787">
      <w:pPr>
        <w:spacing w:line="237" w:lineRule="auto"/>
        <w:ind w:firstLine="567"/>
        <w:jc w:val="both"/>
        <w:rPr>
          <w:sz w:val="24"/>
          <w:lang w:val="ru-RU"/>
        </w:rPr>
      </w:pPr>
    </w:p>
    <w:p w14:paraId="6E9496DB" w14:textId="5AAA7038" w:rsidR="002F08A3" w:rsidRPr="00DA1FCD" w:rsidRDefault="00752D04" w:rsidP="002F08A3">
      <w:pPr>
        <w:spacing w:line="237" w:lineRule="auto"/>
        <w:ind w:firstLine="567"/>
        <w:jc w:val="both"/>
        <w:rPr>
          <w:b/>
          <w:bCs/>
          <w:sz w:val="24"/>
          <w:lang w:val="ru-RU"/>
        </w:rPr>
      </w:pPr>
      <w:r w:rsidRPr="00DA1FCD">
        <w:rPr>
          <w:b/>
          <w:bCs/>
          <w:sz w:val="24"/>
          <w:lang w:val="ru-RU"/>
        </w:rPr>
        <w:lastRenderedPageBreak/>
        <w:t>2</w:t>
      </w:r>
      <w:r w:rsidR="002F08A3" w:rsidRPr="00DA1FCD">
        <w:rPr>
          <w:b/>
          <w:bCs/>
          <w:sz w:val="24"/>
          <w:lang w:val="ru-RU"/>
        </w:rPr>
        <w:t>.8 Иммунно-ферментный анализ</w:t>
      </w:r>
    </w:p>
    <w:p w14:paraId="51CE4C01" w14:textId="77777777" w:rsidR="002F08A3" w:rsidRPr="00DA1FCD" w:rsidRDefault="002F08A3" w:rsidP="002F08A3">
      <w:pPr>
        <w:spacing w:line="237" w:lineRule="auto"/>
        <w:ind w:firstLine="567"/>
        <w:jc w:val="both"/>
        <w:rPr>
          <w:sz w:val="24"/>
          <w:lang w:val="ru-RU"/>
        </w:rPr>
      </w:pPr>
    </w:p>
    <w:p w14:paraId="48F5AD96" w14:textId="36CF8280" w:rsidR="0003623B" w:rsidRPr="00DA1FCD" w:rsidRDefault="002F08A3" w:rsidP="002F08A3">
      <w:pPr>
        <w:spacing w:line="237" w:lineRule="auto"/>
        <w:ind w:firstLine="567"/>
        <w:jc w:val="both"/>
        <w:rPr>
          <w:sz w:val="24"/>
          <w:lang w:val="ru-RU"/>
        </w:rPr>
      </w:pPr>
      <w:r w:rsidRPr="00DA1FCD">
        <w:rPr>
          <w:sz w:val="24"/>
          <w:lang w:val="ru-RU"/>
        </w:rPr>
        <w:t>Различные форматы ИФА использовались для обнаружения антител к японскому энцефалиту (JEV) у лошадей и свиней. Сообщалось об ИФА с блокировкой эпитопов с использованием моноклональных антител, специфичных к JEV, которые могут обнаруживать IgG у свиней (Пант и др., 2006 г.; Вильямс и др., 2001 г.) и лошадей (Лам и др., 2005 г.) несмотря на то, что антитела к близкородственным флавивирусам все еще могут перекрестно реагировать). Сообщалось об ИФА с захватом IgM для испытания сыворотки свиней (Пант и др., 2006 г.). Также был описан непрямой ИФА для изучения распространенности антител к JEV у свиней (Янг и др., 2006 г.). Настоящие анализы использовались для исследований распространенности серотипов и для диагностических исследований. Обычные серологические методы не могут отличить антитела, индуцированные природной инфекцией, от антител, индуцированных вакцинацией. Для обнаружения антител, индуцированных природными инфекциями, но не инактивированными вакцинами, был разработан метод ИФА, который выявляет антитела против неструктурного белка 1 (NS1) JEV, который индуцируется только инфекцией (Кониши и др., 2004 г.).</w:t>
      </w:r>
    </w:p>
    <w:p w14:paraId="718F0CDA" w14:textId="77777777" w:rsidR="0003623B" w:rsidRPr="00DA1FCD" w:rsidRDefault="0003623B" w:rsidP="00E04787">
      <w:pPr>
        <w:spacing w:line="237" w:lineRule="auto"/>
        <w:ind w:firstLine="567"/>
        <w:jc w:val="both"/>
        <w:rPr>
          <w:sz w:val="24"/>
          <w:lang w:val="ru-RU"/>
        </w:rPr>
      </w:pPr>
    </w:p>
    <w:p w14:paraId="132B65A0" w14:textId="0CCADE92" w:rsidR="002F08A3" w:rsidRPr="00DA1FCD" w:rsidRDefault="00752D04" w:rsidP="002F08A3">
      <w:pPr>
        <w:spacing w:line="237" w:lineRule="auto"/>
        <w:ind w:firstLine="567"/>
        <w:jc w:val="both"/>
        <w:rPr>
          <w:b/>
          <w:bCs/>
          <w:sz w:val="24"/>
          <w:lang w:val="ru-RU"/>
        </w:rPr>
      </w:pPr>
      <w:r w:rsidRPr="00DA1FCD">
        <w:rPr>
          <w:b/>
          <w:bCs/>
          <w:sz w:val="24"/>
          <w:lang w:val="ru-RU"/>
        </w:rPr>
        <w:t>3</w:t>
      </w:r>
      <w:r w:rsidR="002F08A3" w:rsidRPr="00DA1FCD">
        <w:rPr>
          <w:b/>
          <w:bCs/>
          <w:sz w:val="24"/>
          <w:lang w:val="ru-RU"/>
        </w:rPr>
        <w:t xml:space="preserve"> Требования к вакцинам</w:t>
      </w:r>
    </w:p>
    <w:p w14:paraId="02E668DF" w14:textId="77777777" w:rsidR="002F08A3" w:rsidRPr="00DA1FCD" w:rsidRDefault="002F08A3" w:rsidP="002F08A3">
      <w:pPr>
        <w:spacing w:line="237" w:lineRule="auto"/>
        <w:ind w:firstLine="567"/>
        <w:jc w:val="both"/>
        <w:rPr>
          <w:sz w:val="24"/>
          <w:lang w:val="ru-RU"/>
        </w:rPr>
      </w:pPr>
    </w:p>
    <w:p w14:paraId="5C51D9E6" w14:textId="562BFC60" w:rsidR="002F08A3" w:rsidRPr="00DA1FCD" w:rsidRDefault="00752D04" w:rsidP="002F08A3">
      <w:pPr>
        <w:spacing w:line="237" w:lineRule="auto"/>
        <w:ind w:firstLine="567"/>
        <w:jc w:val="both"/>
        <w:rPr>
          <w:b/>
          <w:bCs/>
          <w:sz w:val="24"/>
          <w:lang w:val="ru-RU"/>
        </w:rPr>
      </w:pPr>
      <w:r w:rsidRPr="00DA1FCD">
        <w:rPr>
          <w:b/>
          <w:bCs/>
          <w:sz w:val="24"/>
          <w:lang w:val="ru-RU"/>
        </w:rPr>
        <w:t>3</w:t>
      </w:r>
      <w:r w:rsidR="002F08A3" w:rsidRPr="00DA1FCD">
        <w:rPr>
          <w:b/>
          <w:bCs/>
          <w:sz w:val="24"/>
          <w:lang w:val="ru-RU"/>
        </w:rPr>
        <w:t xml:space="preserve">.1 </w:t>
      </w:r>
      <w:r w:rsidR="00162B6B" w:rsidRPr="00DA1FCD">
        <w:rPr>
          <w:b/>
          <w:bCs/>
          <w:sz w:val="24"/>
          <w:lang w:val="ru-RU"/>
        </w:rPr>
        <w:t>Исходные сведения</w:t>
      </w:r>
    </w:p>
    <w:p w14:paraId="21799CD4" w14:textId="77777777" w:rsidR="002F08A3" w:rsidRPr="00DA1FCD" w:rsidRDefault="002F08A3" w:rsidP="002F08A3">
      <w:pPr>
        <w:spacing w:line="237" w:lineRule="auto"/>
        <w:ind w:firstLine="567"/>
        <w:jc w:val="both"/>
        <w:rPr>
          <w:sz w:val="24"/>
          <w:lang w:val="ru-RU"/>
        </w:rPr>
      </w:pPr>
    </w:p>
    <w:p w14:paraId="4B2130D0" w14:textId="5126F923" w:rsidR="002F08A3" w:rsidRPr="00DA1FCD" w:rsidRDefault="002F08A3" w:rsidP="002F08A3">
      <w:pPr>
        <w:spacing w:line="237" w:lineRule="auto"/>
        <w:ind w:firstLine="567"/>
        <w:jc w:val="both"/>
        <w:rPr>
          <w:sz w:val="24"/>
          <w:lang w:val="ru-RU"/>
        </w:rPr>
      </w:pPr>
      <w:r w:rsidRPr="00DA1FCD">
        <w:rPr>
          <w:sz w:val="24"/>
          <w:lang w:val="ru-RU"/>
        </w:rPr>
        <w:t>В нескольких странах Азии коммерчески доступны два типа вакцин для людей и животных. Для людей инактивированные вакцины, приготовленные из инфицированного мозга мышей, использовались в течение многих лет, но из соображений безопасности они были в значительной степени заменены живыми аттенуированными или инактивированными вакцинами, полученными из клеточных культур. Живая аттенуированная вакцина, выращенная в клетках почек хомяка, широко используется в Китае. Инактивированная вакцина, полученная из культуры клеток Vero, была лицензирована в 2009 году в нескольких странах. Рекомбинантная живая аттенуированная вакцина на основе вакцинного штамма 17D вируса желтой лихорадки, содержащая структурные белки вируса желтой лихорадки, была лицензирована для использования в 2012 г. в Таиланде и Австралии.</w:t>
      </w:r>
    </w:p>
    <w:p w14:paraId="535A6764" w14:textId="77777777" w:rsidR="002F08A3" w:rsidRPr="00DA1FCD" w:rsidRDefault="002F08A3" w:rsidP="002F08A3">
      <w:pPr>
        <w:spacing w:line="237" w:lineRule="auto"/>
        <w:ind w:firstLine="567"/>
        <w:jc w:val="both"/>
        <w:rPr>
          <w:sz w:val="24"/>
          <w:lang w:val="ru-RU"/>
        </w:rPr>
      </w:pPr>
      <w:r w:rsidRPr="00DA1FCD">
        <w:rPr>
          <w:sz w:val="24"/>
          <w:lang w:val="ru-RU"/>
        </w:rPr>
        <w:t>Вакцину для профилактики японского энцефалита лошадей готовят путем инактивации формалином суспензии вируса, полученного из культур клеток. Для свиней применяют как инактивированные, так и живые аттенуированные вакцины, полученные из культур клеток.</w:t>
      </w:r>
    </w:p>
    <w:p w14:paraId="4E3D3A46" w14:textId="36D5133C" w:rsidR="002F08A3" w:rsidRPr="00DA1FCD" w:rsidRDefault="002F08A3" w:rsidP="002F08A3">
      <w:pPr>
        <w:spacing w:line="237" w:lineRule="auto"/>
        <w:ind w:firstLine="567"/>
        <w:jc w:val="both"/>
        <w:rPr>
          <w:sz w:val="24"/>
          <w:lang w:val="ru-RU"/>
        </w:rPr>
      </w:pPr>
      <w:r w:rsidRPr="00DA1FCD">
        <w:rPr>
          <w:sz w:val="24"/>
          <w:lang w:val="ru-RU"/>
        </w:rPr>
        <w:t xml:space="preserve">Рекомендации, приведенные </w:t>
      </w:r>
      <w:r w:rsidR="002C6555" w:rsidRPr="00DA1FCD">
        <w:rPr>
          <w:sz w:val="24"/>
          <w:lang w:val="ru-RU"/>
        </w:rPr>
        <w:t>в данном разделе,</w:t>
      </w:r>
      <w:r w:rsidRPr="00DA1FCD">
        <w:rPr>
          <w:sz w:val="24"/>
          <w:lang w:val="ru-RU"/>
        </w:rPr>
        <w:t xml:space="preserve"> носят общий характер и могут дополняться национальными и региональными требованиями.</w:t>
      </w:r>
    </w:p>
    <w:p w14:paraId="6AA18A3D" w14:textId="77777777" w:rsidR="002F08A3" w:rsidRPr="00DA1FCD" w:rsidRDefault="002F08A3" w:rsidP="002F08A3">
      <w:pPr>
        <w:spacing w:line="237" w:lineRule="auto"/>
        <w:ind w:firstLine="567"/>
        <w:jc w:val="both"/>
        <w:rPr>
          <w:sz w:val="24"/>
          <w:lang w:val="ru-RU"/>
        </w:rPr>
      </w:pPr>
    </w:p>
    <w:p w14:paraId="51D068B2" w14:textId="241C7EA4" w:rsidR="002F08A3" w:rsidRPr="00DA1FCD" w:rsidRDefault="00752D04" w:rsidP="002F08A3">
      <w:pPr>
        <w:spacing w:line="237" w:lineRule="auto"/>
        <w:ind w:firstLine="567"/>
        <w:jc w:val="both"/>
        <w:rPr>
          <w:b/>
          <w:bCs/>
          <w:sz w:val="24"/>
          <w:lang w:val="ru-RU"/>
        </w:rPr>
      </w:pPr>
      <w:r w:rsidRPr="00DA1FCD">
        <w:rPr>
          <w:b/>
          <w:bCs/>
          <w:sz w:val="24"/>
          <w:lang w:val="ru-RU"/>
        </w:rPr>
        <w:t>3</w:t>
      </w:r>
      <w:r w:rsidR="002F08A3" w:rsidRPr="00DA1FCD">
        <w:rPr>
          <w:b/>
          <w:bCs/>
          <w:sz w:val="24"/>
          <w:lang w:val="ru-RU"/>
        </w:rPr>
        <w:t>.2 Обоснование и использование продукта по назначению</w:t>
      </w:r>
    </w:p>
    <w:p w14:paraId="2C497A10" w14:textId="77777777" w:rsidR="002F08A3" w:rsidRPr="00DA1FCD" w:rsidRDefault="002F08A3" w:rsidP="002F08A3">
      <w:pPr>
        <w:spacing w:line="237" w:lineRule="auto"/>
        <w:ind w:firstLine="567"/>
        <w:jc w:val="both"/>
        <w:rPr>
          <w:sz w:val="24"/>
          <w:lang w:val="ru-RU"/>
        </w:rPr>
      </w:pPr>
    </w:p>
    <w:p w14:paraId="434D46C9" w14:textId="52414038" w:rsidR="002F08A3" w:rsidRPr="00DA1FCD" w:rsidRDefault="002F08A3" w:rsidP="002F08A3">
      <w:pPr>
        <w:spacing w:line="237" w:lineRule="auto"/>
        <w:ind w:firstLine="567"/>
        <w:jc w:val="both"/>
        <w:rPr>
          <w:sz w:val="24"/>
          <w:lang w:val="ru-RU"/>
        </w:rPr>
      </w:pPr>
      <w:r w:rsidRPr="00DA1FCD">
        <w:rPr>
          <w:sz w:val="24"/>
          <w:lang w:val="ru-RU"/>
        </w:rPr>
        <w:t>Инактивированные вакцины использовались для защиты лошадей от энцефалита и возможной последующей смерти, вызванной инфекцией JEV. У свиней для защиты беременных свиноматок от мертворождения использовались как инактивированные, так и живые аттенуированные вакцины.</w:t>
      </w:r>
    </w:p>
    <w:p w14:paraId="06A169DC" w14:textId="166AC743" w:rsidR="002F08A3" w:rsidRPr="00DA1FCD" w:rsidRDefault="002F08A3" w:rsidP="002F08A3">
      <w:pPr>
        <w:spacing w:line="237" w:lineRule="auto"/>
        <w:ind w:firstLine="567"/>
        <w:jc w:val="both"/>
        <w:rPr>
          <w:sz w:val="24"/>
          <w:lang w:val="ru-RU"/>
        </w:rPr>
      </w:pPr>
    </w:p>
    <w:p w14:paraId="7966D26B" w14:textId="02D3E121" w:rsidR="002F08A3" w:rsidRPr="00DA1FCD" w:rsidRDefault="00752D04" w:rsidP="002F08A3">
      <w:pPr>
        <w:spacing w:line="237" w:lineRule="auto"/>
        <w:ind w:firstLine="567"/>
        <w:jc w:val="both"/>
        <w:rPr>
          <w:b/>
          <w:bCs/>
          <w:sz w:val="24"/>
          <w:lang w:val="ru-RU"/>
        </w:rPr>
      </w:pPr>
      <w:r w:rsidRPr="00DA1FCD">
        <w:rPr>
          <w:b/>
          <w:bCs/>
          <w:sz w:val="24"/>
          <w:lang w:val="ru-RU"/>
        </w:rPr>
        <w:t>3</w:t>
      </w:r>
      <w:r w:rsidR="002F08A3" w:rsidRPr="00DA1FCD">
        <w:rPr>
          <w:b/>
          <w:bCs/>
          <w:sz w:val="24"/>
          <w:lang w:val="ru-RU"/>
        </w:rPr>
        <w:t>.3 Схема производства и минимальные требования к вакцинам</w:t>
      </w:r>
    </w:p>
    <w:p w14:paraId="4BD0807B" w14:textId="77777777" w:rsidR="002F08A3" w:rsidRPr="00DA1FCD" w:rsidRDefault="002F08A3" w:rsidP="002F08A3">
      <w:pPr>
        <w:spacing w:line="237" w:lineRule="auto"/>
        <w:ind w:firstLine="567"/>
        <w:jc w:val="both"/>
        <w:rPr>
          <w:sz w:val="24"/>
          <w:lang w:val="ru-RU"/>
        </w:rPr>
      </w:pPr>
    </w:p>
    <w:p w14:paraId="78A3473B" w14:textId="4F439FBF" w:rsidR="002F08A3" w:rsidRPr="00DA1FCD" w:rsidRDefault="00752D04" w:rsidP="002F08A3">
      <w:pPr>
        <w:spacing w:line="237" w:lineRule="auto"/>
        <w:ind w:firstLine="567"/>
        <w:jc w:val="both"/>
        <w:rPr>
          <w:sz w:val="24"/>
          <w:lang w:val="ru-RU"/>
        </w:rPr>
      </w:pPr>
      <w:r w:rsidRPr="00DA1FCD">
        <w:rPr>
          <w:sz w:val="24"/>
          <w:lang w:val="ru-RU"/>
        </w:rPr>
        <w:t>3</w:t>
      </w:r>
      <w:r w:rsidR="002F08A3" w:rsidRPr="00DA1FCD">
        <w:rPr>
          <w:sz w:val="24"/>
          <w:lang w:val="ru-RU"/>
        </w:rPr>
        <w:t>.3.1 Характеристики вакцинного материала</w:t>
      </w:r>
    </w:p>
    <w:p w14:paraId="2AF0A616" w14:textId="2A526382" w:rsidR="002F08A3" w:rsidRPr="00DA1FCD" w:rsidRDefault="00752D04" w:rsidP="002F08A3">
      <w:pPr>
        <w:spacing w:line="237" w:lineRule="auto"/>
        <w:ind w:firstLine="567"/>
        <w:jc w:val="both"/>
        <w:rPr>
          <w:sz w:val="24"/>
          <w:lang w:val="ru-RU"/>
        </w:rPr>
      </w:pPr>
      <w:r w:rsidRPr="00DA1FCD">
        <w:rPr>
          <w:sz w:val="24"/>
          <w:lang w:val="ru-RU"/>
        </w:rPr>
        <w:lastRenderedPageBreak/>
        <w:t>3</w:t>
      </w:r>
      <w:r w:rsidR="002F08A3" w:rsidRPr="00DA1FCD">
        <w:rPr>
          <w:sz w:val="24"/>
          <w:lang w:val="ru-RU"/>
        </w:rPr>
        <w:t>.3.1.1 Биологические характеристики</w:t>
      </w:r>
    </w:p>
    <w:p w14:paraId="6D205303" w14:textId="77777777" w:rsidR="002F08A3" w:rsidRPr="00DA1FCD" w:rsidRDefault="002F08A3" w:rsidP="002F08A3">
      <w:pPr>
        <w:spacing w:line="237" w:lineRule="auto"/>
        <w:ind w:firstLine="567"/>
        <w:jc w:val="both"/>
        <w:rPr>
          <w:sz w:val="24"/>
          <w:lang w:val="ru-RU"/>
        </w:rPr>
      </w:pPr>
      <w:r w:rsidRPr="00DA1FCD">
        <w:rPr>
          <w:sz w:val="24"/>
          <w:lang w:val="ru-RU"/>
        </w:rPr>
        <w:t>Штаммы ЯЭ Пекин-1 и Накаяма использовались для производства инактивированных вакцин против ЯЭ для лошадей и свиней. Другие штаммы JEV также могут быть использованы. Штаммы Анянг 300 и ат222 использовались в качестве живых аттенуированных вакцин для свиней и лошадей. Вирусные штаммы инактивированных вакцин должны быть летальными для 3-недельных мышей в течение 14 дней при внутрибрюшинной инокуляции и должны быть способны расти в первичной культуре почек свиньи или в восприимчивых клеточных линиях. Используются SA-14-14-2, S-Анянг 300 и иногда другие штаммы JEV (Фугисаки и др., 1975 г.). Штамм вируса для живой аттенуированной вакцины должен быть летальным для 2- или 3-дневных мышей при интрацеребральной инокуляции, но не должно быть виремии при инокуляции 1-месячных поросят, и она не должна заражать плод при инокуляции супоросных свиноматок в течение первого месяца супоросности. Штаммы аттенуированных вакцин против ЯЭ также способны расти в первичной культуре почек свиньи или в восприимчивых клеточных линиях. Штаммы вакцины против ЯЭ обладают способностью гемагглютинировать эритроциты гусей, однодневных цыплят или голубей. Вирусы должны быть способны нейтрализоваться стандартной антисывороткой к JEV.</w:t>
      </w:r>
    </w:p>
    <w:p w14:paraId="62459400" w14:textId="79CD61B8" w:rsidR="002F08A3" w:rsidRPr="00DA1FCD" w:rsidRDefault="00752D04" w:rsidP="002F08A3">
      <w:pPr>
        <w:spacing w:line="237" w:lineRule="auto"/>
        <w:ind w:firstLine="567"/>
        <w:jc w:val="both"/>
        <w:rPr>
          <w:sz w:val="24"/>
          <w:lang w:val="ru-RU"/>
        </w:rPr>
      </w:pPr>
      <w:r w:rsidRPr="00DA1FCD">
        <w:rPr>
          <w:sz w:val="24"/>
          <w:lang w:val="ru-RU"/>
        </w:rPr>
        <w:t>3</w:t>
      </w:r>
      <w:r w:rsidR="002F08A3" w:rsidRPr="00DA1FCD">
        <w:rPr>
          <w:sz w:val="24"/>
          <w:lang w:val="ru-RU"/>
        </w:rPr>
        <w:t>.3.1.2 Критерии качества (стерильность, чистота отсутствие посторонних возбудителей)</w:t>
      </w:r>
    </w:p>
    <w:p w14:paraId="224BADF3" w14:textId="376A5237" w:rsidR="002F08A3" w:rsidRPr="00DA1FCD" w:rsidRDefault="002F08A3" w:rsidP="002F08A3">
      <w:pPr>
        <w:spacing w:line="237" w:lineRule="auto"/>
        <w:ind w:firstLine="567"/>
        <w:jc w:val="both"/>
        <w:rPr>
          <w:sz w:val="24"/>
          <w:lang w:val="ru-RU"/>
        </w:rPr>
      </w:pPr>
      <w:r w:rsidRPr="00DA1FCD">
        <w:rPr>
          <w:sz w:val="24"/>
          <w:lang w:val="ru-RU"/>
        </w:rPr>
        <w:t xml:space="preserve">Вакцинный вирус не должен содержать загрязняющих бактерий, грибков, микоплазм и вирусов. Испытания на стерильность и отсутствие контаминации биологических материалов, предназначенных для ветеринарного применения, приведены в </w:t>
      </w:r>
      <w:r w:rsidR="001F2891" w:rsidRPr="00DA1FCD">
        <w:rPr>
          <w:sz w:val="24"/>
          <w:lang w:val="ru-RU"/>
        </w:rPr>
        <w:t>[34]</w:t>
      </w:r>
      <w:r w:rsidRPr="00DA1FCD">
        <w:rPr>
          <w:sz w:val="24"/>
          <w:lang w:val="ru-RU"/>
        </w:rPr>
        <w:t>.</w:t>
      </w:r>
    </w:p>
    <w:p w14:paraId="2A47242D" w14:textId="005AFA08" w:rsidR="002F08A3" w:rsidRPr="00DA1FCD" w:rsidRDefault="00752D04" w:rsidP="002F08A3">
      <w:pPr>
        <w:spacing w:line="237" w:lineRule="auto"/>
        <w:ind w:firstLine="567"/>
        <w:jc w:val="both"/>
        <w:rPr>
          <w:sz w:val="24"/>
          <w:lang w:val="ru-RU"/>
        </w:rPr>
      </w:pPr>
      <w:r w:rsidRPr="00DA1FCD">
        <w:rPr>
          <w:sz w:val="24"/>
          <w:lang w:val="ru-RU"/>
        </w:rPr>
        <w:t>3</w:t>
      </w:r>
      <w:r w:rsidR="002F08A3" w:rsidRPr="00DA1FCD">
        <w:rPr>
          <w:sz w:val="24"/>
          <w:lang w:val="ru-RU"/>
        </w:rPr>
        <w:t>.3.1.3 Валидация в качестве штамма вакцины</w:t>
      </w:r>
    </w:p>
    <w:p w14:paraId="0643A466" w14:textId="2D77F03F" w:rsidR="002F08A3" w:rsidRPr="00DA1FCD" w:rsidRDefault="002F08A3" w:rsidP="002F08A3">
      <w:pPr>
        <w:spacing w:line="237" w:lineRule="auto"/>
        <w:ind w:firstLine="567"/>
        <w:jc w:val="both"/>
        <w:rPr>
          <w:sz w:val="24"/>
          <w:lang w:val="ru-RU"/>
        </w:rPr>
      </w:pPr>
      <w:r w:rsidRPr="00DA1FCD">
        <w:rPr>
          <w:sz w:val="24"/>
          <w:lang w:val="ru-RU"/>
        </w:rPr>
        <w:t xml:space="preserve">Несмотря на то, что на основании анализа последовательности нуклеотидов существует пять генотипов JEV, </w:t>
      </w:r>
      <w:r w:rsidR="005535DC" w:rsidRPr="00DA1FCD">
        <w:rPr>
          <w:sz w:val="24"/>
          <w:lang w:val="ru-RU"/>
        </w:rPr>
        <w:t>и</w:t>
      </w:r>
      <w:r w:rsidRPr="00DA1FCD">
        <w:rPr>
          <w:sz w:val="24"/>
          <w:lang w:val="ru-RU"/>
        </w:rPr>
        <w:t xml:space="preserve"> только один серотип JEV (Царев и др., 2000 г.; Уилс и др., 1992 г.). Вакцинный штамм JEV должен обладать генетическими и биологическими свойствами, указанными в </w:t>
      </w:r>
      <w:r w:rsidR="005535DC" w:rsidRPr="00DA1FCD">
        <w:rPr>
          <w:sz w:val="24"/>
          <w:lang w:val="ru-RU"/>
        </w:rPr>
        <w:t>2.1</w:t>
      </w:r>
      <w:r w:rsidRPr="00DA1FCD">
        <w:rPr>
          <w:sz w:val="24"/>
          <w:lang w:val="ru-RU"/>
        </w:rPr>
        <w:t>.</w:t>
      </w:r>
    </w:p>
    <w:p w14:paraId="524B29EE" w14:textId="49EF287E" w:rsidR="002F08A3" w:rsidRPr="00DA1FCD" w:rsidRDefault="00752D04" w:rsidP="002F08A3">
      <w:pPr>
        <w:spacing w:line="237" w:lineRule="auto"/>
        <w:ind w:firstLine="567"/>
        <w:jc w:val="both"/>
        <w:rPr>
          <w:sz w:val="24"/>
          <w:lang w:val="ru-RU"/>
        </w:rPr>
      </w:pPr>
      <w:r w:rsidRPr="00DA1FCD">
        <w:rPr>
          <w:sz w:val="24"/>
          <w:lang w:val="ru-RU"/>
        </w:rPr>
        <w:t>3</w:t>
      </w:r>
      <w:r w:rsidR="002F08A3" w:rsidRPr="00DA1FCD">
        <w:rPr>
          <w:sz w:val="24"/>
          <w:lang w:val="ru-RU"/>
        </w:rPr>
        <w:t>.3.1.4 Экстренная процедура предварительной приемки нового исходного вакцинного вируса (MSV) в случае эпизоотии</w:t>
      </w:r>
    </w:p>
    <w:p w14:paraId="28948387" w14:textId="4416F1D6" w:rsidR="002F08A3" w:rsidRPr="00DA1FCD" w:rsidRDefault="002F08A3" w:rsidP="002F08A3">
      <w:pPr>
        <w:spacing w:line="237" w:lineRule="auto"/>
        <w:ind w:firstLine="567"/>
        <w:jc w:val="both"/>
        <w:rPr>
          <w:sz w:val="24"/>
          <w:lang w:val="ru-RU"/>
        </w:rPr>
      </w:pPr>
      <w:r w:rsidRPr="00DA1FCD">
        <w:rPr>
          <w:sz w:val="24"/>
          <w:lang w:val="ru-RU"/>
        </w:rPr>
        <w:t xml:space="preserve">Если появляется новый штамм, антигенно отличающийся от существующих вакцинных штаммов, может возникнуть необходимость в разработке нового вакцинного штамма из репрезентативного полевого изолята. Прежде чем новый MSV может быть принят, должны быть продемонстрированы биологические характеристики MSV в соответствии с </w:t>
      </w:r>
      <w:r w:rsidR="0085056E" w:rsidRPr="00DA1FCD">
        <w:rPr>
          <w:sz w:val="24"/>
          <w:lang w:val="ru-RU"/>
        </w:rPr>
        <w:t>3.3</w:t>
      </w:r>
      <w:r w:rsidRPr="00DA1FCD">
        <w:rPr>
          <w:sz w:val="24"/>
          <w:lang w:val="ru-RU"/>
        </w:rPr>
        <w:t>.1.</w:t>
      </w:r>
    </w:p>
    <w:p w14:paraId="64869361" w14:textId="77777777" w:rsidR="002F08A3" w:rsidRPr="00DA1FCD" w:rsidRDefault="002F08A3" w:rsidP="002F08A3">
      <w:pPr>
        <w:spacing w:line="237" w:lineRule="auto"/>
        <w:ind w:firstLine="567"/>
        <w:jc w:val="both"/>
        <w:rPr>
          <w:sz w:val="24"/>
          <w:lang w:val="ru-RU"/>
        </w:rPr>
      </w:pPr>
      <w:r w:rsidRPr="00DA1FCD">
        <w:rPr>
          <w:sz w:val="24"/>
          <w:lang w:val="ru-RU"/>
        </w:rPr>
        <w:t>В экстренных ситуациях, когда недостаточно времени для завершения полного испытания MSV, предварительная приемка нового штамма должна основываться на анализе риска возможности контаминации антигеном. Такая оценка риска должна включать инактивацию антигена.</w:t>
      </w:r>
    </w:p>
    <w:p w14:paraId="7C241912" w14:textId="40742C8B" w:rsidR="002F08A3" w:rsidRPr="00DA1FCD" w:rsidRDefault="00752D04" w:rsidP="002F08A3">
      <w:pPr>
        <w:spacing w:line="237" w:lineRule="auto"/>
        <w:ind w:firstLine="567"/>
        <w:jc w:val="both"/>
        <w:rPr>
          <w:sz w:val="24"/>
          <w:lang w:val="ru-RU"/>
        </w:rPr>
      </w:pPr>
      <w:r w:rsidRPr="00DA1FCD">
        <w:rPr>
          <w:sz w:val="24"/>
          <w:lang w:val="ru-RU"/>
        </w:rPr>
        <w:t>3</w:t>
      </w:r>
      <w:r w:rsidR="002F08A3" w:rsidRPr="00DA1FCD">
        <w:rPr>
          <w:sz w:val="24"/>
          <w:lang w:val="ru-RU"/>
        </w:rPr>
        <w:t>.3.2 Метод производства</w:t>
      </w:r>
    </w:p>
    <w:p w14:paraId="0FE2B4B6" w14:textId="53011CEC" w:rsidR="002F08A3" w:rsidRPr="00DA1FCD" w:rsidRDefault="00752D04" w:rsidP="002F08A3">
      <w:pPr>
        <w:spacing w:line="237" w:lineRule="auto"/>
        <w:ind w:firstLine="567"/>
        <w:jc w:val="both"/>
        <w:rPr>
          <w:sz w:val="24"/>
          <w:lang w:val="ru-RU"/>
        </w:rPr>
      </w:pPr>
      <w:r w:rsidRPr="00DA1FCD">
        <w:rPr>
          <w:sz w:val="24"/>
          <w:lang w:val="ru-RU"/>
        </w:rPr>
        <w:t>3</w:t>
      </w:r>
      <w:r w:rsidR="002F08A3" w:rsidRPr="00DA1FCD">
        <w:rPr>
          <w:sz w:val="24"/>
          <w:lang w:val="ru-RU"/>
        </w:rPr>
        <w:t>.3.2.1 Порядок проведения</w:t>
      </w:r>
    </w:p>
    <w:p w14:paraId="073B769F" w14:textId="68156AF3" w:rsidR="002F08A3" w:rsidRPr="00DA1FCD" w:rsidRDefault="002F08A3" w:rsidP="002F08A3">
      <w:pPr>
        <w:spacing w:line="237" w:lineRule="auto"/>
        <w:ind w:firstLine="567"/>
        <w:jc w:val="both"/>
        <w:rPr>
          <w:sz w:val="24"/>
          <w:lang w:val="ru-RU"/>
        </w:rPr>
      </w:pPr>
      <w:r w:rsidRPr="00DA1FCD">
        <w:rPr>
          <w:sz w:val="24"/>
          <w:lang w:val="ru-RU"/>
        </w:rPr>
        <w:t xml:space="preserve">Вакцинный вирус инокулируется в восприимчивую клеточную культуру, а затем жидкости собираются отдельно из каждой партии, когда репликация вируса достигает своего максимума. Такая жидкость фильтруется или центрифугируется при 1500 </w:t>
      </w:r>
      <w:r w:rsidR="00FA4375" w:rsidRPr="00DA1FCD">
        <w:rPr>
          <w:bCs/>
          <w:sz w:val="24"/>
          <w:lang w:val="ru-RU"/>
        </w:rPr>
        <w:t>g</w:t>
      </w:r>
      <w:r w:rsidRPr="00DA1FCD">
        <w:rPr>
          <w:sz w:val="24"/>
          <w:lang w:val="ru-RU"/>
        </w:rPr>
        <w:t xml:space="preserve"> в течение 30 минут, а надосадочная жидкость обрабатывается как суспензия вируса.</w:t>
      </w:r>
    </w:p>
    <w:p w14:paraId="0F4276B3" w14:textId="5631A1AC" w:rsidR="002F08A3" w:rsidRPr="00DA1FCD" w:rsidRDefault="002F08A3" w:rsidP="002F08A3">
      <w:pPr>
        <w:spacing w:line="237" w:lineRule="auto"/>
        <w:ind w:firstLine="567"/>
        <w:jc w:val="both"/>
        <w:rPr>
          <w:sz w:val="24"/>
          <w:lang w:val="ru-RU"/>
        </w:rPr>
      </w:pPr>
      <w:r w:rsidRPr="00DA1FCD">
        <w:rPr>
          <w:sz w:val="24"/>
          <w:lang w:val="ru-RU"/>
        </w:rPr>
        <w:t>Для инактивированной вакцины к суспензии добавляется формалин (0,2</w:t>
      </w:r>
      <w:r w:rsidR="007622F6" w:rsidRPr="00DA1FCD">
        <w:rPr>
          <w:sz w:val="24"/>
          <w:lang w:val="ru-RU"/>
        </w:rPr>
        <w:t xml:space="preserve"> </w:t>
      </w:r>
      <w:r w:rsidRPr="00DA1FCD">
        <w:rPr>
          <w:sz w:val="24"/>
          <w:lang w:val="ru-RU"/>
        </w:rPr>
        <w:t>%) или BEI (бинарный этиленимин, 0,05 М) для инактивации любого живого вируса; она считается «неразбавленной вирусной суспензией». Адъювант может быть добавлен для усиления его иммуногенности.</w:t>
      </w:r>
    </w:p>
    <w:p w14:paraId="03D068B4" w14:textId="77777777" w:rsidR="002F08A3" w:rsidRPr="00DA1FCD" w:rsidRDefault="002F08A3" w:rsidP="002F08A3">
      <w:pPr>
        <w:spacing w:line="237" w:lineRule="auto"/>
        <w:ind w:firstLine="567"/>
        <w:jc w:val="both"/>
        <w:rPr>
          <w:sz w:val="24"/>
          <w:lang w:val="ru-RU"/>
        </w:rPr>
      </w:pPr>
      <w:r w:rsidRPr="00DA1FCD">
        <w:rPr>
          <w:sz w:val="24"/>
          <w:lang w:val="ru-RU"/>
        </w:rPr>
        <w:t>В случае живой аттенуированной вакцины жидкость, смешанная со стабилизатором, разливается во флаконы с вакциной и лиофилизируется.</w:t>
      </w:r>
    </w:p>
    <w:p w14:paraId="6D4D734A" w14:textId="60ECAF12" w:rsidR="002F08A3" w:rsidRPr="00DA1FCD" w:rsidRDefault="002F08A3" w:rsidP="002F08A3">
      <w:pPr>
        <w:spacing w:line="237" w:lineRule="auto"/>
        <w:ind w:firstLine="567"/>
        <w:jc w:val="both"/>
        <w:rPr>
          <w:sz w:val="24"/>
          <w:lang w:val="ru-RU"/>
        </w:rPr>
      </w:pPr>
      <w:r w:rsidRPr="00DA1FCD">
        <w:rPr>
          <w:sz w:val="24"/>
          <w:lang w:val="ru-RU"/>
        </w:rPr>
        <w:lastRenderedPageBreak/>
        <w:t>Уровни пассажа вакцинного штамма не должны превышать на три больше, чем у исходного вируса, и на два больше, чем у вакцинного вируса. Рекомендуется хранить исходный и вакцинный вирусы при температуре ниже минус 70 °C или ниже 5 °C после лиофилизации.</w:t>
      </w:r>
    </w:p>
    <w:p w14:paraId="52C8858C" w14:textId="2FA61905" w:rsidR="002F08A3" w:rsidRPr="00DA1FCD" w:rsidRDefault="00752D04" w:rsidP="002F08A3">
      <w:pPr>
        <w:spacing w:line="237" w:lineRule="auto"/>
        <w:ind w:firstLine="567"/>
        <w:jc w:val="both"/>
        <w:rPr>
          <w:sz w:val="24"/>
          <w:lang w:val="ru-RU"/>
        </w:rPr>
      </w:pPr>
      <w:r w:rsidRPr="00DA1FCD">
        <w:rPr>
          <w:sz w:val="24"/>
          <w:lang w:val="ru-RU"/>
        </w:rPr>
        <w:t>3</w:t>
      </w:r>
      <w:r w:rsidR="002F08A3" w:rsidRPr="00DA1FCD">
        <w:rPr>
          <w:sz w:val="24"/>
          <w:lang w:val="ru-RU"/>
        </w:rPr>
        <w:t>.3.2.2 Требования к ингредиентам</w:t>
      </w:r>
    </w:p>
    <w:p w14:paraId="71B83F8C" w14:textId="77777777" w:rsidR="002F08A3" w:rsidRPr="00DA1FCD" w:rsidRDefault="002F08A3" w:rsidP="002F08A3">
      <w:pPr>
        <w:spacing w:line="237" w:lineRule="auto"/>
        <w:ind w:firstLine="567"/>
        <w:jc w:val="both"/>
        <w:rPr>
          <w:sz w:val="24"/>
          <w:lang w:val="ru-RU"/>
        </w:rPr>
      </w:pPr>
      <w:r w:rsidRPr="00DA1FCD">
        <w:rPr>
          <w:sz w:val="24"/>
          <w:lang w:val="ru-RU"/>
        </w:rPr>
        <w:t>Формалин или BEI добавляется к суспензии вируса для инактивации вакцины. Время и температура инактивации должны быть подтверждены для демонстрации кинетики инактивации.</w:t>
      </w:r>
    </w:p>
    <w:p w14:paraId="4FB101C5" w14:textId="4DA33910" w:rsidR="002F08A3" w:rsidRPr="00DA1FCD" w:rsidRDefault="00752D04" w:rsidP="002F08A3">
      <w:pPr>
        <w:spacing w:line="237" w:lineRule="auto"/>
        <w:ind w:firstLine="567"/>
        <w:jc w:val="both"/>
        <w:rPr>
          <w:sz w:val="24"/>
          <w:lang w:val="ru-RU"/>
        </w:rPr>
      </w:pPr>
      <w:r w:rsidRPr="00DA1FCD">
        <w:rPr>
          <w:sz w:val="24"/>
          <w:lang w:val="ru-RU"/>
        </w:rPr>
        <w:t>3</w:t>
      </w:r>
      <w:r w:rsidR="002F08A3" w:rsidRPr="00DA1FCD">
        <w:rPr>
          <w:sz w:val="24"/>
          <w:lang w:val="ru-RU"/>
        </w:rPr>
        <w:t>.3.2.3 Внутрипроизводственный контроль</w:t>
      </w:r>
    </w:p>
    <w:p w14:paraId="549DC5EC" w14:textId="77777777" w:rsidR="002F08A3" w:rsidRPr="00DA1FCD" w:rsidRDefault="002F08A3" w:rsidP="002F08A3">
      <w:pPr>
        <w:spacing w:line="237" w:lineRule="auto"/>
        <w:ind w:firstLine="567"/>
        <w:jc w:val="both"/>
        <w:rPr>
          <w:sz w:val="24"/>
          <w:lang w:val="ru-RU"/>
        </w:rPr>
      </w:pPr>
      <w:r w:rsidRPr="00DA1FCD">
        <w:rPr>
          <w:sz w:val="24"/>
          <w:lang w:val="ru-RU"/>
        </w:rPr>
        <w:t>Вирусную суспензию следует исследовать на бактериальное и грибковое заражение культуральными методами и на инфекционность вируса путем инокуляции в клеточные культуры. Инактивированную неразбавленную суспензию вируса следует повторно исследовать на предмет контаминации культурой клеток и микроскопией после окрашивания, чтобы убедиться в полной инактивации вируса формалином или BEI.</w:t>
      </w:r>
    </w:p>
    <w:p w14:paraId="084CCAA6" w14:textId="074F0572" w:rsidR="002F08A3" w:rsidRPr="00DA1FCD" w:rsidRDefault="00752D04" w:rsidP="002F08A3">
      <w:pPr>
        <w:spacing w:line="237" w:lineRule="auto"/>
        <w:ind w:firstLine="567"/>
        <w:jc w:val="both"/>
        <w:rPr>
          <w:sz w:val="24"/>
          <w:lang w:val="ru-RU"/>
        </w:rPr>
      </w:pPr>
      <w:r w:rsidRPr="00DA1FCD">
        <w:rPr>
          <w:sz w:val="24"/>
          <w:lang w:val="ru-RU"/>
        </w:rPr>
        <w:t>3</w:t>
      </w:r>
      <w:r w:rsidR="002F08A3" w:rsidRPr="00DA1FCD">
        <w:rPr>
          <w:sz w:val="24"/>
          <w:lang w:val="ru-RU"/>
        </w:rPr>
        <w:t>.3.2.4 Испытания партий конечного продукта</w:t>
      </w:r>
    </w:p>
    <w:p w14:paraId="0506F363" w14:textId="77777777" w:rsidR="002F08A3" w:rsidRPr="00DA1FCD" w:rsidRDefault="002F08A3" w:rsidP="002F08A3">
      <w:pPr>
        <w:spacing w:line="237" w:lineRule="auto"/>
        <w:ind w:firstLine="567"/>
        <w:jc w:val="both"/>
        <w:rPr>
          <w:sz w:val="24"/>
          <w:lang w:val="ru-RU"/>
        </w:rPr>
      </w:pPr>
      <w:r w:rsidRPr="00DA1FCD">
        <w:rPr>
          <w:sz w:val="24"/>
          <w:lang w:val="ru-RU"/>
        </w:rPr>
        <w:t>i) Стерильность (бесплодие)</w:t>
      </w:r>
    </w:p>
    <w:p w14:paraId="76B3CF77" w14:textId="4C239523" w:rsidR="002F08A3" w:rsidRPr="00DA1FCD" w:rsidRDefault="002F08A3" w:rsidP="002F08A3">
      <w:pPr>
        <w:spacing w:line="237" w:lineRule="auto"/>
        <w:ind w:firstLine="567"/>
        <w:jc w:val="both"/>
        <w:rPr>
          <w:sz w:val="24"/>
          <w:lang w:val="ru-RU"/>
        </w:rPr>
      </w:pPr>
      <w:r w:rsidRPr="00DA1FCD">
        <w:rPr>
          <w:sz w:val="24"/>
          <w:lang w:val="ru-RU"/>
        </w:rPr>
        <w:t>Испытания на стерильность и отсутствие контаминации биологических материалов, предназначенных д</w:t>
      </w:r>
      <w:r w:rsidR="001F2891" w:rsidRPr="00DA1FCD">
        <w:rPr>
          <w:sz w:val="24"/>
          <w:lang w:val="ru-RU"/>
        </w:rPr>
        <w:t>ля ветеринарного использования согласно</w:t>
      </w:r>
      <w:r w:rsidRPr="00DA1FCD">
        <w:rPr>
          <w:sz w:val="24"/>
          <w:lang w:val="ru-RU"/>
        </w:rPr>
        <w:t xml:space="preserve"> </w:t>
      </w:r>
      <w:r w:rsidR="001F2891" w:rsidRPr="00DA1FCD">
        <w:rPr>
          <w:sz w:val="24"/>
          <w:lang w:val="ru-RU"/>
        </w:rPr>
        <w:t>[34]</w:t>
      </w:r>
      <w:r w:rsidRPr="00DA1FCD">
        <w:rPr>
          <w:sz w:val="24"/>
          <w:lang w:val="ru-RU"/>
        </w:rPr>
        <w:t>.</w:t>
      </w:r>
    </w:p>
    <w:p w14:paraId="6B2AF267" w14:textId="77777777" w:rsidR="002F08A3" w:rsidRPr="00DA1FCD" w:rsidRDefault="002F08A3" w:rsidP="002F08A3">
      <w:pPr>
        <w:spacing w:line="237" w:lineRule="auto"/>
        <w:ind w:firstLine="567"/>
        <w:jc w:val="both"/>
        <w:rPr>
          <w:sz w:val="24"/>
          <w:lang w:val="ru-RU"/>
        </w:rPr>
      </w:pPr>
      <w:r w:rsidRPr="00DA1FCD">
        <w:rPr>
          <w:sz w:val="24"/>
          <w:lang w:val="ru-RU"/>
        </w:rPr>
        <w:t>ii) Идентичность (абсолютное иммунологическое родство)</w:t>
      </w:r>
    </w:p>
    <w:p w14:paraId="69A24217" w14:textId="77777777" w:rsidR="002F08A3" w:rsidRPr="00DA1FCD" w:rsidRDefault="002F08A3" w:rsidP="002F08A3">
      <w:pPr>
        <w:spacing w:line="237" w:lineRule="auto"/>
        <w:ind w:firstLine="567"/>
        <w:jc w:val="both"/>
        <w:rPr>
          <w:sz w:val="24"/>
          <w:lang w:val="ru-RU"/>
        </w:rPr>
      </w:pPr>
      <w:r w:rsidRPr="00DA1FCD">
        <w:rPr>
          <w:sz w:val="24"/>
          <w:lang w:val="ru-RU"/>
        </w:rPr>
        <w:t>Конечный продукт живой аттенуированной вакцины против ЯЭ нейтрализуется в течение 1 часа путем смешивания с таким же количеством стандартной антисыворотки против ЯЭ. Смешанный раствор инокулируется в чувствительные клетки и наблюдается в течение 5 дней; клетки не должны проявлять цитопатического эффекта (ЦПЭ) или гемагглютинации в эритроцитах гуся.</w:t>
      </w:r>
    </w:p>
    <w:p w14:paraId="10CE631F" w14:textId="2AFD4AA4" w:rsidR="002F08A3" w:rsidRPr="00DA1FCD" w:rsidRDefault="002F08A3" w:rsidP="002F08A3">
      <w:pPr>
        <w:spacing w:line="237" w:lineRule="auto"/>
        <w:ind w:firstLine="567"/>
        <w:jc w:val="both"/>
        <w:rPr>
          <w:sz w:val="24"/>
          <w:lang w:val="ru-RU"/>
        </w:rPr>
      </w:pPr>
      <w:r w:rsidRPr="00DA1FCD">
        <w:rPr>
          <w:sz w:val="24"/>
          <w:lang w:val="ru-RU"/>
        </w:rPr>
        <w:t xml:space="preserve">iv) </w:t>
      </w:r>
      <w:r w:rsidR="00A85E37" w:rsidRPr="00DA1FCD">
        <w:rPr>
          <w:sz w:val="24"/>
          <w:lang w:val="ru-RU"/>
        </w:rPr>
        <w:t>Активность партии</w:t>
      </w:r>
    </w:p>
    <w:p w14:paraId="58BD4BEA" w14:textId="28C8C227" w:rsidR="002F08A3" w:rsidRPr="00DA1FCD" w:rsidRDefault="002F08A3" w:rsidP="002F08A3">
      <w:pPr>
        <w:spacing w:line="237" w:lineRule="auto"/>
        <w:ind w:firstLine="567"/>
        <w:jc w:val="both"/>
        <w:rPr>
          <w:sz w:val="24"/>
          <w:lang w:val="ru-RU"/>
        </w:rPr>
      </w:pPr>
      <w:r w:rsidRPr="00DA1FCD">
        <w:rPr>
          <w:sz w:val="24"/>
          <w:lang w:val="ru-RU"/>
        </w:rPr>
        <w:t>Инактивированная вакцина: Продукт разводят 1/10 в PBS. Тридцати мышам в возрасте 2–3 недель прививаются внутрибрюшинно по 0,1 мл разведенного продукта двукратно с интервалом в 3 дня. Должна быть эквивалентная контрольная группа без прививок. Десять мышей из каждой группы заражаются внутрибрюшинно десятикратными разведениями (1/10, 1/100 и 1/1000) соответствующего вируса, такого как штамм Накаяма, через 8 дней после первой инокуляции и наблюдаются в течение 14 дней. Выживаемость должна составлять более 40</w:t>
      </w:r>
      <w:r w:rsidR="002F43D4" w:rsidRPr="00DA1FCD">
        <w:rPr>
          <w:sz w:val="24"/>
          <w:lang w:val="ru-RU"/>
        </w:rPr>
        <w:t xml:space="preserve"> </w:t>
      </w:r>
      <w:r w:rsidRPr="00DA1FCD">
        <w:rPr>
          <w:sz w:val="24"/>
          <w:lang w:val="ru-RU"/>
        </w:rPr>
        <w:t>% в иммунизированной группе, а уровень смертности в контрольной группе должен превышать 90</w:t>
      </w:r>
      <w:r w:rsidR="002F43D4" w:rsidRPr="00DA1FCD">
        <w:rPr>
          <w:sz w:val="24"/>
          <w:lang w:val="ru-RU"/>
        </w:rPr>
        <w:t xml:space="preserve"> </w:t>
      </w:r>
      <w:r w:rsidRPr="00DA1FCD">
        <w:rPr>
          <w:sz w:val="24"/>
          <w:lang w:val="ru-RU"/>
        </w:rPr>
        <w:t>%. Титр контрольного вируса должен быть не менее 10</w:t>
      </w:r>
      <w:r w:rsidRPr="00DA1FCD">
        <w:rPr>
          <w:sz w:val="24"/>
          <w:vertAlign w:val="superscript"/>
          <w:lang w:val="ru-RU"/>
        </w:rPr>
        <w:t>3</w:t>
      </w:r>
      <w:r w:rsidRPr="00DA1FCD">
        <w:rPr>
          <w:sz w:val="24"/>
          <w:lang w:val="ru-RU"/>
        </w:rPr>
        <w:t xml:space="preserve"> LD</w:t>
      </w:r>
      <w:r w:rsidRPr="00DA1FCD">
        <w:rPr>
          <w:sz w:val="24"/>
          <w:vertAlign w:val="subscript"/>
          <w:lang w:val="ru-RU"/>
        </w:rPr>
        <w:t>50</w:t>
      </w:r>
      <w:r w:rsidRPr="00DA1FCD">
        <w:rPr>
          <w:sz w:val="24"/>
          <w:lang w:val="ru-RU"/>
        </w:rPr>
        <w:t xml:space="preserve"> (50</w:t>
      </w:r>
      <w:r w:rsidR="007622F6" w:rsidRPr="00DA1FCD">
        <w:rPr>
          <w:sz w:val="24"/>
          <w:lang w:val="ru-RU"/>
        </w:rPr>
        <w:t xml:space="preserve"> </w:t>
      </w:r>
      <w:r w:rsidRPr="00DA1FCD">
        <w:rPr>
          <w:sz w:val="24"/>
          <w:lang w:val="ru-RU"/>
        </w:rPr>
        <w:t>% летальная доза) на 0,2 мл.</w:t>
      </w:r>
    </w:p>
    <w:p w14:paraId="71163DED" w14:textId="4A8DAFB7" w:rsidR="002F08A3" w:rsidRPr="00DA1FCD" w:rsidRDefault="002F08A3" w:rsidP="002F08A3">
      <w:pPr>
        <w:spacing w:line="237" w:lineRule="auto"/>
        <w:ind w:firstLine="567"/>
        <w:jc w:val="both"/>
        <w:rPr>
          <w:sz w:val="24"/>
          <w:lang w:val="ru-RU"/>
        </w:rPr>
      </w:pPr>
      <w:r w:rsidRPr="00DA1FCD">
        <w:rPr>
          <w:sz w:val="24"/>
          <w:lang w:val="ru-RU"/>
        </w:rPr>
        <w:t xml:space="preserve">Живая аттенуированная вакцина для свиней: используются поросята в возрасте </w:t>
      </w:r>
      <w:r w:rsidR="007622F6" w:rsidRPr="00DA1FCD">
        <w:rPr>
          <w:sz w:val="24"/>
          <w:lang w:val="ru-RU"/>
        </w:rPr>
        <w:br/>
      </w:r>
      <w:r w:rsidRPr="00DA1FCD">
        <w:rPr>
          <w:sz w:val="24"/>
          <w:lang w:val="ru-RU"/>
        </w:rPr>
        <w:t>1 месяца, отрицательные по антителам к JEV. Одной дозой конечного продукта инокулируются трое поросят, а один поросенок используется в качестве контроля. За свиньями, используемыми для проверки активности, следует наблюдать в течение 3 недель, и они не должны иметь отклонений. Кровь свиней, используемая для испытания на эффективность, собирается через 3 недели и подвергается испытанию HI и PRNT. Титр HI и PRNT у свиней, инокулированных конечным продуктом, должен составлять более 1:20, а у контрольной свиньи - менее 1:10.</w:t>
      </w:r>
    </w:p>
    <w:p w14:paraId="64BE7819" w14:textId="66796421" w:rsidR="002F08A3" w:rsidRPr="00DA1FCD" w:rsidRDefault="00752D04" w:rsidP="002F08A3">
      <w:pPr>
        <w:spacing w:line="237" w:lineRule="auto"/>
        <w:ind w:firstLine="567"/>
        <w:jc w:val="both"/>
        <w:rPr>
          <w:sz w:val="24"/>
          <w:lang w:val="ru-RU"/>
        </w:rPr>
      </w:pPr>
      <w:r w:rsidRPr="00DA1FCD">
        <w:rPr>
          <w:sz w:val="24"/>
          <w:lang w:val="ru-RU"/>
        </w:rPr>
        <w:t>3</w:t>
      </w:r>
      <w:r w:rsidR="00826551" w:rsidRPr="00DA1FCD">
        <w:rPr>
          <w:sz w:val="24"/>
          <w:lang w:val="ru-RU"/>
        </w:rPr>
        <w:t>.3.</w:t>
      </w:r>
      <w:r w:rsidR="002F08A3" w:rsidRPr="00DA1FCD">
        <w:rPr>
          <w:sz w:val="24"/>
          <w:lang w:val="ru-RU"/>
        </w:rPr>
        <w:t>3 Требования к нормативному утверждению</w:t>
      </w:r>
    </w:p>
    <w:p w14:paraId="7A124AFE" w14:textId="7C4BE0DF" w:rsidR="002F08A3" w:rsidRPr="00DA1FCD" w:rsidRDefault="00752D04" w:rsidP="002F08A3">
      <w:pPr>
        <w:spacing w:line="237" w:lineRule="auto"/>
        <w:ind w:firstLine="567"/>
        <w:jc w:val="both"/>
        <w:rPr>
          <w:sz w:val="24"/>
          <w:lang w:val="ru-RU"/>
        </w:rPr>
      </w:pPr>
      <w:r w:rsidRPr="00DA1FCD">
        <w:rPr>
          <w:sz w:val="24"/>
          <w:lang w:val="ru-RU"/>
        </w:rPr>
        <w:t>3</w:t>
      </w:r>
      <w:r w:rsidR="00826551" w:rsidRPr="00DA1FCD">
        <w:rPr>
          <w:sz w:val="24"/>
          <w:lang w:val="ru-RU"/>
        </w:rPr>
        <w:t>.3.3</w:t>
      </w:r>
      <w:r w:rsidR="002F08A3" w:rsidRPr="00DA1FCD">
        <w:rPr>
          <w:sz w:val="24"/>
          <w:lang w:val="ru-RU"/>
        </w:rPr>
        <w:t>.1 Производственный процесс</w:t>
      </w:r>
    </w:p>
    <w:p w14:paraId="2AD3F267" w14:textId="06B3646E" w:rsidR="002F08A3" w:rsidRPr="00DA1FCD" w:rsidRDefault="002F08A3" w:rsidP="002F08A3">
      <w:pPr>
        <w:spacing w:line="237" w:lineRule="auto"/>
        <w:ind w:firstLine="567"/>
        <w:jc w:val="both"/>
        <w:rPr>
          <w:sz w:val="24"/>
          <w:lang w:val="ru-RU"/>
        </w:rPr>
      </w:pPr>
      <w:r w:rsidRPr="00DA1FCD">
        <w:rPr>
          <w:sz w:val="24"/>
          <w:lang w:val="ru-RU"/>
        </w:rPr>
        <w:t>Для регистрации вакцины все соответствующие подробности, касающиеся производства вакцины и контроля качества (</w:t>
      </w:r>
      <w:r w:rsidR="0085056E" w:rsidRPr="00DA1FCD">
        <w:rPr>
          <w:sz w:val="24"/>
          <w:lang w:val="ru-RU"/>
        </w:rPr>
        <w:t>см.</w:t>
      </w:r>
      <w:r w:rsidRPr="00DA1FCD">
        <w:rPr>
          <w:sz w:val="24"/>
          <w:lang w:val="ru-RU"/>
        </w:rPr>
        <w:t xml:space="preserve"> </w:t>
      </w:r>
      <w:r w:rsidR="0085056E" w:rsidRPr="00DA1FCD">
        <w:rPr>
          <w:sz w:val="24"/>
          <w:lang w:val="ru-RU"/>
        </w:rPr>
        <w:t>3.3.1</w:t>
      </w:r>
      <w:r w:rsidRPr="00DA1FCD">
        <w:rPr>
          <w:sz w:val="24"/>
          <w:lang w:val="ru-RU"/>
        </w:rPr>
        <w:t xml:space="preserve"> и </w:t>
      </w:r>
      <w:r w:rsidR="0085056E" w:rsidRPr="00DA1FCD">
        <w:rPr>
          <w:sz w:val="24"/>
          <w:lang w:val="ru-RU"/>
        </w:rPr>
        <w:t>3.3.2</w:t>
      </w:r>
      <w:r w:rsidRPr="00DA1FCD">
        <w:rPr>
          <w:sz w:val="24"/>
          <w:lang w:val="ru-RU"/>
        </w:rPr>
        <w:t>), должны быть представлены на рассмотрение в компетентные органы. Настоящая информация должна быть предоставлена из трех последовательных серий вакцин объемом не менее 1/3 от объема типовой промышленной партии.</w:t>
      </w:r>
    </w:p>
    <w:p w14:paraId="4D075683" w14:textId="21676648" w:rsidR="002F08A3" w:rsidRPr="00DA1FCD" w:rsidRDefault="00752D04" w:rsidP="002F08A3">
      <w:pPr>
        <w:spacing w:line="237" w:lineRule="auto"/>
        <w:ind w:firstLine="567"/>
        <w:jc w:val="both"/>
        <w:rPr>
          <w:sz w:val="24"/>
          <w:lang w:val="ru-RU"/>
        </w:rPr>
      </w:pPr>
      <w:r w:rsidRPr="00DA1FCD">
        <w:rPr>
          <w:sz w:val="24"/>
          <w:lang w:val="ru-RU"/>
        </w:rPr>
        <w:t>3</w:t>
      </w:r>
      <w:r w:rsidR="00826551" w:rsidRPr="00DA1FCD">
        <w:rPr>
          <w:sz w:val="24"/>
          <w:lang w:val="ru-RU"/>
        </w:rPr>
        <w:t>.3.3.</w:t>
      </w:r>
      <w:r w:rsidR="002F08A3" w:rsidRPr="00DA1FCD">
        <w:rPr>
          <w:sz w:val="24"/>
          <w:lang w:val="ru-RU"/>
        </w:rPr>
        <w:t>2 Требования к безопасности</w:t>
      </w:r>
    </w:p>
    <w:p w14:paraId="2D8ECB90" w14:textId="77777777" w:rsidR="002F08A3" w:rsidRPr="00DA1FCD" w:rsidRDefault="002F08A3" w:rsidP="002F08A3">
      <w:pPr>
        <w:spacing w:line="237" w:lineRule="auto"/>
        <w:ind w:firstLine="567"/>
        <w:jc w:val="both"/>
        <w:rPr>
          <w:sz w:val="24"/>
          <w:lang w:val="ru-RU"/>
        </w:rPr>
      </w:pPr>
      <w:r w:rsidRPr="00DA1FCD">
        <w:rPr>
          <w:sz w:val="24"/>
          <w:lang w:val="ru-RU"/>
        </w:rPr>
        <w:lastRenderedPageBreak/>
        <w:t>У месячных поросят, привитых двумя дозами живой аттенуированной вакцины, не должно быть никаких клинических признаков, а плод не должен быть инфицирован при прививке беременных свиноматок той же дозой в первый месяц супоросности. Для инактивированной вакцины десяти 3-недельным мышам интрацеребрально инокулируют 0,03 мл продукта, и через 14 дней не должно наблюдаться их смертности.</w:t>
      </w:r>
    </w:p>
    <w:p w14:paraId="5A242356" w14:textId="77777777" w:rsidR="002F08A3" w:rsidRPr="00DA1FCD" w:rsidRDefault="002F08A3" w:rsidP="002F08A3">
      <w:pPr>
        <w:spacing w:line="237" w:lineRule="auto"/>
        <w:ind w:firstLine="567"/>
        <w:jc w:val="both"/>
        <w:rPr>
          <w:sz w:val="24"/>
          <w:lang w:val="ru-RU"/>
        </w:rPr>
      </w:pPr>
      <w:r w:rsidRPr="00DA1FCD">
        <w:rPr>
          <w:sz w:val="24"/>
          <w:lang w:val="ru-RU"/>
        </w:rPr>
        <w:t>i) Целевая и нецелевая безопасность животных</w:t>
      </w:r>
    </w:p>
    <w:p w14:paraId="376C73C8" w14:textId="77777777" w:rsidR="002F08A3" w:rsidRPr="00DA1FCD" w:rsidRDefault="002F08A3" w:rsidP="002F08A3">
      <w:pPr>
        <w:spacing w:line="237" w:lineRule="auto"/>
        <w:ind w:firstLine="567"/>
        <w:jc w:val="both"/>
        <w:rPr>
          <w:sz w:val="24"/>
          <w:lang w:val="ru-RU"/>
        </w:rPr>
      </w:pPr>
      <w:r w:rsidRPr="00DA1FCD">
        <w:rPr>
          <w:sz w:val="24"/>
          <w:lang w:val="ru-RU"/>
        </w:rPr>
        <w:t>Живая аттенуированная вакцина для свиней должна быть безопасной для беременных свиней. Испытание на безопасность инактивированной вакцины проводится на 3-недельных мышах.</w:t>
      </w:r>
    </w:p>
    <w:p w14:paraId="56A29BD1" w14:textId="77777777" w:rsidR="002F08A3" w:rsidRPr="00DA1FCD" w:rsidRDefault="002F08A3" w:rsidP="002F08A3">
      <w:pPr>
        <w:spacing w:line="237" w:lineRule="auto"/>
        <w:ind w:firstLine="567"/>
        <w:jc w:val="both"/>
        <w:rPr>
          <w:sz w:val="24"/>
          <w:lang w:val="ru-RU"/>
        </w:rPr>
      </w:pPr>
      <w:r w:rsidRPr="00DA1FCD">
        <w:rPr>
          <w:sz w:val="24"/>
          <w:lang w:val="ru-RU"/>
        </w:rPr>
        <w:t>ii) Реверсия к вирулентности для аттенуированных/живых вакцин и экологические решения</w:t>
      </w:r>
    </w:p>
    <w:p w14:paraId="37408ACD" w14:textId="1EB08BF6" w:rsidR="002F08A3" w:rsidRPr="00DA1FCD" w:rsidRDefault="002F08A3" w:rsidP="002F08A3">
      <w:pPr>
        <w:spacing w:line="237" w:lineRule="auto"/>
        <w:ind w:firstLine="567"/>
        <w:jc w:val="both"/>
        <w:rPr>
          <w:sz w:val="24"/>
          <w:lang w:val="ru-RU"/>
        </w:rPr>
      </w:pPr>
      <w:r w:rsidRPr="00DA1FCD">
        <w:rPr>
          <w:sz w:val="24"/>
          <w:lang w:val="ru-RU"/>
        </w:rPr>
        <w:t>Десяти 3-недельным мышам внутрибрюшинно прививают 0,3 мл дозы живой аттенуированной вакцины и наблюдают в течение 14 дней. Смертность мышей не должна превышать 20</w:t>
      </w:r>
      <w:r w:rsidR="002F43D4" w:rsidRPr="00DA1FCD">
        <w:rPr>
          <w:sz w:val="24"/>
          <w:lang w:val="ru-RU"/>
        </w:rPr>
        <w:t xml:space="preserve"> </w:t>
      </w:r>
      <w:r w:rsidRPr="00DA1FCD">
        <w:rPr>
          <w:sz w:val="24"/>
          <w:lang w:val="ru-RU"/>
        </w:rPr>
        <w:t>%.</w:t>
      </w:r>
    </w:p>
    <w:p w14:paraId="4219A733" w14:textId="77777777" w:rsidR="002F08A3" w:rsidRPr="00DA1FCD" w:rsidRDefault="002F08A3" w:rsidP="002F08A3">
      <w:pPr>
        <w:spacing w:line="237" w:lineRule="auto"/>
        <w:ind w:firstLine="567"/>
        <w:jc w:val="both"/>
        <w:rPr>
          <w:sz w:val="24"/>
          <w:lang w:val="ru-RU"/>
        </w:rPr>
      </w:pPr>
      <w:r w:rsidRPr="00DA1FCD">
        <w:rPr>
          <w:sz w:val="24"/>
          <w:lang w:val="ru-RU"/>
        </w:rPr>
        <w:t>iii) Меры предосторожности (опасности)</w:t>
      </w:r>
    </w:p>
    <w:p w14:paraId="6D30295D" w14:textId="77777777" w:rsidR="002F08A3" w:rsidRPr="00DA1FCD" w:rsidRDefault="002F08A3" w:rsidP="002F08A3">
      <w:pPr>
        <w:spacing w:line="237" w:lineRule="auto"/>
        <w:ind w:firstLine="567"/>
        <w:jc w:val="both"/>
        <w:rPr>
          <w:sz w:val="24"/>
          <w:lang w:val="ru-RU"/>
        </w:rPr>
      </w:pPr>
      <w:r w:rsidRPr="00DA1FCD">
        <w:rPr>
          <w:sz w:val="24"/>
          <w:lang w:val="ru-RU"/>
        </w:rPr>
        <w:t>Вакцина должна быть идентифицирована как безвредная или патогенная для вакцинаторов. Производители должны предоставить надлежащие предупреждения о том, что в случае самостоятельных инъекций (в том числе в отношении адъювантов, масляно-эмульсионных вакцин, консервантов и т. д.) следует обратиться за медицинской помощью, с предупреждениями, включенными в этикетку/вкладыш продукта, чтобы вакцинатор знал о любых опасностях. Лица, участвующие в производстве вакцин и вакцинации, должны быть привиты вакциной против ЯЭ для человека.</w:t>
      </w:r>
    </w:p>
    <w:p w14:paraId="52516DD4" w14:textId="12AC161B" w:rsidR="002F08A3" w:rsidRPr="00DA1FCD" w:rsidRDefault="00752D04" w:rsidP="002F08A3">
      <w:pPr>
        <w:spacing w:line="237" w:lineRule="auto"/>
        <w:ind w:firstLine="567"/>
        <w:jc w:val="both"/>
        <w:rPr>
          <w:sz w:val="24"/>
          <w:lang w:val="ru-RU"/>
        </w:rPr>
      </w:pPr>
      <w:r w:rsidRPr="00DA1FCD">
        <w:rPr>
          <w:sz w:val="24"/>
          <w:lang w:val="ru-RU"/>
        </w:rPr>
        <w:t>3</w:t>
      </w:r>
      <w:r w:rsidR="00826551" w:rsidRPr="00DA1FCD">
        <w:rPr>
          <w:sz w:val="24"/>
          <w:lang w:val="ru-RU"/>
        </w:rPr>
        <w:t>.3.3</w:t>
      </w:r>
      <w:r w:rsidR="002F08A3" w:rsidRPr="00DA1FCD">
        <w:rPr>
          <w:sz w:val="24"/>
          <w:lang w:val="ru-RU"/>
        </w:rPr>
        <w:t>.3 Требования к эффективности</w:t>
      </w:r>
    </w:p>
    <w:p w14:paraId="18EF3A41" w14:textId="77777777" w:rsidR="002F08A3" w:rsidRPr="00DA1FCD" w:rsidRDefault="002F08A3" w:rsidP="002F08A3">
      <w:pPr>
        <w:spacing w:line="237" w:lineRule="auto"/>
        <w:ind w:firstLine="567"/>
        <w:jc w:val="both"/>
        <w:rPr>
          <w:sz w:val="24"/>
          <w:lang w:val="ru-RU"/>
        </w:rPr>
      </w:pPr>
      <w:r w:rsidRPr="00DA1FCD">
        <w:rPr>
          <w:sz w:val="24"/>
          <w:lang w:val="ru-RU"/>
        </w:rPr>
        <w:t>Поскольку японский энцефалит (JEV) поддерживается среди комаров-переносчиков, свиней и диких птиц, контроль и ликвидация JEV с помощью вакцин затруднены. Вакцины используются для защиты лошадей от энцефалита и беременных свиноматок от мертворождений.</w:t>
      </w:r>
    </w:p>
    <w:p w14:paraId="2C9A9A18" w14:textId="2BDD653F" w:rsidR="002F08A3" w:rsidRPr="00DA1FCD" w:rsidRDefault="002F08A3" w:rsidP="002F08A3">
      <w:pPr>
        <w:spacing w:line="237" w:lineRule="auto"/>
        <w:ind w:firstLine="567"/>
        <w:jc w:val="both"/>
        <w:rPr>
          <w:sz w:val="24"/>
          <w:lang w:val="ru-RU"/>
        </w:rPr>
      </w:pPr>
      <w:r w:rsidRPr="00DA1FCD">
        <w:rPr>
          <w:sz w:val="24"/>
          <w:lang w:val="ru-RU"/>
        </w:rPr>
        <w:t>Сообщалось о методах испытания активности вакцины против JEV на животных. Необходимо проводить испытания эффективности как инактивированных, так и живых аттенуированных вакцин, в соответствии с</w:t>
      </w:r>
      <w:r w:rsidR="00AE6749" w:rsidRPr="00DA1FCD">
        <w:rPr>
          <w:sz w:val="24"/>
          <w:lang w:val="ru-RU"/>
        </w:rPr>
        <w:t xml:space="preserve"> перечислением</w:t>
      </w:r>
      <w:r w:rsidRPr="00DA1FCD">
        <w:rPr>
          <w:sz w:val="24"/>
          <w:lang w:val="ru-RU"/>
        </w:rPr>
        <w:t xml:space="preserve"> </w:t>
      </w:r>
      <w:r w:rsidR="00AE6749" w:rsidRPr="00DA1FCD">
        <w:rPr>
          <w:sz w:val="24"/>
          <w:lang w:val="ru-RU"/>
        </w:rPr>
        <w:t>iv) 3.3.2.4</w:t>
      </w:r>
      <w:r w:rsidRPr="00DA1FCD">
        <w:rPr>
          <w:sz w:val="24"/>
          <w:lang w:val="ru-RU"/>
        </w:rPr>
        <w:t>.</w:t>
      </w:r>
    </w:p>
    <w:p w14:paraId="6D87715D" w14:textId="623BCA21" w:rsidR="002F08A3" w:rsidRPr="00DA1FCD" w:rsidRDefault="00752D04" w:rsidP="002F08A3">
      <w:pPr>
        <w:spacing w:line="237" w:lineRule="auto"/>
        <w:ind w:firstLine="567"/>
        <w:jc w:val="both"/>
        <w:rPr>
          <w:sz w:val="24"/>
          <w:lang w:val="ru-RU"/>
        </w:rPr>
      </w:pPr>
      <w:r w:rsidRPr="00DA1FCD">
        <w:rPr>
          <w:sz w:val="24"/>
          <w:lang w:val="ru-RU"/>
        </w:rPr>
        <w:t>3</w:t>
      </w:r>
      <w:r w:rsidR="00826551" w:rsidRPr="00DA1FCD">
        <w:rPr>
          <w:sz w:val="24"/>
          <w:lang w:val="ru-RU"/>
        </w:rPr>
        <w:t>.3.3</w:t>
      </w:r>
      <w:r w:rsidR="002F08A3" w:rsidRPr="00DA1FCD">
        <w:rPr>
          <w:sz w:val="24"/>
          <w:lang w:val="ru-RU"/>
        </w:rPr>
        <w:t>.4 Метод распознавания аттенуированных штаммов вакцин против JEV от дикого JEV</w:t>
      </w:r>
    </w:p>
    <w:p w14:paraId="0014F14E" w14:textId="46BED507" w:rsidR="002F08A3" w:rsidRPr="00DA1FCD" w:rsidRDefault="002F08A3" w:rsidP="002F08A3">
      <w:pPr>
        <w:spacing w:line="237" w:lineRule="auto"/>
        <w:ind w:firstLine="567"/>
        <w:jc w:val="both"/>
        <w:rPr>
          <w:sz w:val="24"/>
          <w:lang w:val="ru-RU"/>
        </w:rPr>
      </w:pPr>
      <w:r w:rsidRPr="00DA1FCD">
        <w:rPr>
          <w:sz w:val="24"/>
          <w:lang w:val="ru-RU"/>
        </w:rPr>
        <w:t>Изолят вируса от инфицированных естественным путем или вакцинированных животных инокулируют 3-недельным мышам для подтверждения патогенности. Если более 20</w:t>
      </w:r>
      <w:r w:rsidR="00B34E10" w:rsidRPr="00DA1FCD">
        <w:rPr>
          <w:sz w:val="24"/>
          <w:lang w:val="ru-RU"/>
        </w:rPr>
        <w:t xml:space="preserve"> </w:t>
      </w:r>
      <w:r w:rsidRPr="00DA1FCD">
        <w:rPr>
          <w:sz w:val="24"/>
          <w:lang w:val="ru-RU"/>
        </w:rPr>
        <w:t>% мышей, привитых внутрибрюшинно 0,3 мл, погибают, изолят считается патогенным. Кроме того, если поросята с дефицитом молозива в возрасте 3–5 дней подкожно инокулируют 1 мл изолята и у них развивается тяжелый энцефалит, это подтверждается как патогенный вирус ЯЭ. ПЦР и секвенирование также могут быть выполнены для подтверждения идентичности вирусного изолята путем сравнения с эталонным геном JEV или последова</w:t>
      </w:r>
      <w:r w:rsidR="00C9020F" w:rsidRPr="00DA1FCD">
        <w:rPr>
          <w:sz w:val="24"/>
          <w:lang w:val="ru-RU"/>
        </w:rPr>
        <w:t>тельностями геномов</w:t>
      </w:r>
      <w:r w:rsidRPr="00DA1FCD">
        <w:rPr>
          <w:sz w:val="24"/>
          <w:lang w:val="ru-RU"/>
        </w:rPr>
        <w:t>.</w:t>
      </w:r>
    </w:p>
    <w:p w14:paraId="63F35172" w14:textId="183CCCC2" w:rsidR="002F08A3" w:rsidRPr="00DA1FCD" w:rsidRDefault="00752D04" w:rsidP="002F08A3">
      <w:pPr>
        <w:spacing w:line="237" w:lineRule="auto"/>
        <w:ind w:firstLine="567"/>
        <w:jc w:val="both"/>
        <w:rPr>
          <w:sz w:val="24"/>
          <w:lang w:val="ru-RU"/>
        </w:rPr>
      </w:pPr>
      <w:r w:rsidRPr="00DA1FCD">
        <w:rPr>
          <w:sz w:val="24"/>
          <w:lang w:val="ru-RU"/>
        </w:rPr>
        <w:t>3</w:t>
      </w:r>
      <w:r w:rsidR="00826551" w:rsidRPr="00DA1FCD">
        <w:rPr>
          <w:sz w:val="24"/>
          <w:lang w:val="ru-RU"/>
        </w:rPr>
        <w:t>.3.3</w:t>
      </w:r>
      <w:r w:rsidR="002F08A3" w:rsidRPr="00DA1FCD">
        <w:rPr>
          <w:sz w:val="24"/>
          <w:lang w:val="ru-RU"/>
        </w:rPr>
        <w:t>.5 Продолжительность иммунитета</w:t>
      </w:r>
    </w:p>
    <w:p w14:paraId="08886C71" w14:textId="612B8FD8" w:rsidR="002F08A3" w:rsidRPr="00DA1FCD" w:rsidRDefault="002F08A3" w:rsidP="002F08A3">
      <w:pPr>
        <w:spacing w:line="237" w:lineRule="auto"/>
        <w:ind w:firstLine="567"/>
        <w:jc w:val="both"/>
        <w:rPr>
          <w:sz w:val="24"/>
          <w:lang w:val="ru-RU"/>
        </w:rPr>
      </w:pPr>
      <w:r w:rsidRPr="00DA1FCD">
        <w:rPr>
          <w:sz w:val="24"/>
          <w:lang w:val="ru-RU"/>
        </w:rPr>
        <w:t>Иммунные реакции после</w:t>
      </w:r>
      <w:r w:rsidR="00B34E10" w:rsidRPr="00DA1FCD">
        <w:rPr>
          <w:sz w:val="24"/>
          <w:lang w:val="ru-RU"/>
        </w:rPr>
        <w:t xml:space="preserve"> вакцинации были исследованы и</w:t>
      </w:r>
      <w:r w:rsidRPr="00DA1FCD">
        <w:rPr>
          <w:sz w:val="24"/>
          <w:lang w:val="ru-RU"/>
        </w:rPr>
        <w:t xml:space="preserve"> продолжаются более </w:t>
      </w:r>
      <w:r w:rsidR="00B34E10" w:rsidRPr="00DA1FCD">
        <w:rPr>
          <w:sz w:val="24"/>
          <w:lang w:val="ru-RU"/>
        </w:rPr>
        <w:br/>
      </w:r>
      <w:r w:rsidRPr="00DA1FCD">
        <w:rPr>
          <w:sz w:val="24"/>
          <w:lang w:val="ru-RU"/>
        </w:rPr>
        <w:t>1 года. В рамках процедуры регистрации/лицензирования производитель должен продемонстрировать продолжительность иммунитета данной вакцины путем измерения нейтрализующих антител в конце заявленного периода защиты.</w:t>
      </w:r>
    </w:p>
    <w:p w14:paraId="59E9514A" w14:textId="326A8FB8" w:rsidR="002F08A3" w:rsidRPr="00DA1FCD" w:rsidRDefault="00752D04" w:rsidP="002F08A3">
      <w:pPr>
        <w:spacing w:line="237" w:lineRule="auto"/>
        <w:ind w:firstLine="567"/>
        <w:jc w:val="both"/>
        <w:rPr>
          <w:sz w:val="24"/>
          <w:lang w:val="ru-RU"/>
        </w:rPr>
      </w:pPr>
      <w:r w:rsidRPr="00DA1FCD">
        <w:rPr>
          <w:sz w:val="24"/>
          <w:lang w:val="ru-RU"/>
        </w:rPr>
        <w:t>3</w:t>
      </w:r>
      <w:r w:rsidR="00826551" w:rsidRPr="00DA1FCD">
        <w:rPr>
          <w:sz w:val="24"/>
          <w:lang w:val="ru-RU"/>
        </w:rPr>
        <w:t>.3.3</w:t>
      </w:r>
      <w:r w:rsidR="002F08A3" w:rsidRPr="00DA1FCD">
        <w:rPr>
          <w:sz w:val="24"/>
          <w:lang w:val="ru-RU"/>
        </w:rPr>
        <w:t>.6 Стабильность</w:t>
      </w:r>
    </w:p>
    <w:p w14:paraId="67848FB9" w14:textId="2AEC3B14" w:rsidR="00E64C20" w:rsidRPr="00DA1FCD" w:rsidRDefault="002F08A3" w:rsidP="00B847D6">
      <w:pPr>
        <w:spacing w:line="237" w:lineRule="auto"/>
        <w:ind w:firstLine="567"/>
        <w:jc w:val="both"/>
        <w:rPr>
          <w:sz w:val="24"/>
          <w:lang w:val="ru-RU"/>
        </w:rPr>
      </w:pPr>
      <w:r w:rsidRPr="00DA1FCD">
        <w:rPr>
          <w:sz w:val="24"/>
          <w:lang w:val="ru-RU"/>
        </w:rPr>
        <w:t>При хранении в рекомендуемых условиях конечный продукт должен сохранять свою активность в течение, по крайней мере, установленного срока годности продукта.</w:t>
      </w:r>
    </w:p>
    <w:p w14:paraId="201E089D" w14:textId="77777777" w:rsidR="00326ED5" w:rsidRPr="00DA1FCD" w:rsidRDefault="00326ED5" w:rsidP="00B847D6">
      <w:pPr>
        <w:spacing w:line="237" w:lineRule="auto"/>
        <w:ind w:firstLine="567"/>
        <w:jc w:val="both"/>
        <w:rPr>
          <w:sz w:val="24"/>
          <w:lang w:val="ru-RU"/>
        </w:rPr>
        <w:sectPr w:rsidR="00326ED5" w:rsidRPr="00DA1FCD" w:rsidSect="00A957ED">
          <w:footerReference w:type="default" r:id="rId13"/>
          <w:pgSz w:w="11910" w:h="16840"/>
          <w:pgMar w:top="1418" w:right="1418" w:bottom="1418" w:left="1134" w:header="1020" w:footer="1020" w:gutter="0"/>
          <w:pgNumType w:start="1"/>
          <w:cols w:space="720"/>
          <w:docGrid w:linePitch="299"/>
        </w:sectPr>
      </w:pPr>
    </w:p>
    <w:p w14:paraId="5E1C8A10" w14:textId="68CFF387" w:rsidR="00CD2B31" w:rsidRPr="00DA1FCD" w:rsidRDefault="00CD2B31" w:rsidP="00E37AEB">
      <w:pPr>
        <w:spacing w:line="237" w:lineRule="auto"/>
        <w:jc w:val="center"/>
        <w:rPr>
          <w:b/>
          <w:bCs/>
          <w:sz w:val="24"/>
          <w:lang w:val="ru-RU"/>
        </w:rPr>
      </w:pPr>
      <w:r w:rsidRPr="00DA1FCD">
        <w:rPr>
          <w:b/>
          <w:bCs/>
          <w:sz w:val="24"/>
          <w:lang w:val="ru-RU"/>
        </w:rPr>
        <w:lastRenderedPageBreak/>
        <w:t>Библиография</w:t>
      </w:r>
    </w:p>
    <w:p w14:paraId="1FB5D0F2" w14:textId="77777777" w:rsidR="00CD2B31" w:rsidRPr="00DA1FCD" w:rsidRDefault="00CD2B31" w:rsidP="00E37AEB">
      <w:pPr>
        <w:spacing w:line="237" w:lineRule="auto"/>
        <w:jc w:val="center"/>
        <w:rPr>
          <w:b/>
          <w:bCs/>
          <w:sz w:val="24"/>
          <w:lang w:val="ru-RU"/>
        </w:rPr>
      </w:pPr>
    </w:p>
    <w:p w14:paraId="79456EB7" w14:textId="77777777" w:rsidR="00826551" w:rsidRPr="00DA1FCD" w:rsidRDefault="00CD2B31" w:rsidP="00826551">
      <w:pPr>
        <w:spacing w:line="237" w:lineRule="auto"/>
        <w:ind w:firstLine="567"/>
        <w:jc w:val="both"/>
        <w:rPr>
          <w:sz w:val="24"/>
          <w:lang w:val="ru-RU"/>
        </w:rPr>
      </w:pPr>
      <w:r w:rsidRPr="00DA1FCD">
        <w:rPr>
          <w:sz w:val="24"/>
          <w:lang w:val="ru-RU"/>
        </w:rPr>
        <w:t>[</w:t>
      </w:r>
      <w:r w:rsidR="00BB05EE" w:rsidRPr="00DA1FCD">
        <w:rPr>
          <w:sz w:val="24"/>
          <w:lang w:val="ru-RU"/>
        </w:rPr>
        <w:t>1</w:t>
      </w:r>
      <w:r w:rsidRPr="00DA1FCD">
        <w:rPr>
          <w:sz w:val="24"/>
          <w:lang w:val="ru-RU"/>
        </w:rPr>
        <w:t xml:space="preserve">] </w:t>
      </w:r>
      <w:r w:rsidR="00826551" w:rsidRPr="00DA1FCD">
        <w:rPr>
          <w:sz w:val="24"/>
          <w:lang w:val="ru-RU"/>
        </w:rPr>
        <w:t>АЛИ А. и ИГАРАШИ А. (1997 г.). Антигенные и генетические вариации среди штаммов вируса японского энцефалита, относящихся к генотипу 1. Микробиол. Иммунол., 41, 241–252.</w:t>
      </w:r>
    </w:p>
    <w:p w14:paraId="77B56886" w14:textId="347D8723" w:rsidR="00826551" w:rsidRPr="00DA1FCD" w:rsidRDefault="00826551" w:rsidP="00826551">
      <w:pPr>
        <w:spacing w:line="237" w:lineRule="auto"/>
        <w:ind w:firstLine="567"/>
        <w:jc w:val="both"/>
        <w:rPr>
          <w:sz w:val="24"/>
          <w:lang w:val="ru-RU"/>
        </w:rPr>
      </w:pPr>
      <w:r w:rsidRPr="00DA1FCD">
        <w:rPr>
          <w:sz w:val="24"/>
          <w:lang w:val="ru-RU"/>
        </w:rPr>
        <w:t>[2] БАНЕРДЖИ К. (1986 г.). Некоторые характеристики штаммов вируса японского энцефалита по испытанию нейтрализации. Индийский Дж. Мед. Рез., 83, 243–250.</w:t>
      </w:r>
    </w:p>
    <w:p w14:paraId="0577E6C7" w14:textId="3B7EFBC5" w:rsidR="00826551" w:rsidRPr="00DA1FCD" w:rsidRDefault="00826551" w:rsidP="00826551">
      <w:pPr>
        <w:spacing w:line="237" w:lineRule="auto"/>
        <w:ind w:firstLine="567"/>
        <w:jc w:val="both"/>
        <w:rPr>
          <w:sz w:val="24"/>
          <w:lang w:val="ru-RU"/>
        </w:rPr>
      </w:pPr>
      <w:r w:rsidRPr="00DA1FCD">
        <w:rPr>
          <w:sz w:val="24"/>
          <w:lang w:val="ru-RU"/>
        </w:rPr>
        <w:t>[3] БАНЕРДЖИ К. и РАНАДИВ С. Н. (1989 г.). Олигонуклеотидный фингерпринт-анализ штаммов вируса японского энцефалита различного географического происхождения. Индийский Дж. Мед. рез., 89, 201–216 стр.</w:t>
      </w:r>
    </w:p>
    <w:p w14:paraId="63DD0AC7" w14:textId="7C04FB53" w:rsidR="00826551" w:rsidRPr="00DA1FCD" w:rsidRDefault="00826551" w:rsidP="00826551">
      <w:pPr>
        <w:spacing w:line="237" w:lineRule="auto"/>
        <w:ind w:firstLine="567"/>
        <w:jc w:val="both"/>
        <w:rPr>
          <w:sz w:val="24"/>
          <w:lang w:val="ru-RU"/>
        </w:rPr>
      </w:pPr>
      <w:r w:rsidRPr="00DA1FCD">
        <w:rPr>
          <w:sz w:val="24"/>
          <w:lang w:val="ru-RU"/>
        </w:rPr>
        <w:t>[4] БЕРК Д.С., ХИСАЛАК А. и УССЕРИ М.А. (1982). Японский энцефалит. В: Труды Международного семинара по вирусным заболеваниям в Юго-Восточной Азии и Западной части Тихого океана, Макензи Дж. С., изд. Academic Press, Сидней, Австралия, стр. 537–540.</w:t>
      </w:r>
    </w:p>
    <w:p w14:paraId="31F34DC2" w14:textId="0B0DE4F2" w:rsidR="00826551" w:rsidRPr="00DA1FCD" w:rsidRDefault="00826551" w:rsidP="00826551">
      <w:pPr>
        <w:spacing w:line="237" w:lineRule="auto"/>
        <w:ind w:firstLine="567"/>
        <w:jc w:val="both"/>
        <w:rPr>
          <w:sz w:val="24"/>
          <w:lang w:val="ru-RU"/>
        </w:rPr>
      </w:pPr>
      <w:r w:rsidRPr="00DA1FCD">
        <w:rPr>
          <w:sz w:val="24"/>
          <w:lang w:val="ru-RU"/>
        </w:rPr>
        <w:t>[5] КЛАРК Д. Х. И КАЗАЛС И. (1958 г.). Методы гемагглютинации с переносимыми членистоногими вирусами. Американский Журнал Троп. Мед. Гиг., 7, стр. 561–573.</w:t>
      </w:r>
    </w:p>
    <w:p w14:paraId="5DFAE0AB" w14:textId="4CF39FAE" w:rsidR="00826551" w:rsidRPr="00DA1FCD" w:rsidRDefault="00826551" w:rsidP="00826551">
      <w:pPr>
        <w:spacing w:line="237" w:lineRule="auto"/>
        <w:ind w:firstLine="567"/>
        <w:jc w:val="both"/>
        <w:rPr>
          <w:sz w:val="24"/>
          <w:lang w:val="ru-RU"/>
        </w:rPr>
      </w:pPr>
      <w:r w:rsidRPr="00DA1FCD">
        <w:rPr>
          <w:sz w:val="24"/>
          <w:lang w:val="ru-RU"/>
        </w:rPr>
        <w:t>[6] ФЕННЕР Ф.Дж., ГИББС Э.П.Дж., МЕРФИ Ф.А., РОТТ Р., СТУДДЕРТ М.Дж. и УАЙТ Д.О. (1992 г.). Флавивирусы. В: Ветеринарная вирусология, второе издание. Academic Press, Нью-Йорк, США, 441–455.</w:t>
      </w:r>
    </w:p>
    <w:p w14:paraId="7C89EE1D" w14:textId="279B9971" w:rsidR="00826551" w:rsidRPr="00DA1FCD" w:rsidRDefault="00826551" w:rsidP="00826551">
      <w:pPr>
        <w:spacing w:line="237" w:lineRule="auto"/>
        <w:ind w:firstLine="567"/>
        <w:jc w:val="both"/>
        <w:rPr>
          <w:sz w:val="24"/>
          <w:lang w:val="ru-RU"/>
        </w:rPr>
      </w:pPr>
      <w:r w:rsidRPr="00DA1FCD">
        <w:rPr>
          <w:sz w:val="24"/>
          <w:lang w:val="ru-RU"/>
        </w:rPr>
        <w:t>[7] ФУГИСАКИ Ю., СУГИМОРИ Т., МОРИМОТО Т. и МИУРА Ю. (1975 г.). Разработка аттенуированного штамма живой вакцины против японского энцефалита для свиней. Национальный инст. здоровья животных Q. (Япония), стр. 15–23.</w:t>
      </w:r>
    </w:p>
    <w:p w14:paraId="5280C140" w14:textId="7C169BF1" w:rsidR="00826551" w:rsidRPr="00DA1FCD" w:rsidRDefault="00826551" w:rsidP="00826551">
      <w:pPr>
        <w:spacing w:line="237" w:lineRule="auto"/>
        <w:ind w:firstLine="567"/>
        <w:jc w:val="both"/>
        <w:rPr>
          <w:sz w:val="24"/>
          <w:lang w:val="ru-RU"/>
        </w:rPr>
      </w:pPr>
      <w:r w:rsidRPr="00DA1FCD">
        <w:rPr>
          <w:sz w:val="24"/>
          <w:lang w:val="ru-RU"/>
        </w:rPr>
        <w:t>[8] ХЕЙЛ Дж. Х. и ЛИ Л. Х. (1954 г.). Серологическое исследование шести вирусов энцефалита, выделенных в Малайе. Бр. ж. Эксп. Патол., 35, стр. 426–433.</w:t>
      </w:r>
    </w:p>
    <w:p w14:paraId="308291B0" w14:textId="0AB74BB1" w:rsidR="00826551" w:rsidRPr="00DA1FCD" w:rsidRDefault="00826551" w:rsidP="00826551">
      <w:pPr>
        <w:spacing w:line="237" w:lineRule="auto"/>
        <w:ind w:firstLine="567"/>
        <w:jc w:val="both"/>
        <w:rPr>
          <w:sz w:val="24"/>
          <w:lang w:val="ru-RU"/>
        </w:rPr>
      </w:pPr>
      <w:r w:rsidRPr="00DA1FCD">
        <w:rPr>
          <w:sz w:val="24"/>
          <w:lang w:val="ru-RU"/>
        </w:rPr>
        <w:t>[9] ХАСЭГАВА Х., ЁШИДА М., ФУДЖИТА С. и КОБАЯСИ Ю. (1994 г.). Сравнение структурных белков среди антигенно различных штаммов вируса японского энцефалита. Вакцина, 12, стр. 841–844.</w:t>
      </w:r>
    </w:p>
    <w:p w14:paraId="1C1BD3D2" w14:textId="34DF837E" w:rsidR="00826551" w:rsidRPr="00DA1FCD" w:rsidRDefault="00826551" w:rsidP="00826551">
      <w:pPr>
        <w:spacing w:line="237" w:lineRule="auto"/>
        <w:ind w:firstLine="567"/>
        <w:jc w:val="both"/>
        <w:rPr>
          <w:sz w:val="24"/>
          <w:lang w:val="ru-RU"/>
        </w:rPr>
      </w:pPr>
      <w:r w:rsidRPr="00DA1FCD">
        <w:rPr>
          <w:sz w:val="24"/>
          <w:lang w:val="ru-RU"/>
        </w:rPr>
        <w:t>[10] ХОК Ч.Х. Джуниор и Гингрич Дж. Б. (1994 г.). Японский энцефалит. В: Справочник по зоонозам, второе издание, Беран Г.В., изд. CRC Press, Бока-Ратон, Флорида, США, стр. 59–69.</w:t>
      </w:r>
    </w:p>
    <w:p w14:paraId="7299F2AE" w14:textId="7DC44978" w:rsidR="00826551" w:rsidRPr="00DA1FCD" w:rsidRDefault="00826551" w:rsidP="00826551">
      <w:pPr>
        <w:spacing w:line="237" w:lineRule="auto"/>
        <w:ind w:firstLine="567"/>
        <w:jc w:val="both"/>
        <w:rPr>
          <w:sz w:val="24"/>
          <w:lang w:val="ru-RU"/>
        </w:rPr>
      </w:pPr>
      <w:r w:rsidRPr="00DA1FCD">
        <w:rPr>
          <w:sz w:val="24"/>
          <w:lang w:val="ru-RU"/>
        </w:rPr>
        <w:t>[11] ХОРИ Х., МОРИТА К. и ИГАРАШИ А. (1986 г.). Анализ олигонуклеотидных отпечатков пальцев штаммов вируса японского энцефалита, выделенных в Японии и Таиланде. Acta Virol., 30, стр. 353–359.</w:t>
      </w:r>
    </w:p>
    <w:p w14:paraId="170003C9" w14:textId="6E43727B" w:rsidR="00826551" w:rsidRPr="00DA1FCD" w:rsidRDefault="00826551" w:rsidP="00826551">
      <w:pPr>
        <w:spacing w:line="237" w:lineRule="auto"/>
        <w:ind w:firstLine="567"/>
        <w:jc w:val="both"/>
        <w:rPr>
          <w:sz w:val="24"/>
          <w:lang w:val="ru-RU"/>
        </w:rPr>
      </w:pPr>
      <w:r w:rsidRPr="00DA1FCD">
        <w:rPr>
          <w:sz w:val="24"/>
          <w:lang w:val="ru-RU"/>
        </w:rPr>
        <w:t>[12] ЯН Л.Р., ЮЕХ И.И., ВУ И.С., ХОРНГ С.Б., и ЯНГ Г.П. (2000 г.). Генетическая вариация вируса японского энцефалита на Тайване. Американский журнал Троп. Мед. Гиг., 62, стр. 446–452.</w:t>
      </w:r>
    </w:p>
    <w:p w14:paraId="769DF22F" w14:textId="2C8BDC7C" w:rsidR="00826551" w:rsidRPr="00DA1FCD" w:rsidRDefault="00826551" w:rsidP="00826551">
      <w:pPr>
        <w:spacing w:line="237" w:lineRule="auto"/>
        <w:ind w:firstLine="567"/>
        <w:jc w:val="both"/>
        <w:rPr>
          <w:sz w:val="24"/>
          <w:lang w:val="ru-RU"/>
        </w:rPr>
      </w:pPr>
      <w:r w:rsidRPr="00DA1FCD">
        <w:rPr>
          <w:sz w:val="24"/>
          <w:lang w:val="ru-RU"/>
        </w:rPr>
        <w:t>[13] КИМУРА-КУРОДА Дж. И ЯСУИ К. (1986 г.). Антигенное сравнение оболочечного белка Е вируса японского энцефалита и некоторых других флавивирусов с использованием моноклональных антител. Журн. Ген. Вирусол., 67, стр. 2663–2672.</w:t>
      </w:r>
    </w:p>
    <w:p w14:paraId="2460EFCF" w14:textId="0C964802" w:rsidR="00826551" w:rsidRPr="00DA1FCD" w:rsidRDefault="00826551" w:rsidP="00826551">
      <w:pPr>
        <w:spacing w:line="237" w:lineRule="auto"/>
        <w:ind w:firstLine="567"/>
        <w:jc w:val="both"/>
        <w:rPr>
          <w:sz w:val="24"/>
          <w:lang w:val="ru-RU"/>
        </w:rPr>
      </w:pPr>
      <w:r w:rsidRPr="00DA1FCD">
        <w:rPr>
          <w:sz w:val="24"/>
          <w:lang w:val="ru-RU"/>
        </w:rPr>
        <w:t>[14] КОНИСИ Э., ШОДА М., АДЖИРО Н. и КОНДО Т. (2004 г.). Разработка и оценка твердофазного иммуноферментного анализа для количественного определения антител к неструктурному белку 1 вируса японского энцефалита для выявления субклинических инфекций у вакцинированных лошадей. Журн. Клин. Микробиология, 42, стр. 5087–5093.</w:t>
      </w:r>
    </w:p>
    <w:p w14:paraId="35DCA00E" w14:textId="7534B5E7" w:rsidR="00826551" w:rsidRPr="00DA1FCD" w:rsidRDefault="00826551" w:rsidP="00826551">
      <w:pPr>
        <w:spacing w:line="237" w:lineRule="auto"/>
        <w:ind w:firstLine="567"/>
        <w:jc w:val="both"/>
        <w:rPr>
          <w:sz w:val="24"/>
          <w:lang w:val="ru-RU"/>
        </w:rPr>
      </w:pPr>
      <w:r w:rsidRPr="00DA1FCD">
        <w:rPr>
          <w:sz w:val="24"/>
          <w:lang w:val="ru-RU"/>
        </w:rPr>
        <w:t>[15] ЛАМ К.Х.К., ЭЛЛИС Т.М., УИЛЬЯМС Д.Т., ЛУНТ Р.А., ДЭНИЭЛС П.В., Уоткинс К.Л. и РИГГС К.М. (2005 г.). Японский энцефалит у скакуна чистокровного мерина в Гонконге. Вет. Рек., 157, 168.</w:t>
      </w:r>
    </w:p>
    <w:p w14:paraId="6BF51A57" w14:textId="02335AA1" w:rsidR="00826551" w:rsidRPr="00DA1FCD" w:rsidRDefault="00826551" w:rsidP="00826551">
      <w:pPr>
        <w:spacing w:line="237" w:lineRule="auto"/>
        <w:ind w:firstLine="567"/>
        <w:jc w:val="both"/>
        <w:rPr>
          <w:sz w:val="24"/>
          <w:lang w:val="ru-RU"/>
        </w:rPr>
      </w:pPr>
      <w:r w:rsidRPr="00DA1FCD">
        <w:rPr>
          <w:sz w:val="24"/>
          <w:lang w:val="ru-RU"/>
        </w:rPr>
        <w:t>[16] ЛИАН В.К., ЛИАУ М.Ю. и МАО С.Л. (2002 г.). Диагностика и генетический анализ вируса японского энцефалита, инфицированного у лошадей. Журн. Вет. Мед. Б Инфекц. Болезни. Вет. Общественное здравоохранение, 49, стр. 361–365.</w:t>
      </w:r>
    </w:p>
    <w:p w14:paraId="350072F8" w14:textId="072881C6" w:rsidR="00826551" w:rsidRPr="00DA1FCD" w:rsidRDefault="00826551" w:rsidP="00826551">
      <w:pPr>
        <w:spacing w:line="237" w:lineRule="auto"/>
        <w:ind w:firstLine="567"/>
        <w:jc w:val="both"/>
        <w:rPr>
          <w:sz w:val="24"/>
          <w:lang w:val="ru-RU"/>
        </w:rPr>
      </w:pPr>
      <w:r w:rsidRPr="00DA1FCD">
        <w:rPr>
          <w:sz w:val="24"/>
          <w:lang w:val="ru-RU"/>
        </w:rPr>
        <w:t xml:space="preserve">[17] МАККЕНЗИ Д.С., УИЛЬЯМС Д.Т. и СМИТ Д.У. (2007 г.). Вирус японского </w:t>
      </w:r>
      <w:r w:rsidRPr="00DA1FCD">
        <w:rPr>
          <w:sz w:val="24"/>
          <w:lang w:val="ru-RU"/>
        </w:rPr>
        <w:lastRenderedPageBreak/>
        <w:t>энцефалита: географическое распространение, заболеваемость и распространение вируса со склонностью к появлению в новых районах. В: Перспективы медицинской вирусологии: новые вирусы в человеческой популяции, Табор Э., изд. Эльсевьер, Амстердам, Нидерланды, стр. 201–268.</w:t>
      </w:r>
    </w:p>
    <w:p w14:paraId="6D475534" w14:textId="318A273D" w:rsidR="00826551" w:rsidRPr="00DA1FCD" w:rsidRDefault="00826551" w:rsidP="00826551">
      <w:pPr>
        <w:spacing w:line="237" w:lineRule="auto"/>
        <w:ind w:firstLine="567"/>
        <w:jc w:val="both"/>
        <w:rPr>
          <w:sz w:val="24"/>
          <w:lang w:val="ru-RU"/>
        </w:rPr>
      </w:pPr>
      <w:r w:rsidRPr="00DA1FCD">
        <w:rPr>
          <w:sz w:val="24"/>
          <w:lang w:val="ru-RU"/>
        </w:rPr>
        <w:t>[18] МАНСФИЛД К.Л., ХЕРНАНДЕЗ-ТРИАНА Л.М., БАНИЯРД A.C., ФУКС А.Р. и ДЖОНСОН Н. (2017 г.). Заражение вирусом японского энцефалита, диагностика и борьба с домашними животными. Вет. Микробиология, 201, 85–92.</w:t>
      </w:r>
    </w:p>
    <w:p w14:paraId="649CA62C" w14:textId="1C1026C1" w:rsidR="00826551" w:rsidRPr="00DA1FCD" w:rsidRDefault="00826551" w:rsidP="00826551">
      <w:pPr>
        <w:spacing w:line="237" w:lineRule="auto"/>
        <w:ind w:firstLine="567"/>
        <w:jc w:val="both"/>
        <w:rPr>
          <w:sz w:val="24"/>
          <w:lang w:val="ru-RU"/>
        </w:rPr>
      </w:pPr>
      <w:r w:rsidRPr="00DA1FCD">
        <w:rPr>
          <w:sz w:val="24"/>
          <w:lang w:val="ru-RU"/>
        </w:rPr>
        <w:t>[19] ОЛИВЕЙРА А.Р., СТРАТЕ Э., ЭТЧЕВЕРРИ Л., КОНШТАДТ Л.В., МАКВЕЙ Д.С., ПЬЯДЖИО Дж. И ЧЕРНИККЬЯРО Н. (2018 г.). Оценка данных о компетентности переносчика и хозяина в отношении вируса японского энцефалита: систематический обзор литературы. Пред. Вет. мед., 154, 71–89.</w:t>
      </w:r>
    </w:p>
    <w:p w14:paraId="689FD09B" w14:textId="6A94A284" w:rsidR="00826551" w:rsidRPr="00DA1FCD" w:rsidRDefault="00826551" w:rsidP="00826551">
      <w:pPr>
        <w:spacing w:line="237" w:lineRule="auto"/>
        <w:ind w:firstLine="567"/>
        <w:jc w:val="both"/>
        <w:rPr>
          <w:sz w:val="24"/>
          <w:lang w:val="ru-RU"/>
        </w:rPr>
      </w:pPr>
      <w:r w:rsidRPr="00DA1FCD">
        <w:rPr>
          <w:sz w:val="24"/>
          <w:lang w:val="ru-RU"/>
        </w:rPr>
        <w:t>[20] ПАНТ Г.Р., ЛУНТ Р.А., РУТС К.Л. И ДЭНИЭЛС П.У. (2006 г.). Серологические данные о японском энцефалите и вирусах Западного Нила у домашних животных в Непале. Комп. Иммунол. микробиол. Инфекц. Дис., 29, стр. 166–175.</w:t>
      </w:r>
    </w:p>
    <w:p w14:paraId="5612B65B" w14:textId="632B8AC7" w:rsidR="00826551" w:rsidRPr="00DA1FCD" w:rsidRDefault="00826551" w:rsidP="00826551">
      <w:pPr>
        <w:spacing w:line="237" w:lineRule="auto"/>
        <w:ind w:firstLine="567"/>
        <w:jc w:val="both"/>
        <w:rPr>
          <w:sz w:val="24"/>
          <w:lang w:val="ru-RU"/>
        </w:rPr>
      </w:pPr>
      <w:r w:rsidRPr="00DA1FCD">
        <w:rPr>
          <w:sz w:val="24"/>
          <w:lang w:val="ru-RU"/>
        </w:rPr>
        <w:t>[21] ПАРИДА М. М., САНТОШ С. Р., ДАШ П. К., ТРИПАТИ Н. К., САКСЕНА П., АМБУДЖ К. САХНИ А. К., ЛАКШМАНА РАО П. В. и МОРИТА К. (2006 г.). Разработка и оценка метода изотермической амплификации, опосредованного петлей обратной транскрипции, для быстрого обнаружения вируса японского энцефалита в режиме реального времени. Дж. Клин. Микробиология, 44, 4172–4178.</w:t>
      </w:r>
    </w:p>
    <w:p w14:paraId="26EA980D" w14:textId="5EACE71E" w:rsidR="00826551" w:rsidRPr="00DA1FCD" w:rsidRDefault="00826551" w:rsidP="00826551">
      <w:pPr>
        <w:spacing w:line="237" w:lineRule="auto"/>
        <w:ind w:firstLine="567"/>
        <w:jc w:val="both"/>
        <w:rPr>
          <w:sz w:val="24"/>
          <w:lang w:val="ru-RU"/>
        </w:rPr>
      </w:pPr>
      <w:r w:rsidRPr="00DA1FCD">
        <w:rPr>
          <w:sz w:val="24"/>
          <w:lang w:val="ru-RU"/>
        </w:rPr>
        <w:t>[22] РИКЛИН М.Е., ГАРСИЯ-НИКОЛАС О., БРЕХБЮЛЬ Д., ПИТОН С., ЗУМКЕР Б., НУГАЙРЕДЕ А., ЧАРРЕЛ Р.Н., ПОСТХАУС Х., ОВЕРМАНН А. и САММЕРФИЛД А. (2016 г.). Беспереносная передача и персистенция вируса японского энцефалита у свиней. Нац. коммун., 7, 10832.</w:t>
      </w:r>
    </w:p>
    <w:p w14:paraId="10D80025" w14:textId="6C542DF5" w:rsidR="00826551" w:rsidRPr="00DA1FCD" w:rsidRDefault="00826551" w:rsidP="00826551">
      <w:pPr>
        <w:spacing w:line="237" w:lineRule="auto"/>
        <w:ind w:firstLine="567"/>
        <w:jc w:val="both"/>
        <w:rPr>
          <w:sz w:val="24"/>
          <w:lang w:val="ru-RU"/>
        </w:rPr>
      </w:pPr>
      <w:r w:rsidRPr="00DA1FCD">
        <w:rPr>
          <w:sz w:val="24"/>
          <w:lang w:val="ru-RU"/>
        </w:rPr>
        <w:t>[23] ШУХ А.Дж., УОРД М.Дж., ЛИ БРАУН А.Дж. и БАРРЕТТ А.Д. (2014 г.). Динамика появления и закрепления нового доминирующего генотипа вируса японского энцефалита по всей Азии. Журн. Вирусол., 88, стр. 4522–4532.</w:t>
      </w:r>
    </w:p>
    <w:p w14:paraId="498A419D" w14:textId="4C8B0DF4" w:rsidR="00826551" w:rsidRPr="00DA1FCD" w:rsidRDefault="00826551" w:rsidP="00826551">
      <w:pPr>
        <w:spacing w:line="237" w:lineRule="auto"/>
        <w:ind w:firstLine="567"/>
        <w:jc w:val="both"/>
        <w:rPr>
          <w:sz w:val="24"/>
          <w:lang w:val="ru-RU"/>
        </w:rPr>
      </w:pPr>
      <w:r w:rsidRPr="00DA1FCD">
        <w:rPr>
          <w:sz w:val="24"/>
          <w:lang w:val="ru-RU"/>
        </w:rPr>
        <w:t>[24] СОЛОМОН Т., Н.И. Х., БИЗЛИ Д.В.К., ЭККЕЛЕНКАМП М., КАРДОЗА М.Дж. и Барретт А.Д.Т. (2003 г.). Происхождение и эволюция вируса японского энцефалита в Юго-Восточной Азии. Журн. Вирусол., 77, 3091–3098.</w:t>
      </w:r>
    </w:p>
    <w:p w14:paraId="58040A63" w14:textId="3A36D230" w:rsidR="00826551" w:rsidRPr="00DA1FCD" w:rsidRDefault="00826551" w:rsidP="00826551">
      <w:pPr>
        <w:spacing w:line="237" w:lineRule="auto"/>
        <w:ind w:firstLine="567"/>
        <w:jc w:val="both"/>
        <w:rPr>
          <w:sz w:val="24"/>
          <w:lang w:val="ru-RU"/>
        </w:rPr>
      </w:pPr>
      <w:r w:rsidRPr="00DA1FCD">
        <w:rPr>
          <w:sz w:val="24"/>
          <w:lang w:val="ru-RU"/>
        </w:rPr>
        <w:t>[25] ТАНАКА М. (1993). Экспресс-идентификация флавивирусов с помощью полимеразной цепной реакции. Дж. Вирол. Методы, 41, 311–322.</w:t>
      </w:r>
    </w:p>
    <w:p w14:paraId="2E0F5673" w14:textId="45310D3D" w:rsidR="00826551" w:rsidRPr="00DA1FCD" w:rsidRDefault="00826551" w:rsidP="00826551">
      <w:pPr>
        <w:spacing w:line="237" w:lineRule="auto"/>
        <w:ind w:firstLine="567"/>
        <w:jc w:val="both"/>
        <w:rPr>
          <w:sz w:val="24"/>
          <w:lang w:val="ru-RU"/>
        </w:rPr>
      </w:pPr>
      <w:r w:rsidRPr="00DA1FCD">
        <w:rPr>
          <w:sz w:val="24"/>
          <w:lang w:val="ru-RU"/>
        </w:rPr>
        <w:t>[26] ЦАРЕВ С.А., САНДЕРС М.Л., ВОН Д.У. и ИННИС Б.Л. (2000 г.). Филогенетический анализ предполагает только один серотип вируса японского энцефалита. Вакцина (Приложение 2), 36–43.</w:t>
      </w:r>
    </w:p>
    <w:p w14:paraId="1D74557E" w14:textId="2FB751F5" w:rsidR="00826551" w:rsidRPr="00DA1FCD" w:rsidRDefault="00826551" w:rsidP="00826551">
      <w:pPr>
        <w:spacing w:line="237" w:lineRule="auto"/>
        <w:ind w:firstLine="567"/>
        <w:jc w:val="both"/>
        <w:rPr>
          <w:sz w:val="24"/>
          <w:lang w:val="ru-RU"/>
        </w:rPr>
      </w:pPr>
      <w:r w:rsidRPr="00DA1FCD">
        <w:rPr>
          <w:sz w:val="24"/>
          <w:lang w:val="ru-RU"/>
        </w:rPr>
        <w:t>[27] УЧИЛ П.Д. и САТЧИДАНАНДАМ В. (2001 г.). Филогенетический анализ вируса японского энцефалита: анализ на основе оболочечных генов выявляет пятый генотип, географическую кластеризацию и множественные интродукции вируса на Индийский субконтинент. Американ. Журн. Троп. Мед. Гиг., 65, 242–251.</w:t>
      </w:r>
    </w:p>
    <w:p w14:paraId="130082D7" w14:textId="48B1B096" w:rsidR="00826551" w:rsidRPr="00DA1FCD" w:rsidRDefault="00826551" w:rsidP="00826551">
      <w:pPr>
        <w:spacing w:line="237" w:lineRule="auto"/>
        <w:ind w:firstLine="567"/>
        <w:jc w:val="both"/>
        <w:rPr>
          <w:sz w:val="24"/>
          <w:lang w:val="ru-RU"/>
        </w:rPr>
      </w:pPr>
      <w:r w:rsidRPr="00DA1FCD">
        <w:rPr>
          <w:sz w:val="24"/>
          <w:lang w:val="ru-RU"/>
        </w:rPr>
        <w:t>[28] УИЛЬЯМС Д.Т., ВАНГ Л.Ф. ДЭНИЭЛС П.Д. и МАККЕНЗИ Дж.С. (2000 г.). Молекулярная характеристика первого австралийского изолята вируса японского энцефалита, штамма FU. Журн. Ген. Вирусол., 65,  стр. 2471–2480.</w:t>
      </w:r>
    </w:p>
    <w:p w14:paraId="15A83133" w14:textId="7B353932" w:rsidR="00826551" w:rsidRPr="00DA1FCD" w:rsidRDefault="00826551" w:rsidP="00826551">
      <w:pPr>
        <w:spacing w:line="237" w:lineRule="auto"/>
        <w:ind w:firstLine="567"/>
        <w:jc w:val="both"/>
        <w:rPr>
          <w:sz w:val="24"/>
          <w:lang w:val="ru-RU"/>
        </w:rPr>
      </w:pPr>
      <w:r w:rsidRPr="00DA1FCD">
        <w:rPr>
          <w:sz w:val="24"/>
          <w:lang w:val="ru-RU"/>
        </w:rPr>
        <w:t>[29] УИЛЬЯМС Д.Т., ДЭНИЭЛС П.В., ЛУНТ Р.А., ВАНГ Л.Ф., НЬЮБЕРРИ К.М. и МАККЕНЗИ Дж.С. (2001 г.). Экспериментальное заражение свиней вирусом японского энцефалита и близкородственными австралийскими флавивирусами. Американ. Журн. Троп. Мед. Гиг., 65 (4), 379–387.</w:t>
      </w:r>
    </w:p>
    <w:p w14:paraId="707422C1" w14:textId="5196D166" w:rsidR="00826551" w:rsidRPr="00DA1FCD" w:rsidRDefault="00826551" w:rsidP="00826551">
      <w:pPr>
        <w:spacing w:line="237" w:lineRule="auto"/>
        <w:ind w:firstLine="567"/>
        <w:jc w:val="both"/>
        <w:rPr>
          <w:sz w:val="24"/>
          <w:lang w:val="ru-RU"/>
        </w:rPr>
      </w:pPr>
      <w:r w:rsidRPr="00DA1FCD">
        <w:rPr>
          <w:sz w:val="24"/>
          <w:lang w:val="ru-RU"/>
        </w:rPr>
        <w:t>[30] УИЛЬЯМС Д.Т., МАККЕНЗИ Д.С. И ДЭНИЭЛС П.У. (2012 г.). Флавивирусы. В: Болезни свиней, 10-е издание, Циммерман Дж. Дж., Каррикер Л., Рамирес А., Шварц К. и Стивенсон Г., под ред. Уайли-Блэквелл, Эймс, Айова, США, стр. 528–537.</w:t>
      </w:r>
    </w:p>
    <w:p w14:paraId="32662CEB" w14:textId="21EC17FD" w:rsidR="00826551" w:rsidRPr="00DA1FCD" w:rsidRDefault="00826551" w:rsidP="00826551">
      <w:pPr>
        <w:spacing w:line="237" w:lineRule="auto"/>
        <w:ind w:firstLine="567"/>
        <w:jc w:val="both"/>
        <w:rPr>
          <w:sz w:val="24"/>
          <w:lang w:val="ru-RU"/>
        </w:rPr>
      </w:pPr>
      <w:r w:rsidRPr="00DA1FCD">
        <w:rPr>
          <w:sz w:val="24"/>
          <w:lang w:val="ru-RU"/>
        </w:rPr>
        <w:t xml:space="preserve">[31] УИЛЛС М.Р. СИЛ Б.К., КАО Дж.Х., Ю.Ю.X. и БАРРЕТТ А.Д. (1992 г.). Антигенная характеристика живого аттенуированного вакцинного вируса японского </w:t>
      </w:r>
      <w:r w:rsidRPr="00DA1FCD">
        <w:rPr>
          <w:sz w:val="24"/>
          <w:lang w:val="ru-RU"/>
        </w:rPr>
        <w:lastRenderedPageBreak/>
        <w:t>энцефалита SA14-14-2: сравнение с изолятами вируса, охватывающими широкий географический район. Вакцина, 10, стр. 861–872.</w:t>
      </w:r>
    </w:p>
    <w:p w14:paraId="14D5EEF1" w14:textId="2625490C" w:rsidR="00826551" w:rsidRPr="00DA1FCD" w:rsidRDefault="00826551" w:rsidP="00826551">
      <w:pPr>
        <w:spacing w:line="237" w:lineRule="auto"/>
        <w:ind w:firstLine="567"/>
        <w:jc w:val="both"/>
        <w:rPr>
          <w:sz w:val="24"/>
          <w:lang w:val="ru-RU"/>
        </w:rPr>
      </w:pPr>
      <w:r w:rsidRPr="00DA1FCD">
        <w:rPr>
          <w:sz w:val="24"/>
          <w:lang w:val="ru-RU"/>
        </w:rPr>
        <w:t>[32] ШИНЛИН Дж., ХУАНЧУН C., КИГАЙ Х., ШИЯНГ В., БИН В., ДЕКСИН К. и ЛИУРОНГ Ф. (2002 г.) Разработка и применение испытаний латексной агглютинации для обнаружения сывороточных антител против вируса японского энцефалита. Вет. Рез. Комм., 26, стр. 495–503.</w:t>
      </w:r>
    </w:p>
    <w:p w14:paraId="008B2E61" w14:textId="3F531B72" w:rsidR="00883F0A" w:rsidRPr="00DA1FCD" w:rsidRDefault="00826551" w:rsidP="00826551">
      <w:pPr>
        <w:spacing w:line="237" w:lineRule="auto"/>
        <w:ind w:firstLine="567"/>
        <w:jc w:val="both"/>
        <w:rPr>
          <w:sz w:val="24"/>
          <w:lang w:val="ru-RU"/>
        </w:rPr>
      </w:pPr>
      <w:r w:rsidRPr="00DA1FCD">
        <w:rPr>
          <w:sz w:val="24"/>
          <w:lang w:val="ru-RU"/>
        </w:rPr>
        <w:t>[33] ЯН Д.К., КИМ Б.Х., ЛИМ С.И., КВОН Дж.Х., ЛИ К.В., ЧОЙ К.У. и КВЕОН С. (2006). Разработка и оценка непрямого ИФА для обнаружения антител против японского энцефалита у свиней. Журн. Вет. наука, 7, стр. 271–275.</w:t>
      </w:r>
    </w:p>
    <w:p w14:paraId="7250CCDD" w14:textId="64279FF3" w:rsidR="001F2891" w:rsidRPr="00DA1FCD" w:rsidRDefault="001F2891" w:rsidP="00826551">
      <w:pPr>
        <w:spacing w:line="237" w:lineRule="auto"/>
        <w:ind w:firstLine="567"/>
        <w:jc w:val="both"/>
        <w:rPr>
          <w:sz w:val="24"/>
          <w:lang w:val="ru-RU"/>
        </w:rPr>
      </w:pPr>
      <w:r w:rsidRPr="00DA1FCD">
        <w:rPr>
          <w:sz w:val="24"/>
          <w:lang w:val="ru-RU"/>
        </w:rPr>
        <w:t>[34] Рекомендации Всемирной организации здравоохранения животных Международного эпизоотического бюро (МЭБ) «Руководство по диагностическим тестам и вакцинам для наземных животных», глава 1.1.9.</w:t>
      </w:r>
    </w:p>
    <w:p w14:paraId="4F2E9115" w14:textId="77777777" w:rsidR="004C6825" w:rsidRPr="00DA1FCD" w:rsidRDefault="004C6825">
      <w:pPr>
        <w:spacing w:line="237" w:lineRule="auto"/>
        <w:jc w:val="both"/>
        <w:rPr>
          <w:sz w:val="24"/>
          <w:lang w:val="ru-RU"/>
        </w:rPr>
      </w:pPr>
    </w:p>
    <w:p w14:paraId="632A7540" w14:textId="77777777" w:rsidR="00FF2516" w:rsidRPr="00DA1FCD" w:rsidRDefault="00FF2516" w:rsidP="00FF2516">
      <w:pPr>
        <w:spacing w:line="237" w:lineRule="auto"/>
        <w:ind w:firstLine="567"/>
        <w:jc w:val="both"/>
        <w:rPr>
          <w:sz w:val="20"/>
          <w:szCs w:val="18"/>
          <w:lang w:val="ru-RU"/>
        </w:rPr>
      </w:pPr>
      <w:r w:rsidRPr="00DA1FCD">
        <w:rPr>
          <w:sz w:val="20"/>
          <w:szCs w:val="18"/>
          <w:lang w:val="ru-RU"/>
        </w:rPr>
        <w:t>Примечание - Существует Справочная лаборатория МЭБ по японскому энцефалиту (просим посетить веб-сайт МЭБ: https://www.oie.int/en/what-we-offer/expertise-network/reference-laboratories/#ui-id-3). Просим связаться со Справочной лабораторией МЭБ для получения дополнительной информации о диагностических испытаниях, реагентах и вакцинах против японского энцефалита.</w:t>
      </w:r>
    </w:p>
    <w:p w14:paraId="4880ADAB" w14:textId="41DA6990" w:rsidR="004C6825" w:rsidRPr="00DA1FCD" w:rsidRDefault="004C6825">
      <w:pPr>
        <w:spacing w:line="237" w:lineRule="auto"/>
        <w:jc w:val="both"/>
        <w:rPr>
          <w:sz w:val="24"/>
          <w:lang w:val="ru-RU"/>
        </w:rPr>
      </w:pPr>
    </w:p>
    <w:p w14:paraId="046FEA04" w14:textId="603A071C" w:rsidR="00AD1233" w:rsidRPr="00DA1FCD" w:rsidRDefault="00AD1233">
      <w:pPr>
        <w:spacing w:line="237" w:lineRule="auto"/>
        <w:jc w:val="both"/>
        <w:rPr>
          <w:sz w:val="24"/>
          <w:lang w:val="ru-RU"/>
        </w:rPr>
      </w:pPr>
    </w:p>
    <w:p w14:paraId="2D2F9810" w14:textId="01F29F7A" w:rsidR="00AD1233" w:rsidRPr="00DA1FCD" w:rsidRDefault="00AD1233">
      <w:pPr>
        <w:spacing w:line="237" w:lineRule="auto"/>
        <w:jc w:val="both"/>
        <w:rPr>
          <w:sz w:val="24"/>
          <w:lang w:val="ru-RU"/>
        </w:rPr>
      </w:pPr>
    </w:p>
    <w:p w14:paraId="198CCEBC" w14:textId="77777777" w:rsidR="00FE607A" w:rsidRPr="00DA1FCD" w:rsidRDefault="00FE607A">
      <w:pPr>
        <w:spacing w:line="237" w:lineRule="auto"/>
        <w:jc w:val="both"/>
        <w:rPr>
          <w:sz w:val="24"/>
          <w:lang w:val="ru-RU"/>
        </w:rPr>
      </w:pPr>
    </w:p>
    <w:p w14:paraId="43871326" w14:textId="77777777" w:rsidR="00FE607A" w:rsidRPr="00DA1FCD" w:rsidRDefault="00FE607A">
      <w:pPr>
        <w:spacing w:line="237" w:lineRule="auto"/>
        <w:jc w:val="both"/>
        <w:rPr>
          <w:sz w:val="24"/>
          <w:lang w:val="ru-RU"/>
        </w:rPr>
      </w:pPr>
    </w:p>
    <w:p w14:paraId="1BFDBC99" w14:textId="77777777" w:rsidR="00FE607A" w:rsidRPr="00DA1FCD" w:rsidRDefault="00FE607A">
      <w:pPr>
        <w:spacing w:line="237" w:lineRule="auto"/>
        <w:jc w:val="both"/>
        <w:rPr>
          <w:sz w:val="24"/>
          <w:lang w:val="ru-RU"/>
        </w:rPr>
      </w:pPr>
    </w:p>
    <w:p w14:paraId="577475DF" w14:textId="77777777" w:rsidR="00FE607A" w:rsidRPr="00DA1FCD" w:rsidRDefault="00FE607A">
      <w:pPr>
        <w:spacing w:line="237" w:lineRule="auto"/>
        <w:jc w:val="both"/>
        <w:rPr>
          <w:sz w:val="24"/>
          <w:lang w:val="ru-RU"/>
        </w:rPr>
      </w:pPr>
    </w:p>
    <w:p w14:paraId="4C4EE68D" w14:textId="77777777" w:rsidR="00FE607A" w:rsidRPr="00DA1FCD" w:rsidRDefault="00FE607A">
      <w:pPr>
        <w:spacing w:line="237" w:lineRule="auto"/>
        <w:jc w:val="both"/>
        <w:rPr>
          <w:sz w:val="24"/>
          <w:lang w:val="ru-RU"/>
        </w:rPr>
      </w:pPr>
    </w:p>
    <w:p w14:paraId="4752A680" w14:textId="77777777" w:rsidR="00FE607A" w:rsidRPr="00DA1FCD" w:rsidRDefault="00FE607A">
      <w:pPr>
        <w:spacing w:line="237" w:lineRule="auto"/>
        <w:jc w:val="both"/>
        <w:rPr>
          <w:sz w:val="24"/>
          <w:lang w:val="ru-RU"/>
        </w:rPr>
      </w:pPr>
    </w:p>
    <w:p w14:paraId="13CCAB63" w14:textId="77777777" w:rsidR="00FE607A" w:rsidRPr="00DA1FCD" w:rsidRDefault="00FE607A">
      <w:pPr>
        <w:spacing w:line="237" w:lineRule="auto"/>
        <w:jc w:val="both"/>
        <w:rPr>
          <w:sz w:val="24"/>
          <w:lang w:val="ru-RU"/>
        </w:rPr>
      </w:pPr>
    </w:p>
    <w:p w14:paraId="458E06E9" w14:textId="77777777" w:rsidR="00FE607A" w:rsidRPr="00DA1FCD" w:rsidRDefault="00FE607A">
      <w:pPr>
        <w:spacing w:line="237" w:lineRule="auto"/>
        <w:jc w:val="both"/>
        <w:rPr>
          <w:sz w:val="24"/>
          <w:lang w:val="ru-RU"/>
        </w:rPr>
      </w:pPr>
    </w:p>
    <w:p w14:paraId="064B30A6" w14:textId="77777777" w:rsidR="00FE607A" w:rsidRPr="00DA1FCD" w:rsidRDefault="00FE607A">
      <w:pPr>
        <w:spacing w:line="237" w:lineRule="auto"/>
        <w:jc w:val="both"/>
        <w:rPr>
          <w:sz w:val="24"/>
          <w:lang w:val="ru-RU"/>
        </w:rPr>
      </w:pPr>
    </w:p>
    <w:p w14:paraId="51214A0C" w14:textId="77777777" w:rsidR="00FE607A" w:rsidRPr="00DA1FCD" w:rsidRDefault="00FE607A">
      <w:pPr>
        <w:spacing w:line="237" w:lineRule="auto"/>
        <w:jc w:val="both"/>
        <w:rPr>
          <w:sz w:val="24"/>
          <w:lang w:val="ru-RU"/>
        </w:rPr>
      </w:pPr>
    </w:p>
    <w:p w14:paraId="1C8FF302" w14:textId="77777777" w:rsidR="00FE607A" w:rsidRPr="00DA1FCD" w:rsidRDefault="00FE607A">
      <w:pPr>
        <w:spacing w:line="237" w:lineRule="auto"/>
        <w:jc w:val="both"/>
        <w:rPr>
          <w:sz w:val="24"/>
          <w:lang w:val="ru-RU"/>
        </w:rPr>
      </w:pPr>
    </w:p>
    <w:p w14:paraId="5DDB6052" w14:textId="77777777" w:rsidR="00FE607A" w:rsidRPr="00DA1FCD" w:rsidRDefault="00FE607A">
      <w:pPr>
        <w:spacing w:line="237" w:lineRule="auto"/>
        <w:jc w:val="both"/>
        <w:rPr>
          <w:sz w:val="24"/>
          <w:lang w:val="ru-RU"/>
        </w:rPr>
      </w:pPr>
    </w:p>
    <w:p w14:paraId="756ECAF8" w14:textId="77777777" w:rsidR="00FE607A" w:rsidRPr="00DA1FCD" w:rsidRDefault="00FE607A">
      <w:pPr>
        <w:spacing w:line="237" w:lineRule="auto"/>
        <w:jc w:val="both"/>
        <w:rPr>
          <w:sz w:val="24"/>
          <w:lang w:val="ru-RU"/>
        </w:rPr>
      </w:pPr>
    </w:p>
    <w:p w14:paraId="20C0B2FC" w14:textId="77777777" w:rsidR="00FE607A" w:rsidRPr="00DA1FCD" w:rsidRDefault="00FE607A">
      <w:pPr>
        <w:spacing w:line="237" w:lineRule="auto"/>
        <w:jc w:val="both"/>
        <w:rPr>
          <w:sz w:val="24"/>
          <w:lang w:val="ru-RU"/>
        </w:rPr>
      </w:pPr>
    </w:p>
    <w:p w14:paraId="43554E42" w14:textId="77777777" w:rsidR="00FE607A" w:rsidRPr="00DA1FCD" w:rsidRDefault="00FE607A">
      <w:pPr>
        <w:spacing w:line="237" w:lineRule="auto"/>
        <w:jc w:val="both"/>
        <w:rPr>
          <w:sz w:val="24"/>
          <w:lang w:val="ru-RU"/>
        </w:rPr>
      </w:pPr>
    </w:p>
    <w:p w14:paraId="5A3B8B0F" w14:textId="77777777" w:rsidR="00FE607A" w:rsidRPr="00DA1FCD" w:rsidRDefault="00FE607A">
      <w:pPr>
        <w:spacing w:line="237" w:lineRule="auto"/>
        <w:jc w:val="both"/>
        <w:rPr>
          <w:sz w:val="24"/>
          <w:lang w:val="ru-RU"/>
        </w:rPr>
      </w:pPr>
    </w:p>
    <w:p w14:paraId="306143CA" w14:textId="77777777" w:rsidR="00FE607A" w:rsidRPr="00DA1FCD" w:rsidRDefault="00FE607A">
      <w:pPr>
        <w:spacing w:line="237" w:lineRule="auto"/>
        <w:jc w:val="both"/>
        <w:rPr>
          <w:sz w:val="24"/>
          <w:lang w:val="ru-RU"/>
        </w:rPr>
      </w:pPr>
    </w:p>
    <w:p w14:paraId="264E2FFA" w14:textId="77777777" w:rsidR="00FE607A" w:rsidRPr="00DA1FCD" w:rsidRDefault="00FE607A">
      <w:pPr>
        <w:spacing w:line="237" w:lineRule="auto"/>
        <w:jc w:val="both"/>
        <w:rPr>
          <w:sz w:val="24"/>
          <w:lang w:val="ru-RU"/>
        </w:rPr>
      </w:pPr>
    </w:p>
    <w:p w14:paraId="50F8C0DA" w14:textId="77777777" w:rsidR="00FE607A" w:rsidRPr="00DA1FCD" w:rsidRDefault="00FE607A">
      <w:pPr>
        <w:spacing w:line="237" w:lineRule="auto"/>
        <w:jc w:val="both"/>
        <w:rPr>
          <w:sz w:val="24"/>
          <w:lang w:val="ru-RU"/>
        </w:rPr>
      </w:pPr>
    </w:p>
    <w:p w14:paraId="06096D31" w14:textId="754E0DE5" w:rsidR="00AD1233" w:rsidRPr="00DA1FCD" w:rsidRDefault="00AD1233">
      <w:pPr>
        <w:spacing w:line="237" w:lineRule="auto"/>
        <w:jc w:val="both"/>
        <w:rPr>
          <w:sz w:val="24"/>
          <w:lang w:val="ru-RU"/>
        </w:rPr>
      </w:pPr>
    </w:p>
    <w:p w14:paraId="4E77F02B" w14:textId="6A971E9F" w:rsidR="00AD1233" w:rsidRPr="00DA1FCD" w:rsidRDefault="00AD1233">
      <w:pPr>
        <w:spacing w:line="237" w:lineRule="auto"/>
        <w:jc w:val="both"/>
        <w:rPr>
          <w:sz w:val="24"/>
          <w:lang w:val="ru-RU"/>
        </w:rPr>
      </w:pPr>
    </w:p>
    <w:p w14:paraId="6F387E4D" w14:textId="01C4F5C6" w:rsidR="00AD1233" w:rsidRPr="00DA1FCD" w:rsidRDefault="00AD1233">
      <w:pPr>
        <w:spacing w:line="237" w:lineRule="auto"/>
        <w:jc w:val="both"/>
        <w:rPr>
          <w:sz w:val="24"/>
          <w:lang w:val="ru-RU"/>
        </w:rPr>
      </w:pPr>
    </w:p>
    <w:p w14:paraId="0EB32CA0" w14:textId="1B81F500" w:rsidR="00AD1233" w:rsidRPr="00DA1FCD" w:rsidRDefault="00AD1233">
      <w:pPr>
        <w:spacing w:line="237" w:lineRule="auto"/>
        <w:jc w:val="both"/>
        <w:rPr>
          <w:sz w:val="24"/>
          <w:lang w:val="ru-RU"/>
        </w:rPr>
      </w:pPr>
    </w:p>
    <w:p w14:paraId="2C1F2D58" w14:textId="77777777" w:rsidR="004C6825" w:rsidRPr="00DA1FCD" w:rsidRDefault="004C6825">
      <w:pPr>
        <w:spacing w:line="237" w:lineRule="auto"/>
        <w:jc w:val="both"/>
        <w:rPr>
          <w:sz w:val="24"/>
          <w:lang w:val="ru-RU"/>
        </w:rPr>
      </w:pPr>
    </w:p>
    <w:p w14:paraId="431B5D30" w14:textId="77777777" w:rsidR="00823221" w:rsidRPr="00DA1FCD" w:rsidRDefault="00823221">
      <w:pPr>
        <w:spacing w:line="237" w:lineRule="auto"/>
        <w:jc w:val="both"/>
        <w:rPr>
          <w:sz w:val="24"/>
          <w:lang w:val="ru-RU"/>
        </w:rPr>
      </w:pPr>
    </w:p>
    <w:p w14:paraId="0BD2DA93" w14:textId="77777777" w:rsidR="00823221" w:rsidRPr="00DA1FCD" w:rsidRDefault="00823221" w:rsidP="00823221">
      <w:pPr>
        <w:pBdr>
          <w:top w:val="single" w:sz="4" w:space="1" w:color="auto"/>
        </w:pBdr>
        <w:spacing w:line="237" w:lineRule="auto"/>
        <w:jc w:val="both"/>
        <w:rPr>
          <w:b/>
          <w:sz w:val="24"/>
          <w:lang w:val="ru-RU"/>
        </w:rPr>
      </w:pPr>
    </w:p>
    <w:p w14:paraId="397C61DD" w14:textId="0367B417" w:rsidR="00D11DD6" w:rsidRPr="00DA1FCD" w:rsidRDefault="00D11DD6" w:rsidP="004D590F">
      <w:pPr>
        <w:spacing w:line="237" w:lineRule="auto"/>
        <w:ind w:firstLine="567"/>
        <w:jc w:val="right"/>
        <w:rPr>
          <w:b/>
          <w:sz w:val="24"/>
          <w:lang w:val="ru-RU"/>
        </w:rPr>
      </w:pPr>
      <w:r w:rsidRPr="00DA1FCD">
        <w:rPr>
          <w:b/>
          <w:sz w:val="24"/>
          <w:lang w:val="ru-RU"/>
        </w:rPr>
        <w:tab/>
      </w:r>
      <w:r w:rsidRPr="00DA1FCD">
        <w:rPr>
          <w:b/>
          <w:sz w:val="24"/>
          <w:lang w:val="ru-RU"/>
        </w:rPr>
        <w:tab/>
      </w:r>
      <w:r w:rsidRPr="00DA1FCD">
        <w:rPr>
          <w:b/>
          <w:sz w:val="24"/>
          <w:lang w:val="ru-RU"/>
        </w:rPr>
        <w:tab/>
      </w:r>
      <w:r w:rsidRPr="00DA1FCD">
        <w:rPr>
          <w:b/>
          <w:sz w:val="24"/>
          <w:lang w:val="ru-RU"/>
        </w:rPr>
        <w:tab/>
      </w:r>
      <w:r w:rsidRPr="00DA1FCD">
        <w:rPr>
          <w:b/>
          <w:sz w:val="24"/>
          <w:lang w:val="ru-RU"/>
        </w:rPr>
        <w:tab/>
        <w:t xml:space="preserve">        МКС </w:t>
      </w:r>
      <w:r w:rsidR="004D590F" w:rsidRPr="00DA1FCD">
        <w:rPr>
          <w:b/>
          <w:sz w:val="24"/>
          <w:lang w:val="ru-RU"/>
        </w:rPr>
        <w:t>11.220</w:t>
      </w:r>
    </w:p>
    <w:p w14:paraId="73C331AD" w14:textId="77777777" w:rsidR="00D11DD6" w:rsidRPr="00DA1FCD" w:rsidRDefault="00D11DD6" w:rsidP="00D11DD6">
      <w:pPr>
        <w:spacing w:line="237" w:lineRule="auto"/>
        <w:ind w:firstLine="567"/>
        <w:jc w:val="both"/>
        <w:rPr>
          <w:b/>
          <w:sz w:val="24"/>
          <w:lang w:val="ru-RU"/>
        </w:rPr>
      </w:pPr>
    </w:p>
    <w:p w14:paraId="52ABFEF1" w14:textId="2B6096D4" w:rsidR="00AD1233" w:rsidRPr="00DA1FCD" w:rsidRDefault="00D11DD6" w:rsidP="00AD1233">
      <w:pPr>
        <w:spacing w:line="237" w:lineRule="auto"/>
        <w:ind w:firstLine="567"/>
        <w:jc w:val="both"/>
        <w:rPr>
          <w:sz w:val="24"/>
          <w:lang w:val="ru-RU"/>
        </w:rPr>
      </w:pPr>
      <w:r w:rsidRPr="00DA1FCD">
        <w:rPr>
          <w:b/>
          <w:sz w:val="24"/>
          <w:lang w:val="ru-RU"/>
        </w:rPr>
        <w:t xml:space="preserve">Ключевые слова: </w:t>
      </w:r>
      <w:r w:rsidR="004D590F" w:rsidRPr="00DA1FCD">
        <w:rPr>
          <w:bCs/>
          <w:sz w:val="24"/>
          <w:lang w:val="ru-RU"/>
        </w:rPr>
        <w:t>животные, лабораторная диагностика, японский энцефалит, методы испытаний</w:t>
      </w:r>
    </w:p>
    <w:p w14:paraId="1C02D8A9" w14:textId="77777777" w:rsidR="00823221" w:rsidRPr="00DA1FCD" w:rsidRDefault="00823221" w:rsidP="00823221">
      <w:pPr>
        <w:pBdr>
          <w:bottom w:val="single" w:sz="4" w:space="1" w:color="auto"/>
        </w:pBdr>
        <w:spacing w:line="237" w:lineRule="auto"/>
        <w:jc w:val="both"/>
        <w:rPr>
          <w:sz w:val="24"/>
          <w:lang w:val="ru-RU"/>
        </w:rPr>
      </w:pPr>
    </w:p>
    <w:p w14:paraId="1725E2E2" w14:textId="77777777" w:rsidR="00EB3FEA" w:rsidRPr="00DA1FCD" w:rsidRDefault="00EB3FEA" w:rsidP="008D3F78">
      <w:pPr>
        <w:spacing w:line="237" w:lineRule="auto"/>
        <w:jc w:val="both"/>
        <w:rPr>
          <w:sz w:val="24"/>
          <w:lang w:val="ru-RU"/>
        </w:rPr>
        <w:sectPr w:rsidR="00EB3FEA" w:rsidRPr="00DA1FCD" w:rsidSect="00B839EE">
          <w:pgSz w:w="11910" w:h="16840"/>
          <w:pgMar w:top="1418" w:right="1418" w:bottom="1418" w:left="1134" w:header="1020" w:footer="1020" w:gutter="0"/>
          <w:cols w:space="720"/>
          <w:docGrid w:linePitch="299"/>
        </w:sectPr>
      </w:pPr>
    </w:p>
    <w:p w14:paraId="343E92E1" w14:textId="366D38B9" w:rsidR="008D3F78" w:rsidRPr="00DA1FCD" w:rsidRDefault="008D3F78" w:rsidP="008D3F78">
      <w:pPr>
        <w:spacing w:line="237" w:lineRule="auto"/>
        <w:jc w:val="both"/>
        <w:rPr>
          <w:sz w:val="24"/>
          <w:lang w:val="ru-RU"/>
        </w:rPr>
      </w:pPr>
    </w:p>
    <w:p w14:paraId="5F958027" w14:textId="77777777" w:rsidR="008D3F78" w:rsidRPr="00DA1FCD" w:rsidRDefault="008D3F78" w:rsidP="008D3F78">
      <w:pPr>
        <w:pBdr>
          <w:top w:val="single" w:sz="4" w:space="1" w:color="auto"/>
        </w:pBdr>
        <w:spacing w:line="237" w:lineRule="auto"/>
        <w:jc w:val="both"/>
        <w:rPr>
          <w:b/>
          <w:sz w:val="24"/>
          <w:lang w:val="ru-RU"/>
        </w:rPr>
      </w:pPr>
    </w:p>
    <w:p w14:paraId="29D7B14C" w14:textId="12FB564A" w:rsidR="00D11DD6" w:rsidRPr="00DA1FCD" w:rsidRDefault="00D11DD6" w:rsidP="00FE607A">
      <w:pPr>
        <w:spacing w:line="237" w:lineRule="auto"/>
        <w:ind w:firstLine="567"/>
        <w:jc w:val="right"/>
        <w:rPr>
          <w:b/>
          <w:sz w:val="24"/>
          <w:lang w:val="ru-RU"/>
        </w:rPr>
      </w:pPr>
      <w:r w:rsidRPr="00DA1FCD">
        <w:rPr>
          <w:b/>
          <w:sz w:val="24"/>
          <w:lang w:val="ru-RU"/>
        </w:rPr>
        <w:tab/>
      </w:r>
      <w:r w:rsidRPr="00DA1FCD">
        <w:rPr>
          <w:b/>
          <w:sz w:val="24"/>
          <w:lang w:val="ru-RU"/>
        </w:rPr>
        <w:tab/>
      </w:r>
      <w:r w:rsidRPr="00DA1FCD">
        <w:rPr>
          <w:b/>
          <w:sz w:val="24"/>
          <w:lang w:val="ru-RU"/>
        </w:rPr>
        <w:tab/>
      </w:r>
      <w:r w:rsidRPr="00DA1FCD">
        <w:rPr>
          <w:b/>
          <w:sz w:val="24"/>
          <w:lang w:val="ru-RU"/>
        </w:rPr>
        <w:tab/>
      </w:r>
      <w:r w:rsidRPr="00DA1FCD">
        <w:rPr>
          <w:b/>
          <w:sz w:val="24"/>
          <w:lang w:val="ru-RU"/>
        </w:rPr>
        <w:tab/>
      </w:r>
      <w:r w:rsidRPr="00DA1FCD">
        <w:rPr>
          <w:b/>
          <w:sz w:val="24"/>
          <w:lang w:val="ru-RU"/>
        </w:rPr>
        <w:tab/>
      </w:r>
      <w:r w:rsidRPr="00DA1FCD">
        <w:rPr>
          <w:b/>
          <w:sz w:val="24"/>
          <w:lang w:val="ru-RU"/>
        </w:rPr>
        <w:tab/>
        <w:t xml:space="preserve">        МКС </w:t>
      </w:r>
      <w:r w:rsidR="00FE607A" w:rsidRPr="00DA1FCD">
        <w:rPr>
          <w:b/>
          <w:sz w:val="24"/>
          <w:lang w:val="ru-RU"/>
        </w:rPr>
        <w:t>11.220</w:t>
      </w:r>
    </w:p>
    <w:p w14:paraId="52B98820" w14:textId="77777777" w:rsidR="00D11DD6" w:rsidRPr="00DA1FCD" w:rsidRDefault="00D11DD6" w:rsidP="00D11DD6">
      <w:pPr>
        <w:spacing w:line="237" w:lineRule="auto"/>
        <w:ind w:firstLine="567"/>
        <w:jc w:val="both"/>
        <w:rPr>
          <w:b/>
          <w:sz w:val="24"/>
          <w:lang w:val="ru-RU"/>
        </w:rPr>
      </w:pPr>
    </w:p>
    <w:p w14:paraId="32A81376" w14:textId="28A14E95" w:rsidR="00D11DD6" w:rsidRPr="00DA1FCD" w:rsidRDefault="00D11DD6" w:rsidP="00D11DD6">
      <w:pPr>
        <w:spacing w:line="237" w:lineRule="auto"/>
        <w:ind w:firstLine="567"/>
        <w:jc w:val="both"/>
        <w:rPr>
          <w:sz w:val="24"/>
          <w:lang w:val="ru-RU"/>
        </w:rPr>
      </w:pPr>
      <w:r w:rsidRPr="00DA1FCD">
        <w:rPr>
          <w:b/>
          <w:sz w:val="24"/>
          <w:lang w:val="ru-RU"/>
        </w:rPr>
        <w:t xml:space="preserve">Ключевые слова: </w:t>
      </w:r>
      <w:r w:rsidR="00FE607A" w:rsidRPr="00DA1FCD">
        <w:rPr>
          <w:bCs/>
          <w:sz w:val="24"/>
          <w:lang w:val="ru-RU"/>
        </w:rPr>
        <w:t>животные, лабораторная диагностика, японский энцефалит, методы испытаний</w:t>
      </w:r>
    </w:p>
    <w:p w14:paraId="7D9CF578" w14:textId="77777777" w:rsidR="008D3F78" w:rsidRPr="00DA1FCD" w:rsidRDefault="008D3F78" w:rsidP="008D3F78">
      <w:pPr>
        <w:pBdr>
          <w:bottom w:val="single" w:sz="4" w:space="1" w:color="auto"/>
        </w:pBdr>
        <w:spacing w:line="237" w:lineRule="auto"/>
        <w:jc w:val="both"/>
        <w:rPr>
          <w:sz w:val="24"/>
          <w:lang w:val="ru-RU"/>
        </w:rPr>
      </w:pPr>
    </w:p>
    <w:p w14:paraId="09820544" w14:textId="77777777" w:rsidR="00823221" w:rsidRPr="00DA1FCD" w:rsidRDefault="00823221">
      <w:pPr>
        <w:spacing w:line="237" w:lineRule="auto"/>
        <w:jc w:val="both"/>
        <w:rPr>
          <w:sz w:val="24"/>
          <w:lang w:val="ru-RU"/>
        </w:rPr>
      </w:pPr>
    </w:p>
    <w:p w14:paraId="5C10C12A" w14:textId="77777777" w:rsidR="00823221" w:rsidRPr="00DA1FCD" w:rsidRDefault="00823221">
      <w:pPr>
        <w:spacing w:line="237" w:lineRule="auto"/>
        <w:jc w:val="both"/>
        <w:rPr>
          <w:sz w:val="24"/>
          <w:lang w:val="ru-RU"/>
        </w:rPr>
      </w:pPr>
    </w:p>
    <w:p w14:paraId="09CF62B2" w14:textId="77777777" w:rsidR="008D3F78" w:rsidRPr="00DA1FCD" w:rsidRDefault="008D3F78" w:rsidP="00B86095">
      <w:pPr>
        <w:widowControl/>
        <w:autoSpaceDE/>
        <w:ind w:firstLine="567"/>
        <w:jc w:val="both"/>
        <w:rPr>
          <w:rFonts w:eastAsia="Calibri"/>
          <w:bCs/>
          <w:sz w:val="24"/>
          <w:szCs w:val="24"/>
          <w:lang w:val="ru-RU" w:bidi="ru-RU"/>
        </w:rPr>
      </w:pPr>
      <w:r w:rsidRPr="00DA1FCD">
        <w:rPr>
          <w:rFonts w:eastAsia="Calibri"/>
          <w:bCs/>
          <w:sz w:val="24"/>
          <w:szCs w:val="24"/>
          <w:lang w:val="ru-RU" w:bidi="ru-RU"/>
        </w:rPr>
        <w:t xml:space="preserve">РАЗРАБОТЧИК: </w:t>
      </w:r>
    </w:p>
    <w:p w14:paraId="136A386F" w14:textId="77777777" w:rsidR="00BB3D4F" w:rsidRPr="00DA1FCD" w:rsidRDefault="00BB3D4F" w:rsidP="00B86095">
      <w:pPr>
        <w:widowControl/>
        <w:autoSpaceDE/>
        <w:ind w:firstLine="567"/>
        <w:jc w:val="both"/>
        <w:rPr>
          <w:rFonts w:eastAsia="Calibri"/>
          <w:bCs/>
          <w:sz w:val="24"/>
          <w:szCs w:val="24"/>
          <w:lang w:val="ru-RU" w:bidi="ru-RU"/>
        </w:rPr>
      </w:pPr>
    </w:p>
    <w:p w14:paraId="5F6AB575" w14:textId="77777777" w:rsidR="00BB3D4F" w:rsidRPr="00DA1FCD" w:rsidRDefault="00BB3D4F" w:rsidP="00BB3D4F">
      <w:pPr>
        <w:widowControl/>
        <w:autoSpaceDE/>
        <w:ind w:firstLine="567"/>
        <w:jc w:val="both"/>
        <w:rPr>
          <w:rFonts w:eastAsia="Calibri"/>
          <w:bCs/>
          <w:sz w:val="24"/>
          <w:szCs w:val="24"/>
          <w:lang w:val="ru-RU" w:bidi="ru-RU"/>
        </w:rPr>
      </w:pPr>
      <w:r w:rsidRPr="00DA1FCD">
        <w:rPr>
          <w:rFonts w:eastAsia="Calibri"/>
          <w:bCs/>
          <w:sz w:val="24"/>
          <w:szCs w:val="24"/>
          <w:lang w:val="ru-RU" w:bidi="ru-RU"/>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1BC03E65" w14:textId="77777777" w:rsidR="00BB3D4F" w:rsidRPr="00DA1FCD" w:rsidRDefault="00BB3D4F" w:rsidP="00BB3D4F">
      <w:pPr>
        <w:widowControl/>
        <w:autoSpaceDE/>
        <w:ind w:firstLine="567"/>
        <w:jc w:val="both"/>
        <w:rPr>
          <w:rFonts w:eastAsia="Calibri"/>
          <w:bCs/>
          <w:sz w:val="24"/>
          <w:szCs w:val="24"/>
          <w:lang w:val="ru-RU" w:bidi="ru-RU"/>
        </w:rPr>
      </w:pPr>
    </w:p>
    <w:p w14:paraId="392669F4" w14:textId="77777777" w:rsidR="00BB3D4F" w:rsidRPr="00DA1FCD" w:rsidRDefault="00BB3D4F" w:rsidP="00BB3D4F">
      <w:pPr>
        <w:widowControl/>
        <w:autoSpaceDE/>
        <w:ind w:firstLine="567"/>
        <w:jc w:val="both"/>
        <w:rPr>
          <w:rFonts w:eastAsia="Calibri"/>
          <w:bCs/>
          <w:sz w:val="24"/>
          <w:szCs w:val="24"/>
          <w:lang w:val="ru-RU" w:bidi="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126"/>
        <w:gridCol w:w="3116"/>
      </w:tblGrid>
      <w:tr w:rsidR="00BB3D4F" w:rsidRPr="00DA1FCD" w14:paraId="4C4B4BC9" w14:textId="77777777" w:rsidTr="002C4394">
        <w:tc>
          <w:tcPr>
            <w:tcW w:w="4106" w:type="dxa"/>
          </w:tcPr>
          <w:p w14:paraId="11BB9780" w14:textId="77777777" w:rsidR="00BB3D4F" w:rsidRPr="00DA1FCD" w:rsidRDefault="00BB3D4F" w:rsidP="002C4394">
            <w:pPr>
              <w:widowControl/>
              <w:autoSpaceDE/>
              <w:ind w:left="447"/>
              <w:jc w:val="both"/>
              <w:rPr>
                <w:rFonts w:eastAsia="Calibri"/>
                <w:b/>
                <w:sz w:val="24"/>
                <w:szCs w:val="24"/>
                <w:lang w:val="ru-RU" w:bidi="ru-RU"/>
              </w:rPr>
            </w:pPr>
            <w:r w:rsidRPr="00DA1FCD">
              <w:rPr>
                <w:rFonts w:eastAsia="Calibri"/>
                <w:b/>
                <w:sz w:val="24"/>
                <w:szCs w:val="24"/>
                <w:lang w:val="ru-RU" w:bidi="ru-RU"/>
              </w:rPr>
              <w:t xml:space="preserve">Заместитель </w:t>
            </w:r>
          </w:p>
          <w:p w14:paraId="64AFC584" w14:textId="77777777" w:rsidR="00BB3D4F" w:rsidRPr="00DA1FCD" w:rsidRDefault="00BB3D4F" w:rsidP="002C4394">
            <w:pPr>
              <w:widowControl/>
              <w:autoSpaceDE/>
              <w:ind w:left="447"/>
              <w:jc w:val="both"/>
              <w:rPr>
                <w:rFonts w:eastAsia="Calibri"/>
                <w:b/>
                <w:sz w:val="24"/>
                <w:szCs w:val="24"/>
                <w:lang w:val="ru-RU" w:bidi="ru-RU"/>
              </w:rPr>
            </w:pPr>
            <w:r w:rsidRPr="00DA1FCD">
              <w:rPr>
                <w:rFonts w:eastAsia="Calibri"/>
                <w:b/>
                <w:sz w:val="24"/>
                <w:szCs w:val="24"/>
                <w:lang w:val="ru-RU" w:bidi="ru-RU"/>
              </w:rPr>
              <w:t>генерального директора</w:t>
            </w:r>
          </w:p>
          <w:p w14:paraId="463945C0" w14:textId="77777777" w:rsidR="00BB3D4F" w:rsidRPr="00DA1FCD" w:rsidRDefault="00BB3D4F" w:rsidP="002C4394">
            <w:pPr>
              <w:widowControl/>
              <w:autoSpaceDE/>
              <w:jc w:val="both"/>
              <w:rPr>
                <w:rFonts w:eastAsia="Calibri"/>
                <w:b/>
                <w:sz w:val="24"/>
                <w:szCs w:val="24"/>
                <w:lang w:val="ru-RU" w:bidi="ru-RU"/>
              </w:rPr>
            </w:pPr>
          </w:p>
        </w:tc>
        <w:tc>
          <w:tcPr>
            <w:tcW w:w="2126" w:type="dxa"/>
          </w:tcPr>
          <w:p w14:paraId="1E35A6B3" w14:textId="77777777" w:rsidR="00BB3D4F" w:rsidRPr="00DA1FCD" w:rsidRDefault="00BB3D4F" w:rsidP="002C4394">
            <w:pPr>
              <w:widowControl/>
              <w:autoSpaceDE/>
              <w:jc w:val="both"/>
              <w:rPr>
                <w:rFonts w:eastAsia="Calibri"/>
                <w:b/>
                <w:sz w:val="24"/>
                <w:szCs w:val="24"/>
                <w:lang w:val="ru-RU" w:bidi="ru-RU"/>
              </w:rPr>
            </w:pPr>
          </w:p>
        </w:tc>
        <w:tc>
          <w:tcPr>
            <w:tcW w:w="3116" w:type="dxa"/>
          </w:tcPr>
          <w:p w14:paraId="0B48F39A" w14:textId="77777777" w:rsidR="00BB3D4F" w:rsidRPr="00DA1FCD" w:rsidRDefault="00BB3D4F" w:rsidP="002C4394">
            <w:pPr>
              <w:widowControl/>
              <w:autoSpaceDE/>
              <w:ind w:left="601"/>
              <w:jc w:val="both"/>
              <w:rPr>
                <w:rFonts w:eastAsia="Calibri"/>
                <w:b/>
                <w:sz w:val="24"/>
                <w:szCs w:val="24"/>
                <w:lang w:val="ru-RU" w:bidi="ru-RU"/>
              </w:rPr>
            </w:pPr>
          </w:p>
          <w:p w14:paraId="08B614DE" w14:textId="77777777" w:rsidR="00BB3D4F" w:rsidRPr="00DA1FCD" w:rsidRDefault="00BB3D4F" w:rsidP="002C4394">
            <w:pPr>
              <w:widowControl/>
              <w:autoSpaceDE/>
              <w:ind w:left="601"/>
              <w:jc w:val="both"/>
              <w:rPr>
                <w:rFonts w:eastAsia="Calibri"/>
                <w:b/>
                <w:sz w:val="24"/>
                <w:szCs w:val="24"/>
                <w:lang w:val="ru-RU" w:bidi="ru-RU"/>
              </w:rPr>
            </w:pPr>
            <w:r w:rsidRPr="00DA1FCD">
              <w:rPr>
                <w:rFonts w:eastAsia="Calibri"/>
                <w:b/>
                <w:sz w:val="24"/>
                <w:szCs w:val="24"/>
                <w:lang w:val="ru-RU" w:bidi="ru-RU"/>
              </w:rPr>
              <w:t>Е. Амирханова</w:t>
            </w:r>
          </w:p>
        </w:tc>
      </w:tr>
      <w:tr w:rsidR="00BB3D4F" w:rsidRPr="00DA1FCD" w14:paraId="58B7D7B2" w14:textId="77777777" w:rsidTr="002C4394">
        <w:tc>
          <w:tcPr>
            <w:tcW w:w="4106" w:type="dxa"/>
          </w:tcPr>
          <w:p w14:paraId="7FA72E44" w14:textId="77777777" w:rsidR="00BB3D4F" w:rsidRPr="00DA1FCD" w:rsidRDefault="00BB3D4F" w:rsidP="002C4394">
            <w:pPr>
              <w:widowControl/>
              <w:autoSpaceDE/>
              <w:ind w:left="447"/>
              <w:jc w:val="both"/>
              <w:rPr>
                <w:rFonts w:eastAsia="Calibri"/>
                <w:b/>
                <w:sz w:val="24"/>
                <w:szCs w:val="24"/>
                <w:lang w:val="ru-RU" w:bidi="ru-RU"/>
              </w:rPr>
            </w:pPr>
            <w:r w:rsidRPr="00DA1FCD">
              <w:rPr>
                <w:rFonts w:eastAsia="Calibri"/>
                <w:b/>
                <w:sz w:val="24"/>
                <w:szCs w:val="24"/>
                <w:lang w:val="ru-RU" w:bidi="ru-RU"/>
              </w:rPr>
              <w:t>Руководитель</w:t>
            </w:r>
          </w:p>
          <w:p w14:paraId="4BA6D526" w14:textId="77777777" w:rsidR="00BB3D4F" w:rsidRPr="00DA1FCD" w:rsidRDefault="00BB3D4F" w:rsidP="002C4394">
            <w:pPr>
              <w:widowControl/>
              <w:autoSpaceDE/>
              <w:ind w:left="447"/>
              <w:jc w:val="both"/>
              <w:rPr>
                <w:rFonts w:eastAsia="Calibri"/>
                <w:b/>
                <w:sz w:val="24"/>
                <w:szCs w:val="24"/>
                <w:lang w:val="ru-RU" w:bidi="ru-RU"/>
              </w:rPr>
            </w:pPr>
            <w:r w:rsidRPr="00DA1FCD">
              <w:rPr>
                <w:rFonts w:eastAsia="Calibri"/>
                <w:b/>
                <w:sz w:val="24"/>
                <w:szCs w:val="24"/>
                <w:lang w:val="ru-RU" w:bidi="ru-RU"/>
              </w:rPr>
              <w:t>Департамента разработки НТД</w:t>
            </w:r>
          </w:p>
        </w:tc>
        <w:tc>
          <w:tcPr>
            <w:tcW w:w="2126" w:type="dxa"/>
          </w:tcPr>
          <w:p w14:paraId="5A4BE2C0" w14:textId="77777777" w:rsidR="00BB3D4F" w:rsidRPr="00DA1FCD" w:rsidRDefault="00BB3D4F" w:rsidP="002C4394">
            <w:pPr>
              <w:widowControl/>
              <w:autoSpaceDE/>
              <w:jc w:val="both"/>
              <w:rPr>
                <w:rFonts w:eastAsia="Calibri"/>
                <w:b/>
                <w:sz w:val="24"/>
                <w:szCs w:val="24"/>
                <w:lang w:val="ru-RU" w:bidi="ru-RU"/>
              </w:rPr>
            </w:pPr>
          </w:p>
        </w:tc>
        <w:tc>
          <w:tcPr>
            <w:tcW w:w="3116" w:type="dxa"/>
          </w:tcPr>
          <w:p w14:paraId="2C46D8B0" w14:textId="77777777" w:rsidR="00BB3D4F" w:rsidRPr="00DA1FCD" w:rsidRDefault="00BB3D4F" w:rsidP="002C4394">
            <w:pPr>
              <w:widowControl/>
              <w:autoSpaceDE/>
              <w:ind w:left="601"/>
              <w:jc w:val="both"/>
              <w:rPr>
                <w:rFonts w:eastAsia="Calibri"/>
                <w:b/>
                <w:sz w:val="24"/>
                <w:szCs w:val="24"/>
                <w:lang w:val="ru-RU" w:bidi="ru-RU"/>
              </w:rPr>
            </w:pPr>
          </w:p>
          <w:p w14:paraId="34F391DC" w14:textId="77777777" w:rsidR="00BB3D4F" w:rsidRPr="00DA1FCD" w:rsidRDefault="00BB3D4F" w:rsidP="002C4394">
            <w:pPr>
              <w:widowControl/>
              <w:autoSpaceDE/>
              <w:ind w:left="601"/>
              <w:jc w:val="both"/>
              <w:rPr>
                <w:rFonts w:eastAsia="Calibri"/>
                <w:b/>
                <w:sz w:val="24"/>
                <w:szCs w:val="24"/>
                <w:lang w:val="ru-RU" w:bidi="ru-RU"/>
              </w:rPr>
            </w:pPr>
            <w:r w:rsidRPr="00DA1FCD">
              <w:rPr>
                <w:rFonts w:eastAsia="Calibri"/>
                <w:b/>
                <w:sz w:val="24"/>
                <w:szCs w:val="24"/>
                <w:lang w:val="ru-RU" w:bidi="ru-RU"/>
              </w:rPr>
              <w:t>А. Сопбеков</w:t>
            </w:r>
          </w:p>
          <w:p w14:paraId="7F2F680E" w14:textId="77777777" w:rsidR="00BB3D4F" w:rsidRPr="00DA1FCD" w:rsidRDefault="00BB3D4F" w:rsidP="002C4394">
            <w:pPr>
              <w:widowControl/>
              <w:autoSpaceDE/>
              <w:ind w:left="601"/>
              <w:jc w:val="both"/>
              <w:rPr>
                <w:rFonts w:eastAsia="Calibri"/>
                <w:b/>
                <w:sz w:val="24"/>
                <w:szCs w:val="24"/>
                <w:lang w:val="ru-RU" w:bidi="ru-RU"/>
              </w:rPr>
            </w:pPr>
          </w:p>
        </w:tc>
      </w:tr>
      <w:tr w:rsidR="00BB3D4F" w14:paraId="51CCA858" w14:textId="77777777" w:rsidTr="002C4394">
        <w:tc>
          <w:tcPr>
            <w:tcW w:w="4106" w:type="dxa"/>
          </w:tcPr>
          <w:p w14:paraId="1FDAB630" w14:textId="77777777" w:rsidR="00BB3D4F" w:rsidRPr="00DA1FCD" w:rsidRDefault="00BB3D4F" w:rsidP="002C4394">
            <w:pPr>
              <w:widowControl/>
              <w:autoSpaceDE/>
              <w:ind w:left="447"/>
              <w:jc w:val="both"/>
              <w:rPr>
                <w:rFonts w:eastAsia="Calibri"/>
                <w:b/>
                <w:sz w:val="24"/>
                <w:szCs w:val="24"/>
                <w:lang w:val="ru-RU" w:bidi="ru-RU"/>
              </w:rPr>
            </w:pPr>
            <w:r w:rsidRPr="00DA1FCD">
              <w:rPr>
                <w:rFonts w:eastAsia="Calibri"/>
                <w:b/>
                <w:sz w:val="24"/>
                <w:szCs w:val="24"/>
                <w:lang w:val="ru-RU" w:bidi="ru-RU"/>
              </w:rPr>
              <w:t>Специалист</w:t>
            </w:r>
          </w:p>
          <w:p w14:paraId="248BFFD8" w14:textId="77777777" w:rsidR="00BB3D4F" w:rsidRPr="00DA1FCD" w:rsidRDefault="00BB3D4F" w:rsidP="002C4394">
            <w:pPr>
              <w:widowControl/>
              <w:autoSpaceDE/>
              <w:ind w:left="447"/>
              <w:jc w:val="both"/>
              <w:rPr>
                <w:rFonts w:eastAsia="Calibri"/>
                <w:b/>
                <w:sz w:val="24"/>
                <w:szCs w:val="24"/>
                <w:lang w:val="ru-RU" w:bidi="ru-RU"/>
              </w:rPr>
            </w:pPr>
            <w:r w:rsidRPr="00DA1FCD">
              <w:rPr>
                <w:rFonts w:eastAsia="Calibri"/>
                <w:b/>
                <w:sz w:val="24"/>
                <w:szCs w:val="24"/>
                <w:lang w:val="ru-RU" w:bidi="ru-RU"/>
              </w:rPr>
              <w:t>Департамента разработки НТД</w:t>
            </w:r>
          </w:p>
        </w:tc>
        <w:tc>
          <w:tcPr>
            <w:tcW w:w="2126" w:type="dxa"/>
          </w:tcPr>
          <w:p w14:paraId="29E2C1FC" w14:textId="77777777" w:rsidR="00BB3D4F" w:rsidRPr="00DA1FCD" w:rsidRDefault="00BB3D4F" w:rsidP="002C4394">
            <w:pPr>
              <w:widowControl/>
              <w:autoSpaceDE/>
              <w:jc w:val="both"/>
              <w:rPr>
                <w:rFonts w:eastAsia="Calibri"/>
                <w:b/>
                <w:sz w:val="24"/>
                <w:szCs w:val="24"/>
                <w:lang w:val="ru-RU" w:bidi="ru-RU"/>
              </w:rPr>
            </w:pPr>
          </w:p>
        </w:tc>
        <w:tc>
          <w:tcPr>
            <w:tcW w:w="3116" w:type="dxa"/>
          </w:tcPr>
          <w:p w14:paraId="7B38A314" w14:textId="77777777" w:rsidR="00BB3D4F" w:rsidRPr="00DA1FCD" w:rsidRDefault="00BB3D4F" w:rsidP="002C4394">
            <w:pPr>
              <w:widowControl/>
              <w:autoSpaceDE/>
              <w:ind w:left="601"/>
              <w:jc w:val="both"/>
              <w:rPr>
                <w:rFonts w:eastAsia="Calibri"/>
                <w:b/>
                <w:sz w:val="24"/>
                <w:szCs w:val="24"/>
                <w:lang w:val="ru-RU" w:bidi="ru-RU"/>
              </w:rPr>
            </w:pPr>
          </w:p>
          <w:p w14:paraId="46D541DB" w14:textId="77777777" w:rsidR="00BB3D4F" w:rsidRDefault="00BB3D4F" w:rsidP="002C4394">
            <w:pPr>
              <w:widowControl/>
              <w:autoSpaceDE/>
              <w:ind w:left="601"/>
              <w:jc w:val="both"/>
              <w:rPr>
                <w:rFonts w:eastAsia="Calibri"/>
                <w:b/>
                <w:sz w:val="24"/>
                <w:szCs w:val="24"/>
                <w:lang w:val="ru-RU" w:bidi="ru-RU"/>
              </w:rPr>
            </w:pPr>
            <w:r w:rsidRPr="00DA1FCD">
              <w:rPr>
                <w:rFonts w:eastAsia="Calibri"/>
                <w:b/>
                <w:sz w:val="24"/>
                <w:szCs w:val="24"/>
                <w:lang w:val="ru-RU" w:bidi="ru-RU"/>
              </w:rPr>
              <w:t>Ж. Туяков</w:t>
            </w:r>
            <w:bookmarkStart w:id="4" w:name="_GoBack"/>
            <w:bookmarkEnd w:id="4"/>
          </w:p>
          <w:p w14:paraId="7E4C57AE" w14:textId="77777777" w:rsidR="00BB3D4F" w:rsidRDefault="00BB3D4F" w:rsidP="002C4394">
            <w:pPr>
              <w:widowControl/>
              <w:autoSpaceDE/>
              <w:ind w:left="601"/>
              <w:jc w:val="both"/>
              <w:rPr>
                <w:rFonts w:eastAsia="Calibri"/>
                <w:b/>
                <w:sz w:val="24"/>
                <w:szCs w:val="24"/>
                <w:lang w:val="ru-RU" w:bidi="ru-RU"/>
              </w:rPr>
            </w:pPr>
          </w:p>
        </w:tc>
      </w:tr>
    </w:tbl>
    <w:p w14:paraId="732377AE" w14:textId="77777777" w:rsidR="00BB3D4F" w:rsidRDefault="00BB3D4F" w:rsidP="00BB3D4F">
      <w:pPr>
        <w:widowControl/>
        <w:autoSpaceDE/>
        <w:ind w:firstLine="567"/>
        <w:jc w:val="both"/>
        <w:rPr>
          <w:rFonts w:eastAsia="Calibri"/>
          <w:bCs/>
          <w:sz w:val="24"/>
          <w:szCs w:val="24"/>
          <w:lang w:val="ru-RU" w:bidi="ru-RU"/>
        </w:rPr>
      </w:pPr>
    </w:p>
    <w:sectPr w:rsidR="00BB3D4F" w:rsidSect="00B839EE">
      <w:pgSz w:w="11910" w:h="16840"/>
      <w:pgMar w:top="1418" w:right="1418" w:bottom="1418" w:left="1134" w:header="1020"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05D6C" w14:textId="77777777" w:rsidR="00B569BB" w:rsidRDefault="00B569BB">
      <w:r>
        <w:separator/>
      </w:r>
    </w:p>
  </w:endnote>
  <w:endnote w:type="continuationSeparator" w:id="0">
    <w:p w14:paraId="59249C76" w14:textId="77777777" w:rsidR="00B569BB" w:rsidRDefault="00B5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417168"/>
      <w:docPartObj>
        <w:docPartGallery w:val="Page Numbers (Bottom of Page)"/>
        <w:docPartUnique/>
      </w:docPartObj>
    </w:sdtPr>
    <w:sdtEndPr>
      <w:rPr>
        <w:rFonts w:ascii="Times New Roman" w:hAnsi="Times New Roman"/>
        <w:sz w:val="24"/>
      </w:rPr>
    </w:sdtEndPr>
    <w:sdtContent>
      <w:p w14:paraId="23792DAF" w14:textId="23DDD3BA" w:rsidR="00395CD7" w:rsidRPr="0075218E" w:rsidRDefault="00395CD7">
        <w:pPr>
          <w:pStyle w:val="a6"/>
          <w:rPr>
            <w:rFonts w:ascii="Times New Roman" w:hAnsi="Times New Roman"/>
            <w:sz w:val="24"/>
          </w:rPr>
        </w:pPr>
        <w:r w:rsidRPr="0075218E">
          <w:rPr>
            <w:rFonts w:ascii="Times New Roman" w:hAnsi="Times New Roman"/>
            <w:sz w:val="24"/>
          </w:rPr>
          <w:fldChar w:fldCharType="begin"/>
        </w:r>
        <w:r w:rsidRPr="0075218E">
          <w:rPr>
            <w:rFonts w:ascii="Times New Roman" w:hAnsi="Times New Roman"/>
            <w:sz w:val="24"/>
          </w:rPr>
          <w:instrText>PAGE   \* MERGEFORMAT</w:instrText>
        </w:r>
        <w:r w:rsidRPr="0075218E">
          <w:rPr>
            <w:rFonts w:ascii="Times New Roman" w:hAnsi="Times New Roman"/>
            <w:sz w:val="24"/>
          </w:rPr>
          <w:fldChar w:fldCharType="separate"/>
        </w:r>
        <w:r w:rsidR="00DA1FCD" w:rsidRPr="00DA1FCD">
          <w:rPr>
            <w:rFonts w:ascii="Times New Roman" w:hAnsi="Times New Roman"/>
            <w:noProof/>
          </w:rPr>
          <w:t>18</w:t>
        </w:r>
        <w:r w:rsidRPr="0075218E">
          <w:rPr>
            <w:rFonts w:ascii="Times New Roman" w:hAnsi="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1379"/>
      <w:docPartObj>
        <w:docPartGallery w:val="Page Numbers (Bottom of Page)"/>
        <w:docPartUnique/>
      </w:docPartObj>
    </w:sdtPr>
    <w:sdtEndPr>
      <w:rPr>
        <w:rFonts w:ascii="Times New Roman" w:hAnsi="Times New Roman"/>
        <w:sz w:val="24"/>
      </w:rPr>
    </w:sdtEndPr>
    <w:sdtContent>
      <w:p w14:paraId="263C2A2D" w14:textId="1EAA2326" w:rsidR="00395CD7" w:rsidRPr="00CD0094" w:rsidRDefault="00395CD7" w:rsidP="002F49AE">
        <w:pPr>
          <w:pStyle w:val="a6"/>
          <w:jc w:val="right"/>
          <w:rPr>
            <w:rFonts w:ascii="Times New Roman" w:hAnsi="Times New Roman"/>
            <w:sz w:val="24"/>
          </w:rPr>
        </w:pPr>
        <w:r w:rsidRPr="00CD0094">
          <w:rPr>
            <w:rFonts w:ascii="Times New Roman" w:hAnsi="Times New Roman"/>
            <w:sz w:val="24"/>
          </w:rPr>
          <w:fldChar w:fldCharType="begin"/>
        </w:r>
        <w:r w:rsidRPr="00CD0094">
          <w:rPr>
            <w:rFonts w:ascii="Times New Roman" w:hAnsi="Times New Roman"/>
            <w:sz w:val="24"/>
          </w:rPr>
          <w:instrText>PAGE   \* MERGEFORMAT</w:instrText>
        </w:r>
        <w:r w:rsidRPr="00CD0094">
          <w:rPr>
            <w:rFonts w:ascii="Times New Roman" w:hAnsi="Times New Roman"/>
            <w:sz w:val="24"/>
          </w:rPr>
          <w:fldChar w:fldCharType="separate"/>
        </w:r>
        <w:r w:rsidR="00DA1FCD" w:rsidRPr="00DA1FCD">
          <w:rPr>
            <w:rFonts w:ascii="Times New Roman" w:hAnsi="Times New Roman"/>
            <w:noProof/>
          </w:rPr>
          <w:t>III</w:t>
        </w:r>
        <w:r w:rsidRPr="00CD0094">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929552"/>
      <w:docPartObj>
        <w:docPartGallery w:val="Page Numbers (Bottom of Page)"/>
        <w:docPartUnique/>
      </w:docPartObj>
    </w:sdtPr>
    <w:sdtEndPr>
      <w:rPr>
        <w:rFonts w:ascii="Times New Roman" w:hAnsi="Times New Roman"/>
        <w:sz w:val="24"/>
      </w:rPr>
    </w:sdtEndPr>
    <w:sdtContent>
      <w:p w14:paraId="5DE0B5E1" w14:textId="28B15333" w:rsidR="00395CD7" w:rsidRPr="00B839EE" w:rsidRDefault="00395CD7">
        <w:pPr>
          <w:pStyle w:val="a6"/>
          <w:jc w:val="right"/>
          <w:rPr>
            <w:rFonts w:ascii="Times New Roman" w:hAnsi="Times New Roman"/>
            <w:sz w:val="24"/>
          </w:rPr>
        </w:pPr>
        <w:r w:rsidRPr="00B839EE">
          <w:rPr>
            <w:rFonts w:ascii="Times New Roman" w:hAnsi="Times New Roman"/>
            <w:sz w:val="24"/>
          </w:rPr>
          <w:fldChar w:fldCharType="begin"/>
        </w:r>
        <w:r w:rsidRPr="00B839EE">
          <w:rPr>
            <w:rFonts w:ascii="Times New Roman" w:hAnsi="Times New Roman"/>
            <w:sz w:val="24"/>
          </w:rPr>
          <w:instrText>PAGE   \* MERGEFORMAT</w:instrText>
        </w:r>
        <w:r w:rsidRPr="00B839EE">
          <w:rPr>
            <w:rFonts w:ascii="Times New Roman" w:hAnsi="Times New Roman"/>
            <w:sz w:val="24"/>
          </w:rPr>
          <w:fldChar w:fldCharType="separate"/>
        </w:r>
        <w:r w:rsidR="00DA1FCD" w:rsidRPr="00DA1FCD">
          <w:rPr>
            <w:rFonts w:ascii="Times New Roman" w:hAnsi="Times New Roman"/>
            <w:noProof/>
          </w:rPr>
          <w:t>17</w:t>
        </w:r>
        <w:r w:rsidRPr="00B839EE">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AF55E" w14:textId="77777777" w:rsidR="00B569BB" w:rsidRDefault="00B569BB">
      <w:r>
        <w:separator/>
      </w:r>
    </w:p>
  </w:footnote>
  <w:footnote w:type="continuationSeparator" w:id="0">
    <w:p w14:paraId="7E58B1B7" w14:textId="77777777" w:rsidR="00B569BB" w:rsidRDefault="00B56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C16B" w14:textId="77777777" w:rsidR="00395CD7" w:rsidRDefault="00395CD7">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E9678" w14:textId="5B9AC4B9" w:rsidR="00395CD7" w:rsidRPr="00FB1D09" w:rsidRDefault="00395CD7" w:rsidP="00A957ED">
    <w:pPr>
      <w:pStyle w:val="a8"/>
      <w:rPr>
        <w:b/>
        <w:bCs/>
        <w:sz w:val="24"/>
        <w:szCs w:val="24"/>
        <w:lang w:val="ru-RU"/>
      </w:rPr>
    </w:pPr>
    <w:r>
      <w:rPr>
        <w:b/>
        <w:bCs/>
        <w:sz w:val="24"/>
        <w:szCs w:val="24"/>
      </w:rPr>
      <w:t xml:space="preserve">СТ РК </w:t>
    </w:r>
  </w:p>
  <w:p w14:paraId="424F2C2C" w14:textId="77777777" w:rsidR="00395CD7" w:rsidRPr="00905803" w:rsidRDefault="00395CD7" w:rsidP="00A957ED">
    <w:pPr>
      <w:pStyle w:val="a8"/>
      <w:rPr>
        <w:i/>
        <w:sz w:val="24"/>
        <w:szCs w:val="24"/>
      </w:rPr>
    </w:pPr>
    <w:r>
      <w:rPr>
        <w:bCs/>
        <w:i/>
        <w:sz w:val="24"/>
        <w:szCs w:val="24"/>
      </w:rPr>
      <w:t xml:space="preserve">(проект, </w:t>
    </w:r>
    <w:r w:rsidRPr="00385592">
      <w:rPr>
        <w:bCs/>
        <w:i/>
        <w:sz w:val="24"/>
        <w:szCs w:val="24"/>
      </w:rPr>
      <w:t>редакция</w:t>
    </w:r>
    <w:r>
      <w:rPr>
        <w:bCs/>
        <w:i/>
        <w:sz w:val="24"/>
        <w:szCs w:val="24"/>
      </w:rPr>
      <w:t xml:space="preserve"> 1</w:t>
    </w:r>
    <w:r w:rsidRPr="00385592">
      <w:rPr>
        <w:bCs/>
        <w:i/>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4352" w14:textId="7560009E" w:rsidR="00395CD7" w:rsidRPr="00C86714" w:rsidRDefault="00395CD7" w:rsidP="00B839EE">
    <w:pPr>
      <w:pStyle w:val="a8"/>
      <w:jc w:val="right"/>
      <w:rPr>
        <w:b/>
        <w:bCs/>
        <w:sz w:val="24"/>
        <w:szCs w:val="24"/>
        <w:lang w:val="ru-RU"/>
      </w:rPr>
    </w:pPr>
    <w:r w:rsidRPr="006D3EE7">
      <w:rPr>
        <w:b/>
        <w:bCs/>
        <w:sz w:val="24"/>
        <w:szCs w:val="24"/>
      </w:rPr>
      <w:t xml:space="preserve">СТ РК </w:t>
    </w:r>
  </w:p>
  <w:p w14:paraId="53316A98" w14:textId="77777777" w:rsidR="00395CD7" w:rsidRPr="00905803" w:rsidRDefault="00395CD7" w:rsidP="00B839EE">
    <w:pPr>
      <w:pStyle w:val="a8"/>
      <w:jc w:val="right"/>
      <w:rPr>
        <w:i/>
        <w:sz w:val="24"/>
        <w:szCs w:val="24"/>
      </w:rPr>
    </w:pPr>
    <w:r>
      <w:rPr>
        <w:bCs/>
        <w:i/>
        <w:sz w:val="24"/>
        <w:szCs w:val="24"/>
      </w:rPr>
      <w:t xml:space="preserve">(проект, </w:t>
    </w:r>
    <w:r w:rsidRPr="00385592">
      <w:rPr>
        <w:bCs/>
        <w:i/>
        <w:sz w:val="24"/>
        <w:szCs w:val="24"/>
      </w:rPr>
      <w:t>редакция</w:t>
    </w:r>
    <w:r>
      <w:rPr>
        <w:bCs/>
        <w:i/>
        <w:sz w:val="24"/>
        <w:szCs w:val="24"/>
      </w:rPr>
      <w:t xml:space="preserve"> 1</w:t>
    </w:r>
    <w:r w:rsidRPr="00385592">
      <w:rPr>
        <w:bCs/>
        <w: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F29"/>
    <w:multiLevelType w:val="hybridMultilevel"/>
    <w:tmpl w:val="F7F2BBFC"/>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307047"/>
    <w:multiLevelType w:val="multilevel"/>
    <w:tmpl w:val="413E4B28"/>
    <w:lvl w:ilvl="0">
      <w:start w:val="3"/>
      <w:numFmt w:val="decimal"/>
      <w:lvlText w:val="%1"/>
      <w:lvlJc w:val="left"/>
      <w:pPr>
        <w:ind w:left="191" w:hanging="183"/>
      </w:pPr>
      <w:rPr>
        <w:rFonts w:ascii="Times New Roman" w:eastAsia="Times New Roman" w:hAnsi="Times New Roman" w:cs="Times New Roman" w:hint="default"/>
        <w:b/>
        <w:bCs/>
        <w:w w:val="99"/>
        <w:sz w:val="24"/>
        <w:szCs w:val="24"/>
        <w:lang w:val="kk-KZ" w:eastAsia="en-US" w:bidi="ar-SA"/>
      </w:rPr>
    </w:lvl>
    <w:lvl w:ilvl="1">
      <w:start w:val="1"/>
      <w:numFmt w:val="decimal"/>
      <w:lvlText w:val="%1.%2"/>
      <w:lvlJc w:val="left"/>
      <w:pPr>
        <w:ind w:left="373" w:hanging="364"/>
      </w:pPr>
      <w:rPr>
        <w:rFonts w:ascii="Times New Roman" w:eastAsia="Times New Roman" w:hAnsi="Times New Roman" w:cs="Times New Roman" w:hint="default"/>
        <w:spacing w:val="0"/>
        <w:w w:val="100"/>
        <w:sz w:val="24"/>
        <w:szCs w:val="24"/>
        <w:lang w:val="kk-KZ" w:eastAsia="en-US" w:bidi="ar-SA"/>
      </w:rPr>
    </w:lvl>
    <w:lvl w:ilvl="2">
      <w:numFmt w:val="bullet"/>
      <w:lvlText w:val="•"/>
      <w:lvlJc w:val="left"/>
      <w:pPr>
        <w:ind w:left="844" w:hanging="364"/>
      </w:pPr>
      <w:rPr>
        <w:rFonts w:hint="default"/>
        <w:lang w:val="kk-KZ" w:eastAsia="en-US" w:bidi="ar-SA"/>
      </w:rPr>
    </w:lvl>
    <w:lvl w:ilvl="3">
      <w:numFmt w:val="bullet"/>
      <w:lvlText w:val="•"/>
      <w:lvlJc w:val="left"/>
      <w:pPr>
        <w:ind w:left="1309" w:hanging="364"/>
      </w:pPr>
      <w:rPr>
        <w:rFonts w:hint="default"/>
        <w:lang w:val="kk-KZ" w:eastAsia="en-US" w:bidi="ar-SA"/>
      </w:rPr>
    </w:lvl>
    <w:lvl w:ilvl="4">
      <w:numFmt w:val="bullet"/>
      <w:lvlText w:val="•"/>
      <w:lvlJc w:val="left"/>
      <w:pPr>
        <w:ind w:left="1774" w:hanging="364"/>
      </w:pPr>
      <w:rPr>
        <w:rFonts w:hint="default"/>
        <w:lang w:val="kk-KZ" w:eastAsia="en-US" w:bidi="ar-SA"/>
      </w:rPr>
    </w:lvl>
    <w:lvl w:ilvl="5">
      <w:numFmt w:val="bullet"/>
      <w:lvlText w:val="•"/>
      <w:lvlJc w:val="left"/>
      <w:pPr>
        <w:ind w:left="2239" w:hanging="364"/>
      </w:pPr>
      <w:rPr>
        <w:rFonts w:hint="default"/>
        <w:lang w:val="kk-KZ" w:eastAsia="en-US" w:bidi="ar-SA"/>
      </w:rPr>
    </w:lvl>
    <w:lvl w:ilvl="6">
      <w:numFmt w:val="bullet"/>
      <w:lvlText w:val="•"/>
      <w:lvlJc w:val="left"/>
      <w:pPr>
        <w:ind w:left="2704" w:hanging="364"/>
      </w:pPr>
      <w:rPr>
        <w:rFonts w:hint="default"/>
        <w:lang w:val="kk-KZ" w:eastAsia="en-US" w:bidi="ar-SA"/>
      </w:rPr>
    </w:lvl>
    <w:lvl w:ilvl="7">
      <w:numFmt w:val="bullet"/>
      <w:lvlText w:val="•"/>
      <w:lvlJc w:val="left"/>
      <w:pPr>
        <w:ind w:left="3169" w:hanging="364"/>
      </w:pPr>
      <w:rPr>
        <w:rFonts w:hint="default"/>
        <w:lang w:val="kk-KZ" w:eastAsia="en-US" w:bidi="ar-SA"/>
      </w:rPr>
    </w:lvl>
    <w:lvl w:ilvl="8">
      <w:numFmt w:val="bullet"/>
      <w:lvlText w:val="•"/>
      <w:lvlJc w:val="left"/>
      <w:pPr>
        <w:ind w:left="3634" w:hanging="364"/>
      </w:pPr>
      <w:rPr>
        <w:rFonts w:hint="default"/>
        <w:lang w:val="kk-KZ" w:eastAsia="en-US" w:bidi="ar-SA"/>
      </w:rPr>
    </w:lvl>
  </w:abstractNum>
  <w:abstractNum w:abstractNumId="2" w15:restartNumberingAfterBreak="0">
    <w:nsid w:val="1AA3051E"/>
    <w:multiLevelType w:val="multilevel"/>
    <w:tmpl w:val="0518E1E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403CEE"/>
    <w:multiLevelType w:val="multilevel"/>
    <w:tmpl w:val="0E60D284"/>
    <w:lvl w:ilvl="0">
      <w:start w:val="1"/>
      <w:numFmt w:val="decimal"/>
      <w:lvlText w:val="%1"/>
      <w:lvlJc w:val="left"/>
      <w:pPr>
        <w:ind w:left="435" w:hanging="183"/>
      </w:pPr>
      <w:rPr>
        <w:rFonts w:ascii="Times New Roman" w:eastAsia="Times New Roman" w:hAnsi="Times New Roman" w:cs="Times New Roman" w:hint="default"/>
        <w:w w:val="100"/>
        <w:sz w:val="24"/>
        <w:szCs w:val="24"/>
        <w:lang w:val="kk-KZ" w:eastAsia="en-US" w:bidi="ar-SA"/>
      </w:rPr>
    </w:lvl>
    <w:lvl w:ilvl="1">
      <w:start w:val="1"/>
      <w:numFmt w:val="decimal"/>
      <w:lvlText w:val="%2"/>
      <w:lvlJc w:val="left"/>
      <w:pPr>
        <w:ind w:left="1001" w:hanging="183"/>
        <w:jc w:val="right"/>
      </w:pPr>
      <w:rPr>
        <w:rFonts w:ascii="Times New Roman" w:eastAsia="Times New Roman" w:hAnsi="Times New Roman" w:cs="Times New Roman" w:hint="default"/>
        <w:b/>
        <w:bCs/>
        <w:w w:val="100"/>
        <w:sz w:val="24"/>
        <w:szCs w:val="24"/>
        <w:lang w:val="kk-KZ" w:eastAsia="en-US" w:bidi="ar-SA"/>
      </w:rPr>
    </w:lvl>
    <w:lvl w:ilvl="2">
      <w:start w:val="1"/>
      <w:numFmt w:val="decimal"/>
      <w:lvlText w:val="%2.%3"/>
      <w:lvlJc w:val="left"/>
      <w:pPr>
        <w:ind w:left="253" w:hanging="644"/>
      </w:pPr>
      <w:rPr>
        <w:rFonts w:hint="default"/>
        <w:w w:val="100"/>
        <w:lang w:val="kk-KZ" w:eastAsia="en-US" w:bidi="ar-SA"/>
      </w:rPr>
    </w:lvl>
    <w:lvl w:ilvl="3">
      <w:start w:val="1"/>
      <w:numFmt w:val="decimal"/>
      <w:lvlText w:val="%2.%3.%4"/>
      <w:lvlJc w:val="left"/>
      <w:pPr>
        <w:ind w:left="536" w:hanging="644"/>
        <w:jc w:val="right"/>
      </w:pPr>
      <w:rPr>
        <w:rFonts w:ascii="Times New Roman" w:eastAsia="Times New Roman" w:hAnsi="Times New Roman" w:cs="Times New Roman" w:hint="default"/>
        <w:w w:val="100"/>
        <w:sz w:val="24"/>
        <w:szCs w:val="24"/>
        <w:lang w:val="kk-KZ" w:eastAsia="en-US" w:bidi="ar-SA"/>
      </w:rPr>
    </w:lvl>
    <w:lvl w:ilvl="4">
      <w:start w:val="1"/>
      <w:numFmt w:val="decimal"/>
      <w:lvlText w:val="%2.%3.%4.%5"/>
      <w:lvlJc w:val="left"/>
      <w:pPr>
        <w:ind w:left="535" w:hanging="644"/>
        <w:jc w:val="right"/>
      </w:pPr>
      <w:rPr>
        <w:rFonts w:ascii="Times New Roman" w:eastAsia="Times New Roman" w:hAnsi="Times New Roman" w:cs="Times New Roman" w:hint="default"/>
        <w:b w:val="0"/>
        <w:spacing w:val="0"/>
        <w:w w:val="100"/>
        <w:sz w:val="24"/>
        <w:szCs w:val="24"/>
        <w:lang w:val="kk-KZ" w:eastAsia="en-US" w:bidi="ar-SA"/>
      </w:rPr>
    </w:lvl>
    <w:lvl w:ilvl="5">
      <w:start w:val="1"/>
      <w:numFmt w:val="decimal"/>
      <w:lvlText w:val="%2.%3.%4.%5.%6"/>
      <w:lvlJc w:val="left"/>
      <w:pPr>
        <w:ind w:left="535" w:hanging="644"/>
      </w:pPr>
      <w:rPr>
        <w:rFonts w:ascii="Times New Roman" w:eastAsia="Times New Roman" w:hAnsi="Times New Roman" w:cs="Times New Roman" w:hint="default"/>
        <w:spacing w:val="0"/>
        <w:w w:val="100"/>
        <w:sz w:val="24"/>
        <w:szCs w:val="24"/>
        <w:lang w:val="kk-KZ" w:eastAsia="en-US" w:bidi="ar-SA"/>
      </w:rPr>
    </w:lvl>
    <w:lvl w:ilvl="6">
      <w:numFmt w:val="bullet"/>
      <w:lvlText w:val="•"/>
      <w:lvlJc w:val="left"/>
      <w:pPr>
        <w:ind w:left="1640" w:hanging="644"/>
      </w:pPr>
      <w:rPr>
        <w:rFonts w:hint="default"/>
        <w:lang w:val="kk-KZ" w:eastAsia="en-US" w:bidi="ar-SA"/>
      </w:rPr>
    </w:lvl>
    <w:lvl w:ilvl="7">
      <w:numFmt w:val="bullet"/>
      <w:lvlText w:val="•"/>
      <w:lvlJc w:val="left"/>
      <w:pPr>
        <w:ind w:left="1820" w:hanging="644"/>
      </w:pPr>
      <w:rPr>
        <w:rFonts w:hint="default"/>
        <w:lang w:val="kk-KZ" w:eastAsia="en-US" w:bidi="ar-SA"/>
      </w:rPr>
    </w:lvl>
    <w:lvl w:ilvl="8">
      <w:numFmt w:val="bullet"/>
      <w:lvlText w:val="•"/>
      <w:lvlJc w:val="left"/>
      <w:pPr>
        <w:ind w:left="1880" w:hanging="644"/>
      </w:pPr>
      <w:rPr>
        <w:rFonts w:hint="default"/>
        <w:lang w:val="kk-KZ" w:eastAsia="en-US" w:bidi="ar-SA"/>
      </w:rPr>
    </w:lvl>
  </w:abstractNum>
  <w:abstractNum w:abstractNumId="4" w15:restartNumberingAfterBreak="0">
    <w:nsid w:val="23F80ABA"/>
    <w:multiLevelType w:val="hybridMultilevel"/>
    <w:tmpl w:val="BA62EEAE"/>
    <w:lvl w:ilvl="0" w:tplc="19B80F8A">
      <w:start w:val="1"/>
      <w:numFmt w:val="decimal"/>
      <w:lvlText w:val="%1)"/>
      <w:lvlJc w:val="left"/>
      <w:pPr>
        <w:ind w:left="47" w:hanging="221"/>
      </w:pPr>
      <w:rPr>
        <w:rFonts w:ascii="Times New Roman" w:eastAsia="Times New Roman" w:hAnsi="Times New Roman" w:cs="Times New Roman" w:hint="default"/>
        <w:w w:val="100"/>
        <w:sz w:val="20"/>
        <w:szCs w:val="20"/>
        <w:vertAlign w:val="superscript"/>
        <w:lang w:val="kk-KZ" w:eastAsia="en-US" w:bidi="ar-SA"/>
      </w:rPr>
    </w:lvl>
    <w:lvl w:ilvl="1" w:tplc="8F6EFD38">
      <w:numFmt w:val="bullet"/>
      <w:lvlText w:val="•"/>
      <w:lvlJc w:val="left"/>
      <w:pPr>
        <w:ind w:left="974" w:hanging="221"/>
      </w:pPr>
      <w:rPr>
        <w:rFonts w:hint="default"/>
        <w:lang w:val="kk-KZ" w:eastAsia="en-US" w:bidi="ar-SA"/>
      </w:rPr>
    </w:lvl>
    <w:lvl w:ilvl="2" w:tplc="E3B2AB94">
      <w:numFmt w:val="bullet"/>
      <w:lvlText w:val="•"/>
      <w:lvlJc w:val="left"/>
      <w:pPr>
        <w:ind w:left="1909" w:hanging="221"/>
      </w:pPr>
      <w:rPr>
        <w:rFonts w:hint="default"/>
        <w:lang w:val="kk-KZ" w:eastAsia="en-US" w:bidi="ar-SA"/>
      </w:rPr>
    </w:lvl>
    <w:lvl w:ilvl="3" w:tplc="C6C4CD28">
      <w:numFmt w:val="bullet"/>
      <w:lvlText w:val="•"/>
      <w:lvlJc w:val="left"/>
      <w:pPr>
        <w:ind w:left="2843" w:hanging="221"/>
      </w:pPr>
      <w:rPr>
        <w:rFonts w:hint="default"/>
        <w:lang w:val="kk-KZ" w:eastAsia="en-US" w:bidi="ar-SA"/>
      </w:rPr>
    </w:lvl>
    <w:lvl w:ilvl="4" w:tplc="136088D2">
      <w:numFmt w:val="bullet"/>
      <w:lvlText w:val="•"/>
      <w:lvlJc w:val="left"/>
      <w:pPr>
        <w:ind w:left="3778" w:hanging="221"/>
      </w:pPr>
      <w:rPr>
        <w:rFonts w:hint="default"/>
        <w:lang w:val="kk-KZ" w:eastAsia="en-US" w:bidi="ar-SA"/>
      </w:rPr>
    </w:lvl>
    <w:lvl w:ilvl="5" w:tplc="8B84F224">
      <w:numFmt w:val="bullet"/>
      <w:lvlText w:val="•"/>
      <w:lvlJc w:val="left"/>
      <w:pPr>
        <w:ind w:left="4713" w:hanging="221"/>
      </w:pPr>
      <w:rPr>
        <w:rFonts w:hint="default"/>
        <w:lang w:val="kk-KZ" w:eastAsia="en-US" w:bidi="ar-SA"/>
      </w:rPr>
    </w:lvl>
    <w:lvl w:ilvl="6" w:tplc="ED48AB56">
      <w:numFmt w:val="bullet"/>
      <w:lvlText w:val="•"/>
      <w:lvlJc w:val="left"/>
      <w:pPr>
        <w:ind w:left="5647" w:hanging="221"/>
      </w:pPr>
      <w:rPr>
        <w:rFonts w:hint="default"/>
        <w:lang w:val="kk-KZ" w:eastAsia="en-US" w:bidi="ar-SA"/>
      </w:rPr>
    </w:lvl>
    <w:lvl w:ilvl="7" w:tplc="6D3CF43E">
      <w:numFmt w:val="bullet"/>
      <w:lvlText w:val="•"/>
      <w:lvlJc w:val="left"/>
      <w:pPr>
        <w:ind w:left="6582" w:hanging="221"/>
      </w:pPr>
      <w:rPr>
        <w:rFonts w:hint="default"/>
        <w:lang w:val="kk-KZ" w:eastAsia="en-US" w:bidi="ar-SA"/>
      </w:rPr>
    </w:lvl>
    <w:lvl w:ilvl="8" w:tplc="70887ABE">
      <w:numFmt w:val="bullet"/>
      <w:lvlText w:val="•"/>
      <w:lvlJc w:val="left"/>
      <w:pPr>
        <w:ind w:left="7516" w:hanging="221"/>
      </w:pPr>
      <w:rPr>
        <w:rFonts w:hint="default"/>
        <w:lang w:val="kk-KZ" w:eastAsia="en-US" w:bidi="ar-SA"/>
      </w:rPr>
    </w:lvl>
  </w:abstractNum>
  <w:abstractNum w:abstractNumId="5" w15:restartNumberingAfterBreak="0">
    <w:nsid w:val="31BE7147"/>
    <w:multiLevelType w:val="multilevel"/>
    <w:tmpl w:val="D21070F6"/>
    <w:lvl w:ilvl="0">
      <w:start w:val="1"/>
      <w:numFmt w:val="decimal"/>
      <w:lvlText w:val="%1"/>
      <w:lvlJc w:val="left"/>
      <w:pPr>
        <w:ind w:left="417" w:hanging="183"/>
      </w:pPr>
      <w:rPr>
        <w:rFonts w:ascii="Times New Roman" w:eastAsia="Times New Roman" w:hAnsi="Times New Roman" w:cs="Times New Roman" w:hint="default"/>
        <w:w w:val="100"/>
        <w:sz w:val="24"/>
        <w:szCs w:val="24"/>
        <w:lang w:val="kk-KZ" w:eastAsia="en-US" w:bidi="ar-SA"/>
      </w:rPr>
    </w:lvl>
    <w:lvl w:ilvl="1">
      <w:start w:val="1"/>
      <w:numFmt w:val="decimal"/>
      <w:lvlText w:val="%2"/>
      <w:lvlJc w:val="left"/>
      <w:pPr>
        <w:ind w:left="983" w:hanging="183"/>
        <w:jc w:val="right"/>
      </w:pPr>
      <w:rPr>
        <w:rFonts w:ascii="Times New Roman" w:eastAsia="Times New Roman" w:hAnsi="Times New Roman" w:cs="Times New Roman" w:hint="default"/>
        <w:b/>
        <w:bCs/>
        <w:w w:val="99"/>
        <w:sz w:val="24"/>
        <w:szCs w:val="24"/>
        <w:lang w:val="kk-KZ" w:eastAsia="en-US" w:bidi="ar-SA"/>
      </w:rPr>
    </w:lvl>
    <w:lvl w:ilvl="2">
      <w:start w:val="1"/>
      <w:numFmt w:val="decimal"/>
      <w:lvlText w:val="%2.%3"/>
      <w:lvlJc w:val="left"/>
      <w:pPr>
        <w:ind w:left="234" w:hanging="588"/>
      </w:pPr>
      <w:rPr>
        <w:rFonts w:hint="default"/>
        <w:spacing w:val="0"/>
        <w:w w:val="99"/>
        <w:lang w:val="kk-KZ" w:eastAsia="en-US" w:bidi="ar-SA"/>
      </w:rPr>
    </w:lvl>
    <w:lvl w:ilvl="3">
      <w:start w:val="1"/>
      <w:numFmt w:val="decimal"/>
      <w:lvlText w:val="%2.%3.%4"/>
      <w:lvlJc w:val="left"/>
      <w:pPr>
        <w:ind w:left="517" w:hanging="588"/>
        <w:jc w:val="right"/>
      </w:pPr>
      <w:rPr>
        <w:rFonts w:ascii="Times New Roman" w:eastAsia="Times New Roman" w:hAnsi="Times New Roman" w:cs="Times New Roman" w:hint="default"/>
        <w:spacing w:val="-1"/>
        <w:w w:val="99"/>
        <w:sz w:val="24"/>
        <w:szCs w:val="24"/>
        <w:lang w:val="kk-KZ" w:eastAsia="en-US" w:bidi="ar-SA"/>
      </w:rPr>
    </w:lvl>
    <w:lvl w:ilvl="4">
      <w:numFmt w:val="bullet"/>
      <w:lvlText w:val="•"/>
      <w:lvlJc w:val="left"/>
      <w:pPr>
        <w:ind w:left="1160" w:hanging="588"/>
      </w:pPr>
      <w:rPr>
        <w:rFonts w:hint="default"/>
        <w:lang w:val="kk-KZ" w:eastAsia="en-US" w:bidi="ar-SA"/>
      </w:rPr>
    </w:lvl>
    <w:lvl w:ilvl="5">
      <w:numFmt w:val="bullet"/>
      <w:lvlText w:val="•"/>
      <w:lvlJc w:val="left"/>
      <w:pPr>
        <w:ind w:left="1340" w:hanging="588"/>
      </w:pPr>
      <w:rPr>
        <w:rFonts w:hint="default"/>
        <w:lang w:val="kk-KZ" w:eastAsia="en-US" w:bidi="ar-SA"/>
      </w:rPr>
    </w:lvl>
    <w:lvl w:ilvl="6">
      <w:numFmt w:val="bullet"/>
      <w:lvlText w:val="•"/>
      <w:lvlJc w:val="left"/>
      <w:pPr>
        <w:ind w:left="1440" w:hanging="588"/>
      </w:pPr>
      <w:rPr>
        <w:rFonts w:hint="default"/>
        <w:lang w:val="kk-KZ" w:eastAsia="en-US" w:bidi="ar-SA"/>
      </w:rPr>
    </w:lvl>
    <w:lvl w:ilvl="7">
      <w:numFmt w:val="bullet"/>
      <w:lvlText w:val="•"/>
      <w:lvlJc w:val="left"/>
      <w:pPr>
        <w:ind w:left="3681" w:hanging="588"/>
      </w:pPr>
      <w:rPr>
        <w:rFonts w:hint="default"/>
        <w:lang w:val="kk-KZ" w:eastAsia="en-US" w:bidi="ar-SA"/>
      </w:rPr>
    </w:lvl>
    <w:lvl w:ilvl="8">
      <w:numFmt w:val="bullet"/>
      <w:lvlText w:val="•"/>
      <w:lvlJc w:val="left"/>
      <w:pPr>
        <w:ind w:left="5922" w:hanging="588"/>
      </w:pPr>
      <w:rPr>
        <w:rFonts w:hint="default"/>
        <w:lang w:val="kk-KZ" w:eastAsia="en-US" w:bidi="ar-SA"/>
      </w:rPr>
    </w:lvl>
  </w:abstractNum>
  <w:abstractNum w:abstractNumId="6" w15:restartNumberingAfterBreak="0">
    <w:nsid w:val="3E8F4174"/>
    <w:multiLevelType w:val="hybridMultilevel"/>
    <w:tmpl w:val="9AF2E536"/>
    <w:lvl w:ilvl="0" w:tplc="63C4CCA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75076299"/>
    <w:multiLevelType w:val="hybridMultilevel"/>
    <w:tmpl w:val="B4907860"/>
    <w:lvl w:ilvl="0" w:tplc="7C4CCF94">
      <w:start w:val="1"/>
      <w:numFmt w:val="decimal"/>
      <w:lvlText w:val="%1"/>
      <w:lvlJc w:val="left"/>
      <w:pPr>
        <w:ind w:left="1337" w:hanging="236"/>
      </w:pPr>
      <w:rPr>
        <w:rFonts w:ascii="Times New Roman" w:eastAsia="Times New Roman" w:hAnsi="Times New Roman" w:cs="Times New Roman" w:hint="default"/>
        <w:b/>
        <w:bCs/>
        <w:w w:val="100"/>
        <w:sz w:val="24"/>
        <w:szCs w:val="24"/>
        <w:lang w:val="kk-KZ" w:eastAsia="en-US" w:bidi="ar-SA"/>
      </w:rPr>
    </w:lvl>
    <w:lvl w:ilvl="1" w:tplc="16C49FC6">
      <w:numFmt w:val="bullet"/>
      <w:lvlText w:val="•"/>
      <w:lvlJc w:val="left"/>
      <w:pPr>
        <w:ind w:left="2220" w:hanging="236"/>
      </w:pPr>
      <w:rPr>
        <w:rFonts w:hint="default"/>
        <w:lang w:val="kk-KZ" w:eastAsia="en-US" w:bidi="ar-SA"/>
      </w:rPr>
    </w:lvl>
    <w:lvl w:ilvl="2" w:tplc="13980F72">
      <w:numFmt w:val="bullet"/>
      <w:lvlText w:val="•"/>
      <w:lvlJc w:val="left"/>
      <w:pPr>
        <w:ind w:left="3100" w:hanging="236"/>
      </w:pPr>
      <w:rPr>
        <w:rFonts w:hint="default"/>
        <w:lang w:val="kk-KZ" w:eastAsia="en-US" w:bidi="ar-SA"/>
      </w:rPr>
    </w:lvl>
    <w:lvl w:ilvl="3" w:tplc="ED1496F4">
      <w:numFmt w:val="bullet"/>
      <w:lvlText w:val="•"/>
      <w:lvlJc w:val="left"/>
      <w:pPr>
        <w:ind w:left="3980" w:hanging="236"/>
      </w:pPr>
      <w:rPr>
        <w:rFonts w:hint="default"/>
        <w:lang w:val="kk-KZ" w:eastAsia="en-US" w:bidi="ar-SA"/>
      </w:rPr>
    </w:lvl>
    <w:lvl w:ilvl="4" w:tplc="95207F5E">
      <w:numFmt w:val="bullet"/>
      <w:lvlText w:val="•"/>
      <w:lvlJc w:val="left"/>
      <w:pPr>
        <w:ind w:left="4860" w:hanging="236"/>
      </w:pPr>
      <w:rPr>
        <w:rFonts w:hint="default"/>
        <w:lang w:val="kk-KZ" w:eastAsia="en-US" w:bidi="ar-SA"/>
      </w:rPr>
    </w:lvl>
    <w:lvl w:ilvl="5" w:tplc="D0226152">
      <w:numFmt w:val="bullet"/>
      <w:lvlText w:val="•"/>
      <w:lvlJc w:val="left"/>
      <w:pPr>
        <w:ind w:left="5740" w:hanging="236"/>
      </w:pPr>
      <w:rPr>
        <w:rFonts w:hint="default"/>
        <w:lang w:val="kk-KZ" w:eastAsia="en-US" w:bidi="ar-SA"/>
      </w:rPr>
    </w:lvl>
    <w:lvl w:ilvl="6" w:tplc="FE2A56F6">
      <w:numFmt w:val="bullet"/>
      <w:lvlText w:val="•"/>
      <w:lvlJc w:val="left"/>
      <w:pPr>
        <w:ind w:left="6620" w:hanging="236"/>
      </w:pPr>
      <w:rPr>
        <w:rFonts w:hint="default"/>
        <w:lang w:val="kk-KZ" w:eastAsia="en-US" w:bidi="ar-SA"/>
      </w:rPr>
    </w:lvl>
    <w:lvl w:ilvl="7" w:tplc="8684210E">
      <w:numFmt w:val="bullet"/>
      <w:lvlText w:val="•"/>
      <w:lvlJc w:val="left"/>
      <w:pPr>
        <w:ind w:left="7500" w:hanging="236"/>
      </w:pPr>
      <w:rPr>
        <w:rFonts w:hint="default"/>
        <w:lang w:val="kk-KZ" w:eastAsia="en-US" w:bidi="ar-SA"/>
      </w:rPr>
    </w:lvl>
    <w:lvl w:ilvl="8" w:tplc="96CCBD64">
      <w:numFmt w:val="bullet"/>
      <w:lvlText w:val="•"/>
      <w:lvlJc w:val="left"/>
      <w:pPr>
        <w:ind w:left="8380" w:hanging="236"/>
      </w:pPr>
      <w:rPr>
        <w:rFonts w:hint="default"/>
        <w:lang w:val="kk-KZ" w:eastAsia="en-US" w:bidi="ar-SA"/>
      </w:rPr>
    </w:lvl>
  </w:abstractNum>
  <w:abstractNum w:abstractNumId="8" w15:restartNumberingAfterBreak="0">
    <w:nsid w:val="75D254F2"/>
    <w:multiLevelType w:val="hybridMultilevel"/>
    <w:tmpl w:val="373ECC2C"/>
    <w:lvl w:ilvl="0" w:tplc="16F2C24A">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7D991C5B"/>
    <w:multiLevelType w:val="hybridMultilevel"/>
    <w:tmpl w:val="8436B2E0"/>
    <w:lvl w:ilvl="0" w:tplc="AF6EB0B0">
      <w:start w:val="1"/>
      <w:numFmt w:val="decimal"/>
      <w:lvlText w:val="%1)"/>
      <w:lvlJc w:val="left"/>
      <w:pPr>
        <w:ind w:left="791" w:hanging="221"/>
      </w:pPr>
      <w:rPr>
        <w:rFonts w:ascii="Times New Roman" w:eastAsia="Times New Roman" w:hAnsi="Times New Roman" w:cs="Times New Roman" w:hint="default"/>
        <w:w w:val="100"/>
        <w:sz w:val="20"/>
        <w:szCs w:val="20"/>
        <w:vertAlign w:val="superscript"/>
        <w:lang w:val="kk-KZ" w:eastAsia="en-US" w:bidi="ar-SA"/>
      </w:rPr>
    </w:lvl>
    <w:lvl w:ilvl="1" w:tplc="20BEA590">
      <w:numFmt w:val="bullet"/>
      <w:lvlText w:val="•"/>
      <w:lvlJc w:val="left"/>
      <w:pPr>
        <w:ind w:left="1643" w:hanging="221"/>
      </w:pPr>
      <w:rPr>
        <w:rFonts w:hint="default"/>
        <w:lang w:val="kk-KZ" w:eastAsia="en-US" w:bidi="ar-SA"/>
      </w:rPr>
    </w:lvl>
    <w:lvl w:ilvl="2" w:tplc="02A2481A">
      <w:numFmt w:val="bullet"/>
      <w:lvlText w:val="•"/>
      <w:lvlJc w:val="left"/>
      <w:pPr>
        <w:ind w:left="2487" w:hanging="221"/>
      </w:pPr>
      <w:rPr>
        <w:rFonts w:hint="default"/>
        <w:lang w:val="kk-KZ" w:eastAsia="en-US" w:bidi="ar-SA"/>
      </w:rPr>
    </w:lvl>
    <w:lvl w:ilvl="3" w:tplc="81342DDC">
      <w:numFmt w:val="bullet"/>
      <w:lvlText w:val="•"/>
      <w:lvlJc w:val="left"/>
      <w:pPr>
        <w:ind w:left="3330" w:hanging="221"/>
      </w:pPr>
      <w:rPr>
        <w:rFonts w:hint="default"/>
        <w:lang w:val="kk-KZ" w:eastAsia="en-US" w:bidi="ar-SA"/>
      </w:rPr>
    </w:lvl>
    <w:lvl w:ilvl="4" w:tplc="C4DCA016">
      <w:numFmt w:val="bullet"/>
      <w:lvlText w:val="•"/>
      <w:lvlJc w:val="left"/>
      <w:pPr>
        <w:ind w:left="4174" w:hanging="221"/>
      </w:pPr>
      <w:rPr>
        <w:rFonts w:hint="default"/>
        <w:lang w:val="kk-KZ" w:eastAsia="en-US" w:bidi="ar-SA"/>
      </w:rPr>
    </w:lvl>
    <w:lvl w:ilvl="5" w:tplc="E26E5AA8">
      <w:numFmt w:val="bullet"/>
      <w:lvlText w:val="•"/>
      <w:lvlJc w:val="left"/>
      <w:pPr>
        <w:ind w:left="5018" w:hanging="221"/>
      </w:pPr>
      <w:rPr>
        <w:rFonts w:hint="default"/>
        <w:lang w:val="kk-KZ" w:eastAsia="en-US" w:bidi="ar-SA"/>
      </w:rPr>
    </w:lvl>
    <w:lvl w:ilvl="6" w:tplc="38520DFA">
      <w:numFmt w:val="bullet"/>
      <w:lvlText w:val="•"/>
      <w:lvlJc w:val="left"/>
      <w:pPr>
        <w:ind w:left="5861" w:hanging="221"/>
      </w:pPr>
      <w:rPr>
        <w:rFonts w:hint="default"/>
        <w:lang w:val="kk-KZ" w:eastAsia="en-US" w:bidi="ar-SA"/>
      </w:rPr>
    </w:lvl>
    <w:lvl w:ilvl="7" w:tplc="A078A67A">
      <w:numFmt w:val="bullet"/>
      <w:lvlText w:val="•"/>
      <w:lvlJc w:val="left"/>
      <w:pPr>
        <w:ind w:left="6705" w:hanging="221"/>
      </w:pPr>
      <w:rPr>
        <w:rFonts w:hint="default"/>
        <w:lang w:val="kk-KZ" w:eastAsia="en-US" w:bidi="ar-SA"/>
      </w:rPr>
    </w:lvl>
    <w:lvl w:ilvl="8" w:tplc="208E5E70">
      <w:numFmt w:val="bullet"/>
      <w:lvlText w:val="•"/>
      <w:lvlJc w:val="left"/>
      <w:pPr>
        <w:ind w:left="7548" w:hanging="221"/>
      </w:pPr>
      <w:rPr>
        <w:rFonts w:hint="default"/>
        <w:lang w:val="kk-KZ" w:eastAsia="en-US" w:bidi="ar-SA"/>
      </w:rPr>
    </w:lvl>
  </w:abstractNum>
  <w:num w:numId="1">
    <w:abstractNumId w:val="3"/>
  </w:num>
  <w:num w:numId="2">
    <w:abstractNumId w:val="7"/>
  </w:num>
  <w:num w:numId="3">
    <w:abstractNumId w:val="8"/>
  </w:num>
  <w:num w:numId="4">
    <w:abstractNumId w:val="5"/>
  </w:num>
  <w:num w:numId="5">
    <w:abstractNumId w:val="1"/>
  </w:num>
  <w:num w:numId="6">
    <w:abstractNumId w:val="9"/>
  </w:num>
  <w:num w:numId="7">
    <w:abstractNumId w:val="4"/>
  </w:num>
  <w:num w:numId="8">
    <w:abstractNumId w:val="6"/>
  </w:num>
  <w:num w:numId="9">
    <w:abstractNumId w:val="0"/>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15"/>
    <w:rsid w:val="000226DD"/>
    <w:rsid w:val="000245A1"/>
    <w:rsid w:val="0002598A"/>
    <w:rsid w:val="0003163C"/>
    <w:rsid w:val="0003623B"/>
    <w:rsid w:val="00041B40"/>
    <w:rsid w:val="000475EC"/>
    <w:rsid w:val="000574B4"/>
    <w:rsid w:val="00082064"/>
    <w:rsid w:val="00086C1D"/>
    <w:rsid w:val="00091E7F"/>
    <w:rsid w:val="00092B17"/>
    <w:rsid w:val="00094A68"/>
    <w:rsid w:val="00096E9F"/>
    <w:rsid w:val="000A00D4"/>
    <w:rsid w:val="000B1045"/>
    <w:rsid w:val="000B2B91"/>
    <w:rsid w:val="000C58CD"/>
    <w:rsid w:val="000D7944"/>
    <w:rsid w:val="000E1BD7"/>
    <w:rsid w:val="000E31EB"/>
    <w:rsid w:val="000F02C9"/>
    <w:rsid w:val="000F1A9E"/>
    <w:rsid w:val="000F21AC"/>
    <w:rsid w:val="000F5F07"/>
    <w:rsid w:val="000F67DA"/>
    <w:rsid w:val="00104DE1"/>
    <w:rsid w:val="001063A1"/>
    <w:rsid w:val="001074F8"/>
    <w:rsid w:val="00112162"/>
    <w:rsid w:val="00115B82"/>
    <w:rsid w:val="00120AC0"/>
    <w:rsid w:val="00121D72"/>
    <w:rsid w:val="001247D4"/>
    <w:rsid w:val="0012592A"/>
    <w:rsid w:val="00136190"/>
    <w:rsid w:val="00137B2D"/>
    <w:rsid w:val="001414F7"/>
    <w:rsid w:val="0014216F"/>
    <w:rsid w:val="00152AC1"/>
    <w:rsid w:val="001532AC"/>
    <w:rsid w:val="00154C3E"/>
    <w:rsid w:val="00155565"/>
    <w:rsid w:val="00162B6B"/>
    <w:rsid w:val="001701E7"/>
    <w:rsid w:val="00177591"/>
    <w:rsid w:val="0018388C"/>
    <w:rsid w:val="0018587C"/>
    <w:rsid w:val="00191B38"/>
    <w:rsid w:val="00195C36"/>
    <w:rsid w:val="001A0AE4"/>
    <w:rsid w:val="001B1235"/>
    <w:rsid w:val="001B1B04"/>
    <w:rsid w:val="001D1F10"/>
    <w:rsid w:val="001D2775"/>
    <w:rsid w:val="001D55FC"/>
    <w:rsid w:val="001E03E3"/>
    <w:rsid w:val="001E6204"/>
    <w:rsid w:val="001E734D"/>
    <w:rsid w:val="001F2891"/>
    <w:rsid w:val="002066EA"/>
    <w:rsid w:val="00206D50"/>
    <w:rsid w:val="00213761"/>
    <w:rsid w:val="0021447B"/>
    <w:rsid w:val="002157BE"/>
    <w:rsid w:val="002355DB"/>
    <w:rsid w:val="00250AD7"/>
    <w:rsid w:val="002536E8"/>
    <w:rsid w:val="00265614"/>
    <w:rsid w:val="00267C26"/>
    <w:rsid w:val="002721F2"/>
    <w:rsid w:val="00272F85"/>
    <w:rsid w:val="00273826"/>
    <w:rsid w:val="002769C6"/>
    <w:rsid w:val="00281511"/>
    <w:rsid w:val="002861FC"/>
    <w:rsid w:val="00291EE1"/>
    <w:rsid w:val="002A018A"/>
    <w:rsid w:val="002B0CBB"/>
    <w:rsid w:val="002B3E0A"/>
    <w:rsid w:val="002B4426"/>
    <w:rsid w:val="002B4B2A"/>
    <w:rsid w:val="002B508C"/>
    <w:rsid w:val="002B7763"/>
    <w:rsid w:val="002C3931"/>
    <w:rsid w:val="002C39BD"/>
    <w:rsid w:val="002C4394"/>
    <w:rsid w:val="002C6555"/>
    <w:rsid w:val="002C79E0"/>
    <w:rsid w:val="002E254D"/>
    <w:rsid w:val="002E2C89"/>
    <w:rsid w:val="002E33CF"/>
    <w:rsid w:val="002F08A3"/>
    <w:rsid w:val="002F43D4"/>
    <w:rsid w:val="002F49AE"/>
    <w:rsid w:val="002F76B2"/>
    <w:rsid w:val="003035F3"/>
    <w:rsid w:val="00303CAA"/>
    <w:rsid w:val="00304CE5"/>
    <w:rsid w:val="00306CEE"/>
    <w:rsid w:val="00312986"/>
    <w:rsid w:val="003166C2"/>
    <w:rsid w:val="0032214E"/>
    <w:rsid w:val="00325F4D"/>
    <w:rsid w:val="00326ED5"/>
    <w:rsid w:val="00333F5B"/>
    <w:rsid w:val="00340D07"/>
    <w:rsid w:val="003506C9"/>
    <w:rsid w:val="00353B42"/>
    <w:rsid w:val="0036274A"/>
    <w:rsid w:val="00371531"/>
    <w:rsid w:val="003716C1"/>
    <w:rsid w:val="00372285"/>
    <w:rsid w:val="00372695"/>
    <w:rsid w:val="0038638F"/>
    <w:rsid w:val="00390F5B"/>
    <w:rsid w:val="00395CD7"/>
    <w:rsid w:val="00395DC7"/>
    <w:rsid w:val="00397715"/>
    <w:rsid w:val="003B0CDD"/>
    <w:rsid w:val="003B72B6"/>
    <w:rsid w:val="003E165F"/>
    <w:rsid w:val="003E31DE"/>
    <w:rsid w:val="003E6F52"/>
    <w:rsid w:val="003F5F6B"/>
    <w:rsid w:val="0041600A"/>
    <w:rsid w:val="00424B5B"/>
    <w:rsid w:val="00424BEE"/>
    <w:rsid w:val="00431DAA"/>
    <w:rsid w:val="00441A71"/>
    <w:rsid w:val="00445716"/>
    <w:rsid w:val="00450C48"/>
    <w:rsid w:val="004523E8"/>
    <w:rsid w:val="00463C94"/>
    <w:rsid w:val="004654B7"/>
    <w:rsid w:val="0046667C"/>
    <w:rsid w:val="004816AD"/>
    <w:rsid w:val="00483285"/>
    <w:rsid w:val="00484AF0"/>
    <w:rsid w:val="00494BF3"/>
    <w:rsid w:val="004A390F"/>
    <w:rsid w:val="004B18C2"/>
    <w:rsid w:val="004B78F2"/>
    <w:rsid w:val="004C11F9"/>
    <w:rsid w:val="004C13E8"/>
    <w:rsid w:val="004C3CE7"/>
    <w:rsid w:val="004C6825"/>
    <w:rsid w:val="004D52CE"/>
    <w:rsid w:val="004D590F"/>
    <w:rsid w:val="004F4D69"/>
    <w:rsid w:val="00517016"/>
    <w:rsid w:val="0052149E"/>
    <w:rsid w:val="0052304A"/>
    <w:rsid w:val="00536191"/>
    <w:rsid w:val="0053699B"/>
    <w:rsid w:val="00540FC3"/>
    <w:rsid w:val="00542510"/>
    <w:rsid w:val="0055235D"/>
    <w:rsid w:val="005535DC"/>
    <w:rsid w:val="00556E3D"/>
    <w:rsid w:val="0055744F"/>
    <w:rsid w:val="0057078C"/>
    <w:rsid w:val="00571D8A"/>
    <w:rsid w:val="00580B33"/>
    <w:rsid w:val="00581135"/>
    <w:rsid w:val="005827DE"/>
    <w:rsid w:val="00583881"/>
    <w:rsid w:val="005878A3"/>
    <w:rsid w:val="00587EAB"/>
    <w:rsid w:val="0059707C"/>
    <w:rsid w:val="005A1BA6"/>
    <w:rsid w:val="005C0BC1"/>
    <w:rsid w:val="005D00E8"/>
    <w:rsid w:val="005D5E10"/>
    <w:rsid w:val="005D6405"/>
    <w:rsid w:val="005E2978"/>
    <w:rsid w:val="005E29C1"/>
    <w:rsid w:val="005E34D5"/>
    <w:rsid w:val="005E3C76"/>
    <w:rsid w:val="005F2291"/>
    <w:rsid w:val="005F5B68"/>
    <w:rsid w:val="00606733"/>
    <w:rsid w:val="00613EA8"/>
    <w:rsid w:val="00620973"/>
    <w:rsid w:val="00651784"/>
    <w:rsid w:val="006553CD"/>
    <w:rsid w:val="00663074"/>
    <w:rsid w:val="00663315"/>
    <w:rsid w:val="00673EC8"/>
    <w:rsid w:val="00685C2C"/>
    <w:rsid w:val="00686929"/>
    <w:rsid w:val="006B4B27"/>
    <w:rsid w:val="006C39F0"/>
    <w:rsid w:val="006C70E1"/>
    <w:rsid w:val="006D3EE7"/>
    <w:rsid w:val="006F1C8D"/>
    <w:rsid w:val="006F3581"/>
    <w:rsid w:val="006F5F99"/>
    <w:rsid w:val="006F7E78"/>
    <w:rsid w:val="00707A56"/>
    <w:rsid w:val="00707FE0"/>
    <w:rsid w:val="007126A1"/>
    <w:rsid w:val="00720F31"/>
    <w:rsid w:val="00734B4D"/>
    <w:rsid w:val="007376FF"/>
    <w:rsid w:val="00750174"/>
    <w:rsid w:val="0075218E"/>
    <w:rsid w:val="00752D04"/>
    <w:rsid w:val="00753A21"/>
    <w:rsid w:val="007622F6"/>
    <w:rsid w:val="007636A9"/>
    <w:rsid w:val="007638D5"/>
    <w:rsid w:val="00782F1E"/>
    <w:rsid w:val="00784B31"/>
    <w:rsid w:val="00791CA1"/>
    <w:rsid w:val="007A1F1C"/>
    <w:rsid w:val="007A674B"/>
    <w:rsid w:val="007B27AC"/>
    <w:rsid w:val="007C4603"/>
    <w:rsid w:val="007C57FE"/>
    <w:rsid w:val="007D04E5"/>
    <w:rsid w:val="007D78F2"/>
    <w:rsid w:val="00804023"/>
    <w:rsid w:val="00804769"/>
    <w:rsid w:val="008077DE"/>
    <w:rsid w:val="00807B21"/>
    <w:rsid w:val="00811E3D"/>
    <w:rsid w:val="00812DCF"/>
    <w:rsid w:val="00821F28"/>
    <w:rsid w:val="00823221"/>
    <w:rsid w:val="00824D74"/>
    <w:rsid w:val="00826551"/>
    <w:rsid w:val="008357C3"/>
    <w:rsid w:val="00846004"/>
    <w:rsid w:val="0085056E"/>
    <w:rsid w:val="00861FB5"/>
    <w:rsid w:val="00867432"/>
    <w:rsid w:val="00875E77"/>
    <w:rsid w:val="00880D07"/>
    <w:rsid w:val="00883F0A"/>
    <w:rsid w:val="0088695E"/>
    <w:rsid w:val="00887BF9"/>
    <w:rsid w:val="00893150"/>
    <w:rsid w:val="0089340C"/>
    <w:rsid w:val="008940A5"/>
    <w:rsid w:val="008A321C"/>
    <w:rsid w:val="008A5E9F"/>
    <w:rsid w:val="008B1B32"/>
    <w:rsid w:val="008C7F49"/>
    <w:rsid w:val="008D3F78"/>
    <w:rsid w:val="008D5A6E"/>
    <w:rsid w:val="008E199F"/>
    <w:rsid w:val="008E25C4"/>
    <w:rsid w:val="008E68A7"/>
    <w:rsid w:val="008F224A"/>
    <w:rsid w:val="008F7479"/>
    <w:rsid w:val="009020FD"/>
    <w:rsid w:val="00902A0D"/>
    <w:rsid w:val="00906934"/>
    <w:rsid w:val="00913CAF"/>
    <w:rsid w:val="009164BA"/>
    <w:rsid w:val="009176CF"/>
    <w:rsid w:val="0092034C"/>
    <w:rsid w:val="00921D70"/>
    <w:rsid w:val="00930489"/>
    <w:rsid w:val="009357A6"/>
    <w:rsid w:val="00935FFD"/>
    <w:rsid w:val="00941624"/>
    <w:rsid w:val="00961D04"/>
    <w:rsid w:val="00967655"/>
    <w:rsid w:val="00972415"/>
    <w:rsid w:val="00973D7C"/>
    <w:rsid w:val="0098059C"/>
    <w:rsid w:val="00982AF5"/>
    <w:rsid w:val="00983826"/>
    <w:rsid w:val="00996494"/>
    <w:rsid w:val="009A116C"/>
    <w:rsid w:val="009A434A"/>
    <w:rsid w:val="009A6A6F"/>
    <w:rsid w:val="009B099E"/>
    <w:rsid w:val="009B4AEF"/>
    <w:rsid w:val="009C2896"/>
    <w:rsid w:val="009D4719"/>
    <w:rsid w:val="009D7732"/>
    <w:rsid w:val="009E4991"/>
    <w:rsid w:val="009F7F81"/>
    <w:rsid w:val="00A205F0"/>
    <w:rsid w:val="00A237A9"/>
    <w:rsid w:val="00A26704"/>
    <w:rsid w:val="00A33D32"/>
    <w:rsid w:val="00A432D3"/>
    <w:rsid w:val="00A533EF"/>
    <w:rsid w:val="00A55F1D"/>
    <w:rsid w:val="00A66FD4"/>
    <w:rsid w:val="00A72D3D"/>
    <w:rsid w:val="00A74FE0"/>
    <w:rsid w:val="00A80BC4"/>
    <w:rsid w:val="00A84ACA"/>
    <w:rsid w:val="00A85E37"/>
    <w:rsid w:val="00A90DF0"/>
    <w:rsid w:val="00A91325"/>
    <w:rsid w:val="00A928C2"/>
    <w:rsid w:val="00A957ED"/>
    <w:rsid w:val="00A95DFC"/>
    <w:rsid w:val="00A9624C"/>
    <w:rsid w:val="00A96D59"/>
    <w:rsid w:val="00A96D6A"/>
    <w:rsid w:val="00A96E46"/>
    <w:rsid w:val="00AA2500"/>
    <w:rsid w:val="00AA47B7"/>
    <w:rsid w:val="00AA4E7C"/>
    <w:rsid w:val="00AB3787"/>
    <w:rsid w:val="00AB7F2E"/>
    <w:rsid w:val="00AC5537"/>
    <w:rsid w:val="00AC79C6"/>
    <w:rsid w:val="00AD1233"/>
    <w:rsid w:val="00AE220D"/>
    <w:rsid w:val="00AE5DE8"/>
    <w:rsid w:val="00AE5F37"/>
    <w:rsid w:val="00AE6749"/>
    <w:rsid w:val="00AE70D1"/>
    <w:rsid w:val="00AF3684"/>
    <w:rsid w:val="00AF5C7A"/>
    <w:rsid w:val="00B00422"/>
    <w:rsid w:val="00B045DA"/>
    <w:rsid w:val="00B072C3"/>
    <w:rsid w:val="00B2556C"/>
    <w:rsid w:val="00B31149"/>
    <w:rsid w:val="00B31520"/>
    <w:rsid w:val="00B31809"/>
    <w:rsid w:val="00B34E10"/>
    <w:rsid w:val="00B41D06"/>
    <w:rsid w:val="00B50212"/>
    <w:rsid w:val="00B530A9"/>
    <w:rsid w:val="00B569BB"/>
    <w:rsid w:val="00B62A56"/>
    <w:rsid w:val="00B662E8"/>
    <w:rsid w:val="00B72572"/>
    <w:rsid w:val="00B807AA"/>
    <w:rsid w:val="00B839EE"/>
    <w:rsid w:val="00B83CF5"/>
    <w:rsid w:val="00B847D6"/>
    <w:rsid w:val="00B86095"/>
    <w:rsid w:val="00BA2FDF"/>
    <w:rsid w:val="00BA4F7C"/>
    <w:rsid w:val="00BB05EE"/>
    <w:rsid w:val="00BB3D4F"/>
    <w:rsid w:val="00BC1F22"/>
    <w:rsid w:val="00BD152F"/>
    <w:rsid w:val="00BE1604"/>
    <w:rsid w:val="00BE2595"/>
    <w:rsid w:val="00BF52C3"/>
    <w:rsid w:val="00C0063F"/>
    <w:rsid w:val="00C04CFE"/>
    <w:rsid w:val="00C063FD"/>
    <w:rsid w:val="00C11AE4"/>
    <w:rsid w:val="00C12268"/>
    <w:rsid w:val="00C12D2D"/>
    <w:rsid w:val="00C32D51"/>
    <w:rsid w:val="00C3459D"/>
    <w:rsid w:val="00C431DE"/>
    <w:rsid w:val="00C456AD"/>
    <w:rsid w:val="00C469B1"/>
    <w:rsid w:val="00C56843"/>
    <w:rsid w:val="00C70999"/>
    <w:rsid w:val="00C7475E"/>
    <w:rsid w:val="00C769BD"/>
    <w:rsid w:val="00C778B9"/>
    <w:rsid w:val="00C8192F"/>
    <w:rsid w:val="00C81993"/>
    <w:rsid w:val="00C820A6"/>
    <w:rsid w:val="00C82A1E"/>
    <w:rsid w:val="00C83F86"/>
    <w:rsid w:val="00C84DF3"/>
    <w:rsid w:val="00C866BC"/>
    <w:rsid w:val="00C86714"/>
    <w:rsid w:val="00C9020F"/>
    <w:rsid w:val="00C91CD2"/>
    <w:rsid w:val="00C92028"/>
    <w:rsid w:val="00C92046"/>
    <w:rsid w:val="00C94BA9"/>
    <w:rsid w:val="00CC17A7"/>
    <w:rsid w:val="00CC43F5"/>
    <w:rsid w:val="00CC4F55"/>
    <w:rsid w:val="00CC5CD3"/>
    <w:rsid w:val="00CD0094"/>
    <w:rsid w:val="00CD2B31"/>
    <w:rsid w:val="00CD686B"/>
    <w:rsid w:val="00CE0227"/>
    <w:rsid w:val="00CF571C"/>
    <w:rsid w:val="00CF6D82"/>
    <w:rsid w:val="00D07F97"/>
    <w:rsid w:val="00D11DD6"/>
    <w:rsid w:val="00D16A2E"/>
    <w:rsid w:val="00D22C25"/>
    <w:rsid w:val="00D238BB"/>
    <w:rsid w:val="00D24423"/>
    <w:rsid w:val="00D267D5"/>
    <w:rsid w:val="00D26F6C"/>
    <w:rsid w:val="00D27380"/>
    <w:rsid w:val="00D302BD"/>
    <w:rsid w:val="00D401C2"/>
    <w:rsid w:val="00D556AE"/>
    <w:rsid w:val="00D558DC"/>
    <w:rsid w:val="00D6147C"/>
    <w:rsid w:val="00D622F7"/>
    <w:rsid w:val="00D62BAD"/>
    <w:rsid w:val="00D70940"/>
    <w:rsid w:val="00D818B1"/>
    <w:rsid w:val="00D85C8D"/>
    <w:rsid w:val="00DA1FCD"/>
    <w:rsid w:val="00DC43FD"/>
    <w:rsid w:val="00DD3D9B"/>
    <w:rsid w:val="00DD4CEF"/>
    <w:rsid w:val="00DD5716"/>
    <w:rsid w:val="00DE0588"/>
    <w:rsid w:val="00DE24DE"/>
    <w:rsid w:val="00DF2C8A"/>
    <w:rsid w:val="00DF6EAA"/>
    <w:rsid w:val="00E027EF"/>
    <w:rsid w:val="00E04787"/>
    <w:rsid w:val="00E11A87"/>
    <w:rsid w:val="00E11B58"/>
    <w:rsid w:val="00E157A2"/>
    <w:rsid w:val="00E16321"/>
    <w:rsid w:val="00E16836"/>
    <w:rsid w:val="00E25DA9"/>
    <w:rsid w:val="00E30856"/>
    <w:rsid w:val="00E3390B"/>
    <w:rsid w:val="00E34B69"/>
    <w:rsid w:val="00E37AEB"/>
    <w:rsid w:val="00E57EF2"/>
    <w:rsid w:val="00E60271"/>
    <w:rsid w:val="00E603F7"/>
    <w:rsid w:val="00E64C20"/>
    <w:rsid w:val="00E70B99"/>
    <w:rsid w:val="00E77A3A"/>
    <w:rsid w:val="00E80A85"/>
    <w:rsid w:val="00E97E01"/>
    <w:rsid w:val="00EA1F2B"/>
    <w:rsid w:val="00EA4DEA"/>
    <w:rsid w:val="00EA6AF7"/>
    <w:rsid w:val="00EB3FEA"/>
    <w:rsid w:val="00EB7C99"/>
    <w:rsid w:val="00EC01A9"/>
    <w:rsid w:val="00EC085D"/>
    <w:rsid w:val="00ED5B59"/>
    <w:rsid w:val="00EE26DF"/>
    <w:rsid w:val="00EE63A5"/>
    <w:rsid w:val="00EF7965"/>
    <w:rsid w:val="00F0133F"/>
    <w:rsid w:val="00F02923"/>
    <w:rsid w:val="00F067D3"/>
    <w:rsid w:val="00F17DD2"/>
    <w:rsid w:val="00F20849"/>
    <w:rsid w:val="00F24C59"/>
    <w:rsid w:val="00F268FB"/>
    <w:rsid w:val="00F26DA4"/>
    <w:rsid w:val="00F30FF7"/>
    <w:rsid w:val="00F3226D"/>
    <w:rsid w:val="00F33C9D"/>
    <w:rsid w:val="00F426F2"/>
    <w:rsid w:val="00F42A46"/>
    <w:rsid w:val="00F43336"/>
    <w:rsid w:val="00F45930"/>
    <w:rsid w:val="00F55566"/>
    <w:rsid w:val="00F60C05"/>
    <w:rsid w:val="00F652D4"/>
    <w:rsid w:val="00F67AB0"/>
    <w:rsid w:val="00F72999"/>
    <w:rsid w:val="00F7431A"/>
    <w:rsid w:val="00F77923"/>
    <w:rsid w:val="00F82087"/>
    <w:rsid w:val="00F82CAA"/>
    <w:rsid w:val="00F835F9"/>
    <w:rsid w:val="00F95E4C"/>
    <w:rsid w:val="00FA4375"/>
    <w:rsid w:val="00FB147B"/>
    <w:rsid w:val="00FB16CA"/>
    <w:rsid w:val="00FB1D09"/>
    <w:rsid w:val="00FB2D84"/>
    <w:rsid w:val="00FC28BE"/>
    <w:rsid w:val="00FD36A8"/>
    <w:rsid w:val="00FE607A"/>
    <w:rsid w:val="00FF1C82"/>
    <w:rsid w:val="00FF2516"/>
    <w:rsid w:val="00FF2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5F135"/>
  <w15:docId w15:val="{8E8CDB16-2D7F-477E-ADE4-66A35F44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91CA1"/>
    <w:rPr>
      <w:rFonts w:ascii="Times New Roman" w:eastAsia="Times New Roman" w:hAnsi="Times New Roman" w:cs="Times New Roman"/>
      <w:lang w:val="kk-KZ"/>
    </w:rPr>
  </w:style>
  <w:style w:type="paragraph" w:styleId="1">
    <w:name w:val="heading 1"/>
    <w:basedOn w:val="a"/>
    <w:uiPriority w:val="1"/>
    <w:qFormat/>
    <w:pPr>
      <w:spacing w:before="10"/>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75" w:lineRule="exact"/>
      <w:ind w:left="435" w:hanging="184"/>
    </w:pPr>
    <w:rPr>
      <w:sz w:val="24"/>
      <w:szCs w:val="24"/>
    </w:rPr>
  </w:style>
  <w:style w:type="paragraph" w:styleId="a3">
    <w:name w:val="Body Text"/>
    <w:basedOn w:val="a"/>
    <w:link w:val="a4"/>
    <w:uiPriority w:val="1"/>
    <w:qFormat/>
    <w:rPr>
      <w:sz w:val="24"/>
      <w:szCs w:val="24"/>
    </w:rPr>
  </w:style>
  <w:style w:type="paragraph" w:styleId="a5">
    <w:name w:val="List Paragraph"/>
    <w:basedOn w:val="a"/>
    <w:uiPriority w:val="34"/>
    <w:qFormat/>
    <w:pPr>
      <w:spacing w:line="275" w:lineRule="exact"/>
      <w:ind w:left="252" w:firstLine="566"/>
      <w:jc w:val="both"/>
    </w:pPr>
  </w:style>
  <w:style w:type="paragraph" w:customStyle="1" w:styleId="TableParagraph">
    <w:name w:val="Table Paragraph"/>
    <w:basedOn w:val="a"/>
    <w:uiPriority w:val="1"/>
    <w:qFormat/>
    <w:pPr>
      <w:spacing w:line="210" w:lineRule="exact"/>
      <w:jc w:val="center"/>
    </w:pPr>
  </w:style>
  <w:style w:type="paragraph" w:styleId="a6">
    <w:name w:val="footer"/>
    <w:basedOn w:val="a"/>
    <w:link w:val="a7"/>
    <w:uiPriority w:val="99"/>
    <w:unhideWhenUsed/>
    <w:rsid w:val="00583881"/>
    <w:pPr>
      <w:widowControl/>
      <w:tabs>
        <w:tab w:val="center" w:pos="4677"/>
        <w:tab w:val="right" w:pos="9355"/>
      </w:tabs>
      <w:autoSpaceDE/>
      <w:autoSpaceDN/>
    </w:pPr>
    <w:rPr>
      <w:rFonts w:ascii="Calibri" w:eastAsia="Calibri" w:hAnsi="Calibri"/>
      <w:lang w:val="ru-RU"/>
    </w:rPr>
  </w:style>
  <w:style w:type="character" w:customStyle="1" w:styleId="a7">
    <w:name w:val="Нижний колонтитул Знак"/>
    <w:basedOn w:val="a0"/>
    <w:link w:val="a6"/>
    <w:uiPriority w:val="99"/>
    <w:rsid w:val="00583881"/>
    <w:rPr>
      <w:rFonts w:ascii="Calibri" w:eastAsia="Calibri" w:hAnsi="Calibri" w:cs="Times New Roman"/>
      <w:lang w:val="ru-RU"/>
    </w:rPr>
  </w:style>
  <w:style w:type="paragraph" w:styleId="a8">
    <w:name w:val="header"/>
    <w:basedOn w:val="a"/>
    <w:link w:val="a9"/>
    <w:uiPriority w:val="99"/>
    <w:unhideWhenUsed/>
    <w:rsid w:val="00583881"/>
    <w:pPr>
      <w:tabs>
        <w:tab w:val="center" w:pos="4677"/>
        <w:tab w:val="right" w:pos="9355"/>
      </w:tabs>
    </w:pPr>
  </w:style>
  <w:style w:type="character" w:customStyle="1" w:styleId="a9">
    <w:name w:val="Верхний колонтитул Знак"/>
    <w:basedOn w:val="a0"/>
    <w:link w:val="a8"/>
    <w:uiPriority w:val="99"/>
    <w:rsid w:val="00583881"/>
    <w:rPr>
      <w:rFonts w:ascii="Times New Roman" w:eastAsia="Times New Roman" w:hAnsi="Times New Roman" w:cs="Times New Roman"/>
      <w:lang w:val="kk-KZ"/>
    </w:rPr>
  </w:style>
  <w:style w:type="character" w:styleId="aa">
    <w:name w:val="Hyperlink"/>
    <w:basedOn w:val="a0"/>
    <w:uiPriority w:val="99"/>
    <w:unhideWhenUsed/>
    <w:rsid w:val="00CD0094"/>
    <w:rPr>
      <w:color w:val="0000FF" w:themeColor="hyperlink"/>
      <w:u w:val="single"/>
    </w:rPr>
  </w:style>
  <w:style w:type="character" w:customStyle="1" w:styleId="a4">
    <w:name w:val="Основной текст Знак"/>
    <w:basedOn w:val="a0"/>
    <w:link w:val="a3"/>
    <w:uiPriority w:val="1"/>
    <w:rsid w:val="0055744F"/>
    <w:rPr>
      <w:rFonts w:ascii="Times New Roman" w:eastAsia="Times New Roman" w:hAnsi="Times New Roman" w:cs="Times New Roman"/>
      <w:sz w:val="24"/>
      <w:szCs w:val="24"/>
      <w:lang w:val="kk-KZ"/>
    </w:rPr>
  </w:style>
  <w:style w:type="table" w:customStyle="1" w:styleId="TableNormal1">
    <w:name w:val="Table Normal1"/>
    <w:uiPriority w:val="2"/>
    <w:semiHidden/>
    <w:unhideWhenUsed/>
    <w:qFormat/>
    <w:rsid w:val="00D622F7"/>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6F1C8D"/>
    <w:rPr>
      <w:rFonts w:ascii="Tahoma" w:hAnsi="Tahoma" w:cs="Tahoma"/>
      <w:sz w:val="16"/>
      <w:szCs w:val="16"/>
    </w:rPr>
  </w:style>
  <w:style w:type="character" w:customStyle="1" w:styleId="ac">
    <w:name w:val="Текст выноски Знак"/>
    <w:basedOn w:val="a0"/>
    <w:link w:val="ab"/>
    <w:uiPriority w:val="99"/>
    <w:semiHidden/>
    <w:rsid w:val="006F1C8D"/>
    <w:rPr>
      <w:rFonts w:ascii="Tahoma" w:eastAsia="Times New Roman" w:hAnsi="Tahoma" w:cs="Tahoma"/>
      <w:sz w:val="16"/>
      <w:szCs w:val="16"/>
      <w:lang w:val="kk-KZ"/>
    </w:rPr>
  </w:style>
  <w:style w:type="table" w:styleId="ad">
    <w:name w:val="Table Grid"/>
    <w:basedOn w:val="a1"/>
    <w:uiPriority w:val="39"/>
    <w:rsid w:val="0032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F26DA4"/>
    <w:rPr>
      <w:color w:val="808080"/>
    </w:rPr>
  </w:style>
  <w:style w:type="paragraph" w:customStyle="1" w:styleId="Default">
    <w:name w:val="Default"/>
    <w:rsid w:val="0089340C"/>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33924">
      <w:bodyDiv w:val="1"/>
      <w:marLeft w:val="0"/>
      <w:marRight w:val="0"/>
      <w:marTop w:val="0"/>
      <w:marBottom w:val="0"/>
      <w:divBdr>
        <w:top w:val="none" w:sz="0" w:space="0" w:color="auto"/>
        <w:left w:val="none" w:sz="0" w:space="0" w:color="auto"/>
        <w:bottom w:val="none" w:sz="0" w:space="0" w:color="auto"/>
        <w:right w:val="none" w:sz="0" w:space="0" w:color="auto"/>
      </w:divBdr>
    </w:div>
    <w:div w:id="1420248474">
      <w:bodyDiv w:val="1"/>
      <w:marLeft w:val="0"/>
      <w:marRight w:val="0"/>
      <w:marTop w:val="0"/>
      <w:marBottom w:val="0"/>
      <w:divBdr>
        <w:top w:val="none" w:sz="0" w:space="0" w:color="auto"/>
        <w:left w:val="none" w:sz="0" w:space="0" w:color="auto"/>
        <w:bottom w:val="none" w:sz="0" w:space="0" w:color="auto"/>
        <w:right w:val="none" w:sz="0" w:space="0" w:color="auto"/>
      </w:divBdr>
    </w:div>
    <w:div w:id="168778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6ACDF-7BE5-4A62-9CE1-E3122F3F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9129</TotalTime>
  <Pages>22</Pages>
  <Words>8120</Words>
  <Characters>46284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ElateDBro ElateDBro</cp:lastModifiedBy>
  <cp:revision>76</cp:revision>
  <cp:lastPrinted>2022-02-09T12:17:00Z</cp:lastPrinted>
  <dcterms:created xsi:type="dcterms:W3CDTF">2020-07-05T06:45:00Z</dcterms:created>
  <dcterms:modified xsi:type="dcterms:W3CDTF">2023-06-22T17:48:00Z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Creator">
    <vt:lpwstr>PScript5.dll Version 5.2</vt:lpwstr>
  </property>
  <property fmtid="{D5CDD505-2E9C-101B-9397-08002B2CF9AE}" pid="4" name="LastSaved">
    <vt:filetime>2020-07-05T00:00:00Z</vt:filetime>
  </property>
</Properties>
</file>