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346C78C8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9C401F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2C36CADF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="00156B67" w:rsidRPr="00156B67">
        <w:rPr>
          <w:b/>
        </w:rPr>
        <w:t>Птица сельскохозяйственная. Лабораторная диагностика инфекционного ларинготрахеита.  Основные положения»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35F33D9B" w:rsidR="00507D3A" w:rsidRDefault="00156B67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156B67">
              <w:t>Птица сельскохозяйственная. Лабораторная диагностика инфекционного ларинготрахеита.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0DEF3C6" w:rsidR="00507D3A" w:rsidRPr="00215B73" w:rsidRDefault="00156B67">
            <w:pPr>
              <w:widowControl w:val="0"/>
              <w:jc w:val="both"/>
            </w:pPr>
            <w:r w:rsidRPr="00156B67">
              <w:t>Лабораторная диагностика инфекционного ларинготрахеита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56B6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9C401F"/>
    <w:rsid w:val="00A34AEC"/>
    <w:rsid w:val="00A66E8C"/>
    <w:rsid w:val="00B0152E"/>
    <w:rsid w:val="00CA6A3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45</cp:revision>
  <dcterms:created xsi:type="dcterms:W3CDTF">2022-02-08T04:37:00Z</dcterms:created>
  <dcterms:modified xsi:type="dcterms:W3CDTF">2023-09-05T04:27:00Z</dcterms:modified>
</cp:coreProperties>
</file>