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4A2433" w:rsidP="003D5282">
      <w:pPr>
        <w:spacing w:line="240" w:lineRule="auto"/>
        <w:rPr>
          <w:b/>
          <w:sz w:val="24"/>
          <w:szCs w:val="24"/>
        </w:rPr>
      </w:pPr>
      <w:proofErr w:type="gramStart"/>
      <w:r w:rsidRPr="004A2433">
        <w:rPr>
          <w:b/>
          <w:sz w:val="24"/>
          <w:szCs w:val="24"/>
        </w:rPr>
        <w:t>СТ</w:t>
      </w:r>
      <w:proofErr w:type="gramEnd"/>
      <w:r w:rsidRPr="004A2433">
        <w:rPr>
          <w:b/>
          <w:sz w:val="24"/>
          <w:szCs w:val="24"/>
        </w:rPr>
        <w:t xml:space="preserve"> РК </w:t>
      </w:r>
      <w:r w:rsidR="00CA20D1" w:rsidRPr="00CA20D1">
        <w:rPr>
          <w:b/>
          <w:sz w:val="24"/>
          <w:szCs w:val="24"/>
        </w:rPr>
        <w:t>«Общие требования производства сборных железобетонных изделий»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CA20D1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A20D1">
              <w:rPr>
                <w:sz w:val="24"/>
                <w:szCs w:val="24"/>
              </w:rPr>
              <w:t>Абдраимов</w:t>
            </w:r>
            <w:proofErr w:type="spellEnd"/>
            <w:r w:rsidRPr="00CA20D1">
              <w:rPr>
                <w:sz w:val="24"/>
                <w:szCs w:val="24"/>
              </w:rPr>
              <w:t xml:space="preserve"> </w:t>
            </w:r>
            <w:proofErr w:type="spellStart"/>
            <w:r w:rsidRPr="00CA20D1">
              <w:rPr>
                <w:sz w:val="24"/>
                <w:szCs w:val="24"/>
              </w:rPr>
              <w:t>Жанболат</w:t>
            </w:r>
            <w:proofErr w:type="spellEnd"/>
            <w:r w:rsidRPr="00CA20D1">
              <w:rPr>
                <w:sz w:val="24"/>
                <w:szCs w:val="24"/>
              </w:rPr>
              <w:t xml:space="preserve"> </w:t>
            </w:r>
            <w:proofErr w:type="spellStart"/>
            <w:r w:rsidRPr="00CA20D1">
              <w:rPr>
                <w:sz w:val="24"/>
                <w:szCs w:val="24"/>
              </w:rPr>
              <w:t>Мырзабаевич</w:t>
            </w:r>
            <w:proofErr w:type="spellEnd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001B32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CA20D1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CA20D1">
              <w:rPr>
                <w:sz w:val="24"/>
                <w:szCs w:val="24"/>
                <w:lang w:eastAsia="en-US"/>
              </w:rPr>
              <w:t>Общие требования производства сборных железобетонных изделий</w:t>
            </w:r>
            <w:r w:rsidR="00001B32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CA20D1" w:rsidRPr="00CA20D1" w:rsidRDefault="00CA20D1" w:rsidP="00CA20D1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CA20D1">
              <w:rPr>
                <w:sz w:val="24"/>
                <w:szCs w:val="24"/>
              </w:rPr>
              <w:t>Настоящий стандарт будет устанавливать требования, основные критерии эффективности постоянства характеристик (AVCP) и оценку соответствия для неармированных, армированных и предварительно напряженных сборных железобетонных изделий из компактного легкого, нормального и особо тяжелого бетона в соответствии с EN 206 без заметного количества защемленного воздуха, который не является вовлеченным воздухом.</w:t>
            </w:r>
          </w:p>
          <w:p w:rsidR="007D638F" w:rsidRPr="001263DC" w:rsidRDefault="00CA20D1" w:rsidP="00CA20D1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CA20D1">
              <w:rPr>
                <w:sz w:val="24"/>
                <w:szCs w:val="24"/>
              </w:rPr>
              <w:t>Также будет рассматриваться бетон, содержащий волокна помимо механических свой</w:t>
            </w:r>
            <w:proofErr w:type="gramStart"/>
            <w:r w:rsidRPr="00CA20D1">
              <w:rPr>
                <w:sz w:val="24"/>
                <w:szCs w:val="24"/>
              </w:rPr>
              <w:t>ств ст</w:t>
            </w:r>
            <w:proofErr w:type="gramEnd"/>
            <w:r w:rsidRPr="00CA20D1">
              <w:rPr>
                <w:sz w:val="24"/>
                <w:szCs w:val="24"/>
              </w:rPr>
              <w:t>али, полимер или другие волокна. Настоящий стандарт не будет распространяться на заранее изготовленные армированные компоненты из легкого керамзита с открытой структурой.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01B32"/>
    <w:rsid w:val="000B41EF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51</cp:revision>
  <cp:lastPrinted>2018-07-11T06:18:00Z</cp:lastPrinted>
  <dcterms:created xsi:type="dcterms:W3CDTF">2018-07-11T06:04:00Z</dcterms:created>
  <dcterms:modified xsi:type="dcterms:W3CDTF">2022-09-07T06:12:00Z</dcterms:modified>
</cp:coreProperties>
</file>