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E582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7E07828A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516D28DA" w14:textId="1AF927F2" w:rsidR="004C0E6F" w:rsidRDefault="00465150" w:rsidP="006C5C08">
      <w:pPr>
        <w:ind w:left="80"/>
        <w:jc w:val="center"/>
        <w:rPr>
          <w:b/>
        </w:rPr>
      </w:pPr>
      <w:r w:rsidRPr="00465150">
        <w:rPr>
          <w:b/>
        </w:rPr>
        <w:t>СТ РК «Системы хозяйственно-питьевого водоснабжения. Правила технической эксплуатации систем сельскохозяйственного водоснабжения»</w:t>
      </w:r>
    </w:p>
    <w:p w14:paraId="637E2DC7" w14:textId="77777777" w:rsidR="00465150" w:rsidRPr="008924DA" w:rsidRDefault="00465150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37E911A" w14:textId="77777777" w:rsidTr="00727889">
        <w:tc>
          <w:tcPr>
            <w:tcW w:w="675" w:type="dxa"/>
          </w:tcPr>
          <w:p w14:paraId="5E134846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4C884A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3B96426D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E7F332E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40DB2E8C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CB3E473" w14:textId="77777777" w:rsidR="004C0E6F" w:rsidRDefault="00FF3F08" w:rsidP="004C0E6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</w:p>
          <w:p w14:paraId="0B194527" w14:textId="5103837C" w:rsidR="009D79D2" w:rsidRPr="001A252B" w:rsidRDefault="004C0E6F" w:rsidP="004C0E6F">
            <w:pPr>
              <w:jc w:val="both"/>
            </w:pPr>
            <w:r>
              <w:rPr>
                <w:lang w:val="en-US"/>
              </w:rPr>
              <w:t>info@ksm.kz</w:t>
            </w:r>
          </w:p>
        </w:tc>
      </w:tr>
      <w:tr w:rsidR="009D79D2" w:rsidRPr="008924DA" w14:paraId="15B3CC93" w14:textId="77777777" w:rsidTr="00727889">
        <w:trPr>
          <w:trHeight w:val="261"/>
        </w:trPr>
        <w:tc>
          <w:tcPr>
            <w:tcW w:w="675" w:type="dxa"/>
          </w:tcPr>
          <w:p w14:paraId="09918B88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2FA2A844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0E1DF39A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2E170595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443DE62B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3A569E91" w14:textId="77777777" w:rsidTr="00727889">
        <w:tc>
          <w:tcPr>
            <w:tcW w:w="675" w:type="dxa"/>
          </w:tcPr>
          <w:p w14:paraId="2DBBEBC9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1D51435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5190C807" w14:textId="68275E4B" w:rsidR="009D79D2" w:rsidRPr="008924DA" w:rsidRDefault="00465150" w:rsidP="00533798">
            <w:pPr>
              <w:jc w:val="both"/>
            </w:pPr>
            <w:r w:rsidRPr="00465150">
              <w:t>Системы хозяйственно-питьевого водоснабжения. Правила технической эксплуатации систем сельскохозяйственного водоснабжения</w:t>
            </w:r>
          </w:p>
        </w:tc>
      </w:tr>
      <w:tr w:rsidR="009D79D2" w:rsidRPr="008924DA" w14:paraId="593DB268" w14:textId="77777777" w:rsidTr="00727889">
        <w:tc>
          <w:tcPr>
            <w:tcW w:w="675" w:type="dxa"/>
          </w:tcPr>
          <w:p w14:paraId="280DFB57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B700A3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4443F50" w14:textId="5DDB4804" w:rsidR="0024498F" w:rsidRPr="008924DA" w:rsidRDefault="00465150" w:rsidP="00D25EFF">
            <w:pPr>
              <w:jc w:val="both"/>
            </w:pPr>
            <w:r>
              <w:t>Т</w:t>
            </w:r>
            <w:r w:rsidRPr="00465150">
              <w:t>ехническ</w:t>
            </w:r>
            <w:r>
              <w:t>ая</w:t>
            </w:r>
            <w:r w:rsidRPr="00465150">
              <w:t xml:space="preserve"> эксплуатаци</w:t>
            </w:r>
            <w:r>
              <w:t>я</w:t>
            </w:r>
            <w:r w:rsidRPr="00465150">
              <w:t xml:space="preserve"> систем сельскохозяйственного водоснабжения</w:t>
            </w:r>
          </w:p>
        </w:tc>
      </w:tr>
      <w:tr w:rsidR="009D79D2" w:rsidRPr="008924DA" w14:paraId="1310E464" w14:textId="77777777" w:rsidTr="00727889">
        <w:tc>
          <w:tcPr>
            <w:tcW w:w="675" w:type="dxa"/>
          </w:tcPr>
          <w:p w14:paraId="2EF23186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C62B12E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113400D7" w14:textId="77777777"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14:paraId="38BCD2EB" w14:textId="77777777" w:rsidTr="00727889">
        <w:trPr>
          <w:trHeight w:val="839"/>
        </w:trPr>
        <w:tc>
          <w:tcPr>
            <w:tcW w:w="675" w:type="dxa"/>
          </w:tcPr>
          <w:p w14:paraId="0A169138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ECDD05C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58BF2A0B" w14:textId="77777777"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  <w:tr w:rsidR="007D2223" w:rsidRPr="008924DA" w14:paraId="016B788B" w14:textId="77777777" w:rsidTr="00727889">
        <w:tc>
          <w:tcPr>
            <w:tcW w:w="675" w:type="dxa"/>
          </w:tcPr>
          <w:p w14:paraId="3EF462EE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40840AF8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24A5A303" w14:textId="77777777" w:rsidR="007D2223" w:rsidRPr="008924DA" w:rsidRDefault="007C7625" w:rsidP="001F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</w:t>
            </w:r>
            <w:r w:rsidR="001F2019">
              <w:rPr>
                <w:lang w:val="kk-KZ"/>
              </w:rPr>
              <w:t>55</w:t>
            </w:r>
            <w:r>
              <w:rPr>
                <w:lang w:val="kk-KZ"/>
              </w:rPr>
              <w:t xml:space="preserve"> </w:t>
            </w:r>
            <w:r w:rsidR="00B5261F" w:rsidRPr="00B5261F">
              <w:rPr>
                <w:lang w:val="kk-KZ"/>
              </w:rPr>
              <w:t>«</w:t>
            </w:r>
            <w:r w:rsidR="001F2019" w:rsidRPr="001F2019">
              <w:rPr>
                <w:lang w:val="kk-KZ"/>
              </w:rPr>
              <w:t>Архитектура, гра</w:t>
            </w:r>
            <w:r w:rsidR="001F2019">
              <w:rPr>
                <w:lang w:val="kk-KZ"/>
              </w:rPr>
              <w:t>достроительство и строительство</w:t>
            </w:r>
            <w:r w:rsidR="00B5261F">
              <w:rPr>
                <w:lang w:val="kk-KZ"/>
              </w:rPr>
              <w:t>»</w:t>
            </w:r>
          </w:p>
        </w:tc>
      </w:tr>
      <w:tr w:rsidR="009D79D2" w:rsidRPr="008924DA" w14:paraId="62292219" w14:textId="77777777" w:rsidTr="00727889">
        <w:tc>
          <w:tcPr>
            <w:tcW w:w="675" w:type="dxa"/>
          </w:tcPr>
          <w:p w14:paraId="12FC26CB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6E68F95C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4C332BEE" w14:textId="77777777" w:rsidR="009E5895" w:rsidRPr="008924DA" w:rsidRDefault="00465150" w:rsidP="00B5261F"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785000C9" w14:textId="77777777" w:rsidTr="00727889">
        <w:tc>
          <w:tcPr>
            <w:tcW w:w="675" w:type="dxa"/>
          </w:tcPr>
          <w:p w14:paraId="5F0E14B6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3A3D7F15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644110DC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2F30A5A9" w14:textId="77777777" w:rsidR="00CA3F17" w:rsidRPr="00533798" w:rsidRDefault="00B5261F" w:rsidP="00B5261F">
            <w:r>
              <w:t xml:space="preserve">Июнь </w:t>
            </w:r>
          </w:p>
        </w:tc>
      </w:tr>
    </w:tbl>
    <w:p w14:paraId="303B084C" w14:textId="77777777" w:rsidR="00AF3C0C" w:rsidRDefault="00AF3C0C"/>
    <w:p w14:paraId="63BA0707" w14:textId="77777777" w:rsidR="00AF3C0C" w:rsidRPr="008924DA" w:rsidRDefault="00AF3C0C"/>
    <w:p w14:paraId="72AC72F4" w14:textId="77777777"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r w:rsidR="002F4958">
        <w:rPr>
          <w:b/>
          <w:lang w:eastAsia="en-US"/>
        </w:rPr>
        <w:t>Радаев</w:t>
      </w:r>
    </w:p>
    <w:p w14:paraId="5CC2EB8E" w14:textId="77777777" w:rsidR="000F0253" w:rsidRDefault="000F0253" w:rsidP="001878D1">
      <w:pPr>
        <w:ind w:firstLine="708"/>
        <w:rPr>
          <w:b/>
          <w:szCs w:val="28"/>
        </w:rPr>
      </w:pPr>
    </w:p>
    <w:p w14:paraId="3CD39C99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12E9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019"/>
    <w:rsid w:val="001F2876"/>
    <w:rsid w:val="001F7CD4"/>
    <w:rsid w:val="00213127"/>
    <w:rsid w:val="0021755E"/>
    <w:rsid w:val="002235FB"/>
    <w:rsid w:val="002342B5"/>
    <w:rsid w:val="0024498F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65150"/>
    <w:rsid w:val="00476557"/>
    <w:rsid w:val="00477DEB"/>
    <w:rsid w:val="00485664"/>
    <w:rsid w:val="004A62F9"/>
    <w:rsid w:val="004B4F83"/>
    <w:rsid w:val="004B6943"/>
    <w:rsid w:val="004C0E6F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21DC"/>
    <w:rsid w:val="009236A7"/>
    <w:rsid w:val="00923B4F"/>
    <w:rsid w:val="0095624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25EFF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6259"/>
  <w15:docId w15:val="{97D7F67E-E276-4585-808E-55423C98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217</cp:revision>
  <cp:lastPrinted>2021-04-02T03:34:00Z</cp:lastPrinted>
  <dcterms:created xsi:type="dcterms:W3CDTF">2018-03-16T04:12:00Z</dcterms:created>
  <dcterms:modified xsi:type="dcterms:W3CDTF">2022-06-28T03:56:00Z</dcterms:modified>
</cp:coreProperties>
</file>