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:rsidR="004632C7" w:rsidRDefault="00093759" w:rsidP="006C5C08">
      <w:pPr>
        <w:ind w:left="80"/>
        <w:jc w:val="center"/>
        <w:rPr>
          <w:b/>
        </w:rPr>
      </w:pPr>
      <w:r w:rsidRPr="00093759">
        <w:rPr>
          <w:b/>
        </w:rPr>
        <w:t>СТ РК «Судебно-экспертное исследование лакокрасочных материалов, покрытий и полимерных материалов. Термины и определения»</w:t>
      </w:r>
    </w:p>
    <w:p w:rsidR="00093759" w:rsidRPr="008924DA" w:rsidRDefault="0009375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4395"/>
        <w:gridCol w:w="4501"/>
      </w:tblGrid>
      <w:tr w:rsidR="009D79D2" w:rsidRPr="00B1700B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B1700B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B1700B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:rsidR="008C027F" w:rsidRPr="008924DA" w:rsidRDefault="003842FC" w:rsidP="00B1700B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092824" w:rsidRPr="008C6BE8" w:rsidRDefault="00092824" w:rsidP="00B1700B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:rsidR="009D79D2" w:rsidRPr="00B1700B" w:rsidRDefault="00092824" w:rsidP="00B1700B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B1700B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B1700B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B1700B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B1700B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260AE" w:rsidP="00B1700B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C6BE8" w:rsidRDefault="00093759" w:rsidP="002B7D69">
            <w:pPr>
              <w:jc w:val="both"/>
              <w:rPr>
                <w:highlight w:val="yellow"/>
              </w:rPr>
            </w:pPr>
            <w:r w:rsidRPr="00093759">
              <w:rPr>
                <w:szCs w:val="28"/>
              </w:rPr>
              <w:t>Судебно-экспертное исследование лакокрасочных материалов, покрытий и полимерных материалов. Термины и определения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C6BE8" w:rsidRDefault="00093759" w:rsidP="002B7D69">
            <w:pPr>
              <w:jc w:val="both"/>
              <w:rPr>
                <w:highlight w:val="yellow"/>
              </w:rPr>
            </w:pPr>
            <w:r w:rsidRPr="00093759">
              <w:rPr>
                <w:szCs w:val="28"/>
              </w:rPr>
              <w:t>Судебно-экспертное исследование лакокрасочных материалов, покрытий и полимерных материалов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F52C8E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Pr="00B1700B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:rsidR="00974C3B" w:rsidRPr="00897004" w:rsidRDefault="00B1700B" w:rsidP="00B1700B">
            <w:pPr>
              <w:jc w:val="both"/>
            </w:pPr>
            <w:r>
              <w:t xml:space="preserve">Май </w:t>
            </w:r>
            <w:r w:rsidR="0092147B">
              <w:t>202</w:t>
            </w:r>
            <w:r w:rsidR="00CB7CE9">
              <w:t>3 года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:rsidR="007D2223" w:rsidRDefault="00CB7CE9" w:rsidP="002B7D69">
            <w:pPr>
              <w:jc w:val="both"/>
            </w:pPr>
            <w:r>
              <w:rPr>
                <w:lang w:val="kk-KZ"/>
              </w:rPr>
              <w:t xml:space="preserve">ТК 105 </w:t>
            </w:r>
            <w:r>
              <w:t>«</w:t>
            </w:r>
            <w:r w:rsidRPr="00CB7CE9">
              <w:t>Судебная экспертиза</w:t>
            </w:r>
            <w:r>
              <w:t>»</w:t>
            </w:r>
          </w:p>
          <w:p w:rsidR="00B1700B" w:rsidRPr="00CB7CE9" w:rsidRDefault="00B1700B" w:rsidP="002B7D69">
            <w:pPr>
              <w:jc w:val="both"/>
            </w:pP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C9470D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:rsidR="002B7D69" w:rsidRDefault="002B7D69"/>
    <w:p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  <w:gridCol w:w="2551"/>
      </w:tblGrid>
      <w:tr w:rsidR="002B7D69" w:rsidTr="002B7D69">
        <w:tc>
          <w:tcPr>
            <w:tcW w:w="6946" w:type="dxa"/>
          </w:tcPr>
          <w:p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:rsidR="002B7D69" w:rsidRDefault="002B7D69">
            <w:pPr>
              <w:rPr>
                <w:b/>
                <w:bCs/>
              </w:rPr>
            </w:pPr>
          </w:p>
          <w:p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:rsidR="00AF3C0C" w:rsidRDefault="00AF3C0C"/>
    <w:p w:rsidR="00AF3C0C" w:rsidRPr="008924DA" w:rsidRDefault="00AF3C0C"/>
    <w:p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:rsidR="001253C1" w:rsidRDefault="001253C1" w:rsidP="001253C1">
      <w:pPr>
        <w:jc w:val="center"/>
        <w:rPr>
          <w:b/>
          <w:bCs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3759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07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0B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470D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52C8E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2022-12-06T06:08:00Z</cp:lastPrinted>
  <dcterms:created xsi:type="dcterms:W3CDTF">2023-05-18T11:07:00Z</dcterms:created>
  <dcterms:modified xsi:type="dcterms:W3CDTF">2023-05-26T11:34:00Z</dcterms:modified>
</cp:coreProperties>
</file>